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238" w:rsidRDefault="00D56FC2">
      <w:pPr>
        <w:pStyle w:val="a3"/>
        <w:widowControl/>
        <w:shd w:val="clear" w:color="auto" w:fill="FFFFFF"/>
        <w:spacing w:beforeAutospacing="0" w:afterAutospacing="0" w:line="520" w:lineRule="exact"/>
        <w:jc w:val="center"/>
        <w:rPr>
          <w:rFonts w:ascii="微软雅黑" w:eastAsia="微软雅黑" w:hAnsi="微软雅黑" w:cs="微软雅黑"/>
          <w:color w:val="3D3D3D"/>
        </w:rPr>
      </w:pPr>
      <w:r>
        <w:rPr>
          <w:rStyle w:val="a4"/>
          <w:rFonts w:ascii="微软雅黑" w:eastAsia="微软雅黑" w:hAnsi="微软雅黑" w:cs="微软雅黑" w:hint="eastAsia"/>
          <w:color w:val="3D3D3D"/>
          <w:sz w:val="28"/>
          <w:szCs w:val="28"/>
          <w:shd w:val="clear" w:color="auto" w:fill="FFFFFF"/>
        </w:rPr>
        <w:t>哈尔滨市整合建立统一的公共资源交易平台工作实施方案</w:t>
      </w:r>
    </w:p>
    <w:p w:rsidR="00F523F9" w:rsidRPr="00F523F9" w:rsidRDefault="00D56FC2">
      <w:pPr>
        <w:widowControl/>
        <w:spacing w:before="400" w:after="200" w:line="288" w:lineRule="auto"/>
        <w:jc w:val="left"/>
        <w:outlineLvl w:val="0"/>
        <w:rPr>
          <w:rFonts w:ascii="微软雅黑" w:eastAsia="微软雅黑" w:hAnsi="微软雅黑" w:cs="微软雅黑" w:hint="eastAsia"/>
          <w:color w:val="000000" w:themeColor="text1"/>
          <w:szCs w:val="21"/>
        </w:rPr>
      </w:pPr>
      <w:r w:rsidRPr="00F523F9">
        <w:rPr>
          <w:rFonts w:ascii="楷体" w:eastAsia="楷体" w:hAnsi="楷体" w:cs="楷体" w:hint="eastAsia"/>
          <w:b/>
          <w:bCs/>
          <w:color w:val="000000" w:themeColor="text1"/>
          <w:kern w:val="36"/>
          <w:sz w:val="24"/>
        </w:rPr>
        <w:t>发布机关：</w:t>
      </w:r>
      <w:r w:rsidR="00F523F9" w:rsidRPr="00F523F9">
        <w:rPr>
          <w:rFonts w:ascii="微软雅黑" w:eastAsia="微软雅黑" w:hAnsi="微软雅黑" w:cs="微软雅黑" w:hint="eastAsia"/>
          <w:b/>
          <w:color w:val="000000" w:themeColor="text1"/>
          <w:szCs w:val="21"/>
        </w:rPr>
        <w:t>市</w:t>
      </w:r>
      <w:r w:rsidR="00F523F9" w:rsidRPr="00F523F9">
        <w:rPr>
          <w:rFonts w:ascii="微软雅黑" w:eastAsia="微软雅黑" w:hAnsi="微软雅黑" w:cs="微软雅黑" w:hint="eastAsia"/>
          <w:color w:val="000000" w:themeColor="text1"/>
          <w:szCs w:val="21"/>
        </w:rPr>
        <w:t>政府办公厅</w:t>
      </w:r>
      <w:bookmarkStart w:id="0" w:name="_GoBack"/>
      <w:bookmarkEnd w:id="0"/>
    </w:p>
    <w:p w:rsidR="00713238" w:rsidRPr="00F523F9" w:rsidRDefault="00D56FC2">
      <w:pPr>
        <w:widowControl/>
        <w:spacing w:before="400" w:after="200" w:line="288" w:lineRule="auto"/>
        <w:jc w:val="left"/>
        <w:outlineLvl w:val="0"/>
        <w:rPr>
          <w:rFonts w:ascii="楷体" w:eastAsia="楷体" w:hAnsi="楷体" w:cs="楷体"/>
          <w:b/>
          <w:bCs/>
          <w:color w:val="000000" w:themeColor="text1"/>
          <w:kern w:val="36"/>
          <w:sz w:val="24"/>
        </w:rPr>
      </w:pPr>
      <w:r w:rsidRPr="00F523F9">
        <w:rPr>
          <w:rFonts w:ascii="楷体" w:eastAsia="楷体" w:hAnsi="楷体" w:cs="楷体" w:hint="eastAsia"/>
          <w:b/>
          <w:bCs/>
          <w:color w:val="000000" w:themeColor="text1"/>
          <w:kern w:val="36"/>
          <w:sz w:val="24"/>
        </w:rPr>
        <w:t>发布文号：</w:t>
      </w:r>
      <w:proofErr w:type="gramStart"/>
      <w:r w:rsidR="00F523F9" w:rsidRPr="00F523F9">
        <w:rPr>
          <w:rFonts w:ascii="微软雅黑" w:eastAsia="微软雅黑" w:hAnsi="微软雅黑" w:cs="微软雅黑" w:hint="eastAsia"/>
          <w:color w:val="000000" w:themeColor="text1"/>
          <w:szCs w:val="21"/>
        </w:rPr>
        <w:t>哈政办综</w:t>
      </w:r>
      <w:proofErr w:type="gramEnd"/>
      <w:r w:rsidR="00F523F9" w:rsidRPr="00F523F9">
        <w:rPr>
          <w:rFonts w:ascii="微软雅黑" w:eastAsia="微软雅黑" w:hAnsi="微软雅黑" w:cs="微软雅黑" w:hint="eastAsia"/>
          <w:color w:val="000000" w:themeColor="text1"/>
          <w:szCs w:val="21"/>
        </w:rPr>
        <w:t>〔2016〕27号</w:t>
      </w:r>
      <w:r w:rsidRPr="00F523F9">
        <w:rPr>
          <w:rFonts w:ascii="楷体" w:eastAsia="楷体" w:hAnsi="楷体" w:cs="楷体" w:hint="eastAsia"/>
          <w:b/>
          <w:bCs/>
          <w:color w:val="000000" w:themeColor="text1"/>
          <w:kern w:val="36"/>
          <w:sz w:val="24"/>
        </w:rPr>
        <w:t xml:space="preserve">    </w:t>
      </w:r>
      <w:r w:rsidRPr="00F523F9">
        <w:rPr>
          <w:rFonts w:ascii="楷体" w:eastAsia="楷体" w:hAnsi="楷体" w:cs="楷体" w:hint="eastAsia"/>
          <w:b/>
          <w:bCs/>
          <w:color w:val="000000" w:themeColor="text1"/>
          <w:kern w:val="36"/>
          <w:sz w:val="24"/>
        </w:rPr>
        <w:tab/>
      </w:r>
      <w:r w:rsidRPr="00F523F9">
        <w:rPr>
          <w:rFonts w:ascii="楷体" w:eastAsia="楷体" w:hAnsi="楷体" w:cs="楷体" w:hint="eastAsia"/>
          <w:b/>
          <w:bCs/>
          <w:color w:val="000000" w:themeColor="text1"/>
          <w:kern w:val="36"/>
          <w:sz w:val="24"/>
        </w:rPr>
        <w:t>行政区域：</w:t>
      </w:r>
      <w:r w:rsidRPr="00F523F9">
        <w:rPr>
          <w:rFonts w:ascii="楷体" w:eastAsia="楷体" w:hAnsi="楷体" w:cs="楷体" w:hint="eastAsia"/>
          <w:b/>
          <w:bCs/>
          <w:color w:val="000000" w:themeColor="text1"/>
          <w:kern w:val="36"/>
          <w:sz w:val="24"/>
        </w:rPr>
        <w:tab/>
      </w:r>
      <w:r w:rsidRPr="00F523F9">
        <w:rPr>
          <w:rFonts w:ascii="楷体" w:eastAsia="楷体" w:hAnsi="楷体" w:cs="楷体" w:hint="eastAsia"/>
          <w:b/>
          <w:bCs/>
          <w:color w:val="000000" w:themeColor="text1"/>
          <w:kern w:val="36"/>
          <w:sz w:val="24"/>
        </w:rPr>
        <w:t>全</w:t>
      </w:r>
      <w:r w:rsidR="00F523F9" w:rsidRPr="00F523F9">
        <w:rPr>
          <w:rFonts w:ascii="楷体" w:eastAsia="楷体" w:hAnsi="楷体" w:cs="楷体" w:hint="eastAsia"/>
          <w:b/>
          <w:bCs/>
          <w:color w:val="000000" w:themeColor="text1"/>
          <w:kern w:val="36"/>
          <w:sz w:val="24"/>
        </w:rPr>
        <w:t>市</w:t>
      </w:r>
    </w:p>
    <w:p w:rsidR="00713238" w:rsidRPr="00F523F9" w:rsidRDefault="00D56FC2">
      <w:pPr>
        <w:widowControl/>
        <w:spacing w:before="400" w:after="200" w:line="288" w:lineRule="auto"/>
        <w:jc w:val="left"/>
        <w:outlineLvl w:val="0"/>
        <w:rPr>
          <w:rFonts w:ascii="楷体" w:eastAsia="楷体" w:hAnsi="楷体" w:cs="楷体"/>
          <w:b/>
          <w:bCs/>
          <w:color w:val="000000" w:themeColor="text1"/>
          <w:kern w:val="36"/>
          <w:sz w:val="24"/>
        </w:rPr>
      </w:pPr>
      <w:r w:rsidRPr="00F523F9">
        <w:rPr>
          <w:rFonts w:ascii="楷体" w:eastAsia="楷体" w:hAnsi="楷体" w:cs="楷体" w:hint="eastAsia"/>
          <w:b/>
          <w:bCs/>
          <w:color w:val="000000" w:themeColor="text1"/>
          <w:kern w:val="36"/>
          <w:sz w:val="24"/>
        </w:rPr>
        <w:t>文件类型：</w:t>
      </w:r>
      <w:r w:rsidRPr="00F523F9">
        <w:rPr>
          <w:rFonts w:ascii="楷体" w:eastAsia="楷体" w:hAnsi="楷体" w:cs="楷体" w:hint="eastAsia"/>
          <w:b/>
          <w:bCs/>
          <w:color w:val="000000" w:themeColor="text1"/>
          <w:kern w:val="36"/>
          <w:sz w:val="24"/>
        </w:rPr>
        <w:tab/>
      </w:r>
      <w:r w:rsidRPr="00F523F9">
        <w:rPr>
          <w:rFonts w:ascii="楷体" w:eastAsia="楷体" w:hAnsi="楷体" w:cs="楷体" w:hint="eastAsia"/>
          <w:b/>
          <w:bCs/>
          <w:color w:val="000000" w:themeColor="text1"/>
          <w:kern w:val="36"/>
          <w:sz w:val="24"/>
        </w:rPr>
        <w:t>规范性文件</w:t>
      </w:r>
      <w:r w:rsidRPr="00F523F9">
        <w:rPr>
          <w:rFonts w:ascii="楷体" w:eastAsia="楷体" w:hAnsi="楷体" w:cs="楷体" w:hint="eastAsia"/>
          <w:b/>
          <w:bCs/>
          <w:color w:val="000000" w:themeColor="text1"/>
          <w:kern w:val="36"/>
          <w:sz w:val="24"/>
        </w:rPr>
        <w:tab/>
      </w:r>
      <w:r w:rsidRPr="00F523F9">
        <w:rPr>
          <w:rFonts w:ascii="楷体" w:eastAsia="楷体" w:hAnsi="楷体" w:cs="楷体" w:hint="eastAsia"/>
          <w:b/>
          <w:bCs/>
          <w:color w:val="000000" w:themeColor="text1"/>
          <w:kern w:val="36"/>
          <w:sz w:val="24"/>
        </w:rPr>
        <w:t xml:space="preserve">                 </w:t>
      </w:r>
      <w:r w:rsidRPr="00F523F9">
        <w:rPr>
          <w:rFonts w:ascii="楷体" w:eastAsia="楷体" w:hAnsi="楷体" w:cs="楷体" w:hint="eastAsia"/>
          <w:b/>
          <w:bCs/>
          <w:color w:val="000000" w:themeColor="text1"/>
          <w:kern w:val="36"/>
          <w:sz w:val="24"/>
        </w:rPr>
        <w:t>文件状态：</w:t>
      </w:r>
      <w:r w:rsidRPr="00F523F9">
        <w:rPr>
          <w:rFonts w:ascii="楷体" w:eastAsia="楷体" w:hAnsi="楷体" w:cs="楷体" w:hint="eastAsia"/>
          <w:b/>
          <w:bCs/>
          <w:color w:val="000000" w:themeColor="text1"/>
          <w:kern w:val="36"/>
          <w:sz w:val="24"/>
        </w:rPr>
        <w:tab/>
      </w:r>
      <w:r w:rsidRPr="00F523F9">
        <w:rPr>
          <w:rFonts w:ascii="楷体" w:eastAsia="楷体" w:hAnsi="楷体" w:cs="楷体" w:hint="eastAsia"/>
          <w:b/>
          <w:bCs/>
          <w:color w:val="000000" w:themeColor="text1"/>
          <w:kern w:val="36"/>
          <w:sz w:val="24"/>
        </w:rPr>
        <w:t>现行有效</w:t>
      </w:r>
    </w:p>
    <w:p w:rsidR="00713238" w:rsidRPr="00F523F9" w:rsidRDefault="00D56FC2" w:rsidP="00F523F9">
      <w:pPr>
        <w:widowControl/>
        <w:spacing w:before="400" w:after="200" w:line="288" w:lineRule="auto"/>
        <w:jc w:val="left"/>
        <w:outlineLvl w:val="0"/>
        <w:rPr>
          <w:rStyle w:val="a4"/>
          <w:rFonts w:ascii="微软雅黑" w:eastAsia="微软雅黑" w:hAnsi="微软雅黑" w:cs="微软雅黑"/>
          <w:color w:val="000000" w:themeColor="text1"/>
          <w:sz w:val="30"/>
          <w:szCs w:val="30"/>
          <w:shd w:val="clear" w:color="auto" w:fill="FFFFFF"/>
        </w:rPr>
      </w:pPr>
      <w:r w:rsidRPr="00F523F9">
        <w:rPr>
          <w:rFonts w:ascii="楷体" w:eastAsia="楷体" w:hAnsi="楷体" w:cs="楷体" w:hint="eastAsia"/>
          <w:b/>
          <w:bCs/>
          <w:color w:val="000000" w:themeColor="text1"/>
          <w:kern w:val="36"/>
          <w:sz w:val="24"/>
        </w:rPr>
        <w:t>发布日期：</w:t>
      </w:r>
      <w:r w:rsidR="00F523F9" w:rsidRPr="00F523F9">
        <w:rPr>
          <w:rFonts w:ascii="楷体" w:eastAsia="楷体" w:hAnsi="楷体" w:cs="楷体" w:hint="eastAsia"/>
          <w:b/>
          <w:bCs/>
          <w:color w:val="000000" w:themeColor="text1"/>
          <w:kern w:val="36"/>
          <w:sz w:val="24"/>
        </w:rPr>
        <w:t>2016年7月20日</w:t>
      </w:r>
      <w:r w:rsidRPr="00F523F9">
        <w:rPr>
          <w:rFonts w:ascii="楷体" w:eastAsia="楷体" w:hAnsi="楷体" w:cs="楷体" w:hint="eastAsia"/>
          <w:b/>
          <w:bCs/>
          <w:color w:val="000000" w:themeColor="text1"/>
          <w:kern w:val="36"/>
          <w:sz w:val="24"/>
        </w:rPr>
        <w:t xml:space="preserve">              </w:t>
      </w:r>
      <w:r w:rsidRPr="00F523F9">
        <w:rPr>
          <w:rFonts w:ascii="楷体" w:eastAsia="楷体" w:hAnsi="楷体" w:cs="楷体" w:hint="eastAsia"/>
          <w:b/>
          <w:bCs/>
          <w:color w:val="000000" w:themeColor="text1"/>
          <w:kern w:val="36"/>
          <w:sz w:val="24"/>
        </w:rPr>
        <w:t>实施日期：</w:t>
      </w:r>
      <w:r w:rsidR="00F523F9" w:rsidRPr="00F523F9">
        <w:rPr>
          <w:rFonts w:ascii="楷体" w:eastAsia="楷体" w:hAnsi="楷体" w:cs="楷体" w:hint="eastAsia"/>
          <w:b/>
          <w:bCs/>
          <w:color w:val="000000" w:themeColor="text1"/>
          <w:kern w:val="36"/>
          <w:sz w:val="24"/>
        </w:rPr>
        <w:t>2016年7月20日</w:t>
      </w:r>
    </w:p>
    <w:p w:rsidR="00713238" w:rsidRDefault="00D56FC2">
      <w:pPr>
        <w:pStyle w:val="a3"/>
        <w:widowControl/>
        <w:shd w:val="clear" w:color="auto" w:fill="FFFFFF"/>
        <w:spacing w:beforeAutospacing="0" w:afterAutospacing="0" w:line="520" w:lineRule="exact"/>
        <w:jc w:val="center"/>
        <w:rPr>
          <w:rFonts w:ascii="微软雅黑" w:eastAsia="微软雅黑" w:hAnsi="微软雅黑" w:cs="微软雅黑"/>
          <w:color w:val="3D3D3D"/>
        </w:rPr>
      </w:pPr>
      <w:r>
        <w:rPr>
          <w:rStyle w:val="a4"/>
          <w:rFonts w:ascii="微软雅黑" w:eastAsia="微软雅黑" w:hAnsi="微软雅黑" w:cs="微软雅黑" w:hint="eastAsia"/>
          <w:color w:val="3D3D3D"/>
          <w:sz w:val="30"/>
          <w:szCs w:val="30"/>
          <w:shd w:val="clear" w:color="auto" w:fill="FFFFFF"/>
        </w:rPr>
        <w:t>哈尔滨市人民政府办公厅关于印发</w:t>
      </w:r>
      <w:r>
        <w:rPr>
          <w:rStyle w:val="a4"/>
          <w:rFonts w:ascii="微软雅黑" w:eastAsia="微软雅黑" w:hAnsi="微软雅黑" w:cs="微软雅黑" w:hint="eastAsia"/>
          <w:color w:val="3D3D3D"/>
          <w:sz w:val="30"/>
          <w:szCs w:val="30"/>
          <w:shd w:val="clear" w:color="auto" w:fill="FFFFFF"/>
        </w:rPr>
        <w:br/>
      </w:r>
      <w:r>
        <w:rPr>
          <w:rStyle w:val="a4"/>
          <w:rFonts w:ascii="微软雅黑" w:eastAsia="微软雅黑" w:hAnsi="微软雅黑" w:cs="微软雅黑" w:hint="eastAsia"/>
          <w:color w:val="3D3D3D"/>
          <w:sz w:val="30"/>
          <w:szCs w:val="30"/>
          <w:shd w:val="clear" w:color="auto" w:fill="FFFFFF"/>
        </w:rPr>
        <w:t>哈尔滨市整合建立统一的公共资源交易平台工作实施方案的通知</w:t>
      </w:r>
    </w:p>
    <w:p w:rsidR="00713238" w:rsidRDefault="00D56FC2">
      <w:pPr>
        <w:pStyle w:val="a3"/>
        <w:widowControl/>
        <w:shd w:val="clear" w:color="auto" w:fill="FFFFFF"/>
        <w:spacing w:beforeAutospacing="0" w:afterAutospacing="0" w:line="520" w:lineRule="exact"/>
        <w:jc w:val="center"/>
        <w:rPr>
          <w:rFonts w:ascii="微软雅黑" w:eastAsia="微软雅黑" w:hAnsi="微软雅黑" w:cs="微软雅黑"/>
          <w:color w:val="3D3D3D"/>
        </w:rPr>
      </w:pPr>
      <w:proofErr w:type="gramStart"/>
      <w:r>
        <w:rPr>
          <w:rFonts w:ascii="微软雅黑" w:eastAsia="微软雅黑" w:hAnsi="微软雅黑" w:cs="微软雅黑" w:hint="eastAsia"/>
          <w:color w:val="3D3D3D"/>
          <w:shd w:val="clear" w:color="auto" w:fill="FFFFFF"/>
        </w:rPr>
        <w:t>哈政办综</w:t>
      </w:r>
      <w:proofErr w:type="gramEnd"/>
      <w:r>
        <w:rPr>
          <w:rFonts w:ascii="微软雅黑" w:eastAsia="微软雅黑" w:hAnsi="微软雅黑" w:cs="微软雅黑" w:hint="eastAsia"/>
          <w:color w:val="3D3D3D"/>
          <w:shd w:val="clear" w:color="auto" w:fill="FFFFFF"/>
        </w:rPr>
        <w:t>〔</w:t>
      </w:r>
      <w:r>
        <w:rPr>
          <w:rFonts w:ascii="微软雅黑" w:eastAsia="微软雅黑" w:hAnsi="微软雅黑" w:cs="微软雅黑" w:hint="eastAsia"/>
          <w:color w:val="3D3D3D"/>
          <w:shd w:val="clear" w:color="auto" w:fill="FFFFFF"/>
        </w:rPr>
        <w:t>2016</w:t>
      </w:r>
      <w:r>
        <w:rPr>
          <w:rFonts w:ascii="微软雅黑" w:eastAsia="微软雅黑" w:hAnsi="微软雅黑" w:cs="微软雅黑" w:hint="eastAsia"/>
          <w:color w:val="3D3D3D"/>
          <w:shd w:val="clear" w:color="auto" w:fill="FFFFFF"/>
        </w:rPr>
        <w:t>〕</w:t>
      </w:r>
      <w:r>
        <w:rPr>
          <w:rFonts w:ascii="微软雅黑" w:eastAsia="微软雅黑" w:hAnsi="微软雅黑" w:cs="微软雅黑" w:hint="eastAsia"/>
          <w:color w:val="3D3D3D"/>
          <w:shd w:val="clear" w:color="auto" w:fill="FFFFFF"/>
        </w:rPr>
        <w:t>27</w:t>
      </w:r>
      <w:r>
        <w:rPr>
          <w:rFonts w:ascii="微软雅黑" w:eastAsia="微软雅黑" w:hAnsi="微软雅黑" w:cs="微软雅黑" w:hint="eastAsia"/>
          <w:color w:val="3D3D3D"/>
          <w:shd w:val="clear" w:color="auto" w:fill="FFFFFF"/>
        </w:rPr>
        <w:t>号</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br/>
      </w:r>
      <w:r>
        <w:rPr>
          <w:rFonts w:ascii="微软雅黑" w:eastAsia="微软雅黑" w:hAnsi="微软雅黑" w:cs="微软雅黑" w:hint="eastAsia"/>
          <w:color w:val="3D3D3D"/>
          <w:shd w:val="clear" w:color="auto" w:fill="FFFFFF"/>
        </w:rPr>
        <w:t>各区、县（市）人民政府，市政府各有关委、办、局，各有关单位：</w:t>
      </w:r>
    </w:p>
    <w:p w:rsidR="00713238" w:rsidRDefault="00D56FC2">
      <w:pPr>
        <w:pStyle w:val="a3"/>
        <w:widowControl/>
        <w:shd w:val="clear" w:color="auto" w:fill="FFFFFF"/>
        <w:spacing w:beforeAutospacing="0" w:afterAutospacing="0" w:line="520" w:lineRule="exact"/>
        <w:jc w:val="righ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经市政府同意，现将《哈尔滨市整合建立统一的公共资源交易平台工作实施方案》予以印发，请认真贯彻执行。</w:t>
      </w:r>
      <w:r>
        <w:rPr>
          <w:rFonts w:ascii="微软雅黑" w:eastAsia="微软雅黑" w:hAnsi="微软雅黑" w:cs="微软雅黑" w:hint="eastAsia"/>
          <w:color w:val="3D3D3D"/>
          <w:shd w:val="clear" w:color="auto" w:fill="FFFFFF"/>
        </w:rPr>
        <w:t>                  </w:t>
      </w:r>
      <w:r>
        <w:rPr>
          <w:rFonts w:ascii="微软雅黑" w:eastAsia="微软雅黑" w:hAnsi="微软雅黑" w:cs="微软雅黑" w:hint="eastAsia"/>
          <w:color w:val="3D3D3D"/>
          <w:shd w:val="clear" w:color="auto" w:fill="FFFFFF"/>
        </w:rPr>
        <w:br/>
        <w:t> </w:t>
      </w:r>
      <w:r>
        <w:rPr>
          <w:rFonts w:ascii="微软雅黑" w:eastAsia="微软雅黑" w:hAnsi="微软雅黑" w:cs="微软雅黑" w:hint="eastAsia"/>
          <w:color w:val="3D3D3D"/>
          <w:shd w:val="clear" w:color="auto" w:fill="FFFFFF"/>
        </w:rPr>
        <w:br/>
        <w:t>                              </w:t>
      </w:r>
      <w:r>
        <w:rPr>
          <w:rFonts w:ascii="微软雅黑" w:eastAsia="微软雅黑" w:hAnsi="微软雅黑" w:cs="微软雅黑" w:hint="eastAsia"/>
          <w:color w:val="3D3D3D"/>
          <w:shd w:val="clear" w:color="auto" w:fill="FFFFFF"/>
        </w:rPr>
        <w:t xml:space="preserve">　　　　　　　　　　　　　　　　　　　　　　　　　　　　　　　　　　　　　　　　　哈尔滨市人民政府办公厅</w:t>
      </w:r>
      <w:proofErr w:type="gramStart"/>
      <w:r>
        <w:rPr>
          <w:rFonts w:ascii="微软雅黑" w:eastAsia="微软雅黑" w:hAnsi="微软雅黑" w:cs="微软雅黑" w:hint="eastAsia"/>
          <w:color w:val="3D3D3D"/>
          <w:shd w:val="clear" w:color="auto" w:fill="FFFFFF"/>
        </w:rPr>
        <w:t xml:space="preserve">　　　　　　　　　　　　　　　　　　　　　　　　　　　　　　　　　　　　　　　　　　　</w:t>
      </w:r>
      <w:proofErr w:type="gramEnd"/>
      <w:r>
        <w:rPr>
          <w:rFonts w:ascii="微软雅黑" w:eastAsia="微软雅黑" w:hAnsi="微软雅黑" w:cs="微软雅黑" w:hint="eastAsia"/>
          <w:color w:val="3D3D3D"/>
          <w:shd w:val="clear" w:color="auto" w:fill="FFFFFF"/>
        </w:rPr>
        <w:t xml:space="preserve"> </w:t>
      </w:r>
      <w:r>
        <w:rPr>
          <w:rFonts w:ascii="微软雅黑" w:eastAsia="微软雅黑" w:hAnsi="微软雅黑" w:cs="微软雅黑" w:hint="eastAsia"/>
          <w:color w:val="3D3D3D"/>
          <w:shd w:val="clear" w:color="auto" w:fill="FFFFFF"/>
        </w:rPr>
        <w:t xml:space="preserve">        </w:t>
      </w:r>
      <w:r>
        <w:rPr>
          <w:rFonts w:ascii="微软雅黑" w:eastAsia="微软雅黑" w:hAnsi="微软雅黑" w:cs="微软雅黑" w:hint="eastAsia"/>
          <w:color w:val="3D3D3D"/>
          <w:shd w:val="clear" w:color="auto" w:fill="FFFFFF"/>
        </w:rPr>
        <w:t>2016</w:t>
      </w:r>
      <w:r>
        <w:rPr>
          <w:rFonts w:ascii="微软雅黑" w:eastAsia="微软雅黑" w:hAnsi="微软雅黑" w:cs="微软雅黑" w:hint="eastAsia"/>
          <w:color w:val="3D3D3D"/>
          <w:shd w:val="clear" w:color="auto" w:fill="FFFFFF"/>
        </w:rPr>
        <w:t>年</w:t>
      </w:r>
      <w:r>
        <w:rPr>
          <w:rFonts w:ascii="微软雅黑" w:eastAsia="微软雅黑" w:hAnsi="微软雅黑" w:cs="微软雅黑" w:hint="eastAsia"/>
          <w:color w:val="3D3D3D"/>
          <w:shd w:val="clear" w:color="auto" w:fill="FFFFFF"/>
        </w:rPr>
        <w:t>7</w:t>
      </w:r>
      <w:r>
        <w:rPr>
          <w:rFonts w:ascii="微软雅黑" w:eastAsia="微软雅黑" w:hAnsi="微软雅黑" w:cs="微软雅黑" w:hint="eastAsia"/>
          <w:color w:val="3D3D3D"/>
          <w:shd w:val="clear" w:color="auto" w:fill="FFFFFF"/>
        </w:rPr>
        <w:t>月</w:t>
      </w:r>
      <w:r>
        <w:rPr>
          <w:rFonts w:ascii="微软雅黑" w:eastAsia="微软雅黑" w:hAnsi="微软雅黑" w:cs="微软雅黑" w:hint="eastAsia"/>
          <w:color w:val="3D3D3D"/>
          <w:shd w:val="clear" w:color="auto" w:fill="FFFFFF"/>
        </w:rPr>
        <w:t>20</w:t>
      </w:r>
      <w:r>
        <w:rPr>
          <w:rFonts w:ascii="微软雅黑" w:eastAsia="微软雅黑" w:hAnsi="微软雅黑" w:cs="微软雅黑" w:hint="eastAsia"/>
          <w:color w:val="3D3D3D"/>
          <w:shd w:val="clear" w:color="auto" w:fill="FFFFFF"/>
        </w:rPr>
        <w:t>日</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w:t>
      </w:r>
    </w:p>
    <w:p w:rsidR="00713238" w:rsidRDefault="00D56FC2">
      <w:pPr>
        <w:pStyle w:val="a3"/>
        <w:widowControl/>
        <w:shd w:val="clear" w:color="auto" w:fill="FFFFFF"/>
        <w:spacing w:beforeAutospacing="0" w:afterAutospacing="0" w:line="520" w:lineRule="exact"/>
        <w:jc w:val="center"/>
        <w:rPr>
          <w:rFonts w:ascii="微软雅黑" w:eastAsia="微软雅黑" w:hAnsi="微软雅黑" w:cs="微软雅黑"/>
          <w:color w:val="3D3D3D"/>
        </w:rPr>
      </w:pPr>
      <w:r>
        <w:rPr>
          <w:rStyle w:val="a4"/>
          <w:rFonts w:ascii="微软雅黑" w:eastAsia="微软雅黑" w:hAnsi="微软雅黑" w:cs="微软雅黑" w:hint="eastAsia"/>
          <w:color w:val="3D3D3D"/>
          <w:sz w:val="28"/>
          <w:szCs w:val="28"/>
          <w:shd w:val="clear" w:color="auto" w:fill="FFFFFF"/>
        </w:rPr>
        <w:t>哈尔滨市整合建立统一的公共资源交易平台工作实施方案</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br/>
      </w:r>
      <w:r>
        <w:rPr>
          <w:rFonts w:ascii="微软雅黑" w:eastAsia="微软雅黑" w:hAnsi="微软雅黑" w:cs="微软雅黑" w:hint="eastAsia"/>
          <w:color w:val="3D3D3D"/>
          <w:shd w:val="clear" w:color="auto" w:fill="FFFFFF"/>
        </w:rPr>
        <w:t xml:space="preserve">　　为深入贯彻落实《</w:t>
      </w:r>
      <w:r>
        <w:rPr>
          <w:rFonts w:ascii="微软雅黑" w:eastAsia="微软雅黑" w:hAnsi="微软雅黑" w:cs="微软雅黑" w:hint="eastAsia"/>
          <w:color w:val="3D3D3D"/>
          <w:shd w:val="clear" w:color="auto" w:fill="FFFFFF"/>
        </w:rPr>
        <w:t>国务院办公厅关于印发整合建立统一的公共资源交易平台工作方案的通知》（国办发〔</w:t>
      </w:r>
      <w:r>
        <w:rPr>
          <w:rFonts w:ascii="微软雅黑" w:eastAsia="微软雅黑" w:hAnsi="微软雅黑" w:cs="微软雅黑" w:hint="eastAsia"/>
          <w:color w:val="3D3D3D"/>
          <w:shd w:val="clear" w:color="auto" w:fill="FFFFFF"/>
        </w:rPr>
        <w:t>2015</w:t>
      </w:r>
      <w:r>
        <w:rPr>
          <w:rFonts w:ascii="微软雅黑" w:eastAsia="微软雅黑" w:hAnsi="微软雅黑" w:cs="微软雅黑" w:hint="eastAsia"/>
          <w:color w:val="3D3D3D"/>
          <w:shd w:val="clear" w:color="auto" w:fill="FFFFFF"/>
        </w:rPr>
        <w:t>〕</w:t>
      </w:r>
      <w:r>
        <w:rPr>
          <w:rFonts w:ascii="微软雅黑" w:eastAsia="微软雅黑" w:hAnsi="微软雅黑" w:cs="微软雅黑" w:hint="eastAsia"/>
          <w:color w:val="3D3D3D"/>
          <w:shd w:val="clear" w:color="auto" w:fill="FFFFFF"/>
        </w:rPr>
        <w:t>63</w:t>
      </w:r>
      <w:r>
        <w:rPr>
          <w:rFonts w:ascii="微软雅黑" w:eastAsia="微软雅黑" w:hAnsi="微软雅黑" w:cs="微软雅黑" w:hint="eastAsia"/>
          <w:color w:val="3D3D3D"/>
          <w:shd w:val="clear" w:color="auto" w:fill="FFFFFF"/>
        </w:rPr>
        <w:t>号）精神，按照《黑龙江省人民政府办公厅关于印发黑龙江省整合建立统一的公共资源交易平台工作实施方案的通知》</w:t>
      </w:r>
      <w:r>
        <w:rPr>
          <w:rFonts w:ascii="微软雅黑" w:eastAsia="微软雅黑" w:hAnsi="微软雅黑" w:cs="微软雅黑" w:hint="eastAsia"/>
          <w:color w:val="3D3D3D"/>
          <w:shd w:val="clear" w:color="auto" w:fill="FFFFFF"/>
        </w:rPr>
        <w:lastRenderedPageBreak/>
        <w:t>（黑政办发〔</w:t>
      </w:r>
      <w:r>
        <w:rPr>
          <w:rFonts w:ascii="微软雅黑" w:eastAsia="微软雅黑" w:hAnsi="微软雅黑" w:cs="微软雅黑" w:hint="eastAsia"/>
          <w:color w:val="3D3D3D"/>
          <w:shd w:val="clear" w:color="auto" w:fill="FFFFFF"/>
        </w:rPr>
        <w:t>2016</w:t>
      </w:r>
      <w:r>
        <w:rPr>
          <w:rFonts w:ascii="微软雅黑" w:eastAsia="微软雅黑" w:hAnsi="微软雅黑" w:cs="微软雅黑" w:hint="eastAsia"/>
          <w:color w:val="3D3D3D"/>
          <w:shd w:val="clear" w:color="auto" w:fill="FFFFFF"/>
        </w:rPr>
        <w:t>〕</w:t>
      </w:r>
      <w:r>
        <w:rPr>
          <w:rFonts w:ascii="微软雅黑" w:eastAsia="微软雅黑" w:hAnsi="微软雅黑" w:cs="微软雅黑" w:hint="eastAsia"/>
          <w:color w:val="3D3D3D"/>
          <w:shd w:val="clear" w:color="auto" w:fill="FFFFFF"/>
        </w:rPr>
        <w:t>24</w:t>
      </w:r>
      <w:r>
        <w:rPr>
          <w:rFonts w:ascii="微软雅黑" w:eastAsia="微软雅黑" w:hAnsi="微软雅黑" w:cs="微软雅黑" w:hint="eastAsia"/>
          <w:color w:val="3D3D3D"/>
          <w:shd w:val="clear" w:color="auto" w:fill="FFFFFF"/>
        </w:rPr>
        <w:t>号）要求，整合建立全市统一的公共资源交易平台，特制定本方案。</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一、指导思想和基本原则</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一）指导思想。深入贯彻党的十八大和十八届三中、四中、五中全会精神，充分发挥市场在资源配置中的决定性作用和更好发挥政府作用，以实现“管办分离、统一平台、规范服务、强化监管”为目标，在全市构建公开透明</w:t>
      </w:r>
      <w:r>
        <w:rPr>
          <w:rFonts w:ascii="微软雅黑" w:eastAsia="微软雅黑" w:hAnsi="微软雅黑" w:cs="微软雅黑" w:hint="eastAsia"/>
          <w:color w:val="3D3D3D"/>
          <w:shd w:val="clear" w:color="auto" w:fill="FFFFFF"/>
        </w:rPr>
        <w:t>、服务高效、规则统一、监督有力的公共资源交易平台体系，提高公共资源配置的效率和效益，约束和规范权力运行。</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（二）基本原则</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w:t>
      </w:r>
      <w:r>
        <w:rPr>
          <w:rFonts w:ascii="微软雅黑" w:eastAsia="微软雅黑" w:hAnsi="微软雅黑" w:cs="微软雅黑" w:hint="eastAsia"/>
          <w:color w:val="3D3D3D"/>
          <w:shd w:val="clear" w:color="auto" w:fill="FFFFFF"/>
        </w:rPr>
        <w:t>1.</w:t>
      </w:r>
      <w:r>
        <w:rPr>
          <w:rFonts w:ascii="微软雅黑" w:eastAsia="微软雅黑" w:hAnsi="微软雅黑" w:cs="微软雅黑" w:hint="eastAsia"/>
          <w:color w:val="3D3D3D"/>
          <w:shd w:val="clear" w:color="auto" w:fill="FFFFFF"/>
        </w:rPr>
        <w:t>全面整合。全面整合工程建设项目招标投标、土地使用权和矿业权出让、国有产权交易、政府采购等交易平台，建立统一的公共资源交易平台，实现场外无交易。</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w:t>
      </w:r>
      <w:r>
        <w:rPr>
          <w:rFonts w:ascii="微软雅黑" w:eastAsia="微软雅黑" w:hAnsi="微软雅黑" w:cs="微软雅黑" w:hint="eastAsia"/>
          <w:color w:val="3D3D3D"/>
          <w:shd w:val="clear" w:color="auto" w:fill="FFFFFF"/>
        </w:rPr>
        <w:t>2.</w:t>
      </w:r>
      <w:r>
        <w:rPr>
          <w:rFonts w:ascii="微软雅黑" w:eastAsia="微软雅黑" w:hAnsi="微软雅黑" w:cs="微软雅黑" w:hint="eastAsia"/>
          <w:color w:val="3D3D3D"/>
          <w:shd w:val="clear" w:color="auto" w:fill="FFFFFF"/>
        </w:rPr>
        <w:t>管办分离。创新公共资源交易管理体制，统筹推进平台整合与事业单位分类改革，实现公共资源交易服务、管理与监督职能相互分离。</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w:t>
      </w:r>
      <w:r>
        <w:rPr>
          <w:rFonts w:ascii="微软雅黑" w:eastAsia="微软雅黑" w:hAnsi="微软雅黑" w:cs="微软雅黑" w:hint="eastAsia"/>
          <w:color w:val="3D3D3D"/>
          <w:shd w:val="clear" w:color="auto" w:fill="FFFFFF"/>
        </w:rPr>
        <w:t>3.</w:t>
      </w:r>
      <w:r>
        <w:rPr>
          <w:rFonts w:ascii="微软雅黑" w:eastAsia="微软雅黑" w:hAnsi="微软雅黑" w:cs="微软雅黑" w:hint="eastAsia"/>
          <w:color w:val="3D3D3D"/>
          <w:shd w:val="clear" w:color="auto" w:fill="FFFFFF"/>
        </w:rPr>
        <w:t>规范有序。搞好顶层设计，在加强统一规划指导的基础上，兼顾行业特点，有序推进，逐步完善。</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w:t>
      </w:r>
      <w:r>
        <w:rPr>
          <w:rFonts w:ascii="微软雅黑" w:eastAsia="微软雅黑" w:hAnsi="微软雅黑" w:cs="微软雅黑" w:hint="eastAsia"/>
          <w:color w:val="3D3D3D"/>
          <w:shd w:val="clear" w:color="auto" w:fill="FFFFFF"/>
        </w:rPr>
        <w:t>4.</w:t>
      </w:r>
      <w:r>
        <w:rPr>
          <w:rFonts w:ascii="微软雅黑" w:eastAsia="微软雅黑" w:hAnsi="微软雅黑" w:cs="微软雅黑" w:hint="eastAsia"/>
          <w:color w:val="3D3D3D"/>
          <w:shd w:val="clear" w:color="auto" w:fill="FFFFFF"/>
        </w:rPr>
        <w:t>统</w:t>
      </w:r>
      <w:r>
        <w:rPr>
          <w:rFonts w:ascii="微软雅黑" w:eastAsia="微软雅黑" w:hAnsi="微软雅黑" w:cs="微软雅黑" w:hint="eastAsia"/>
          <w:color w:val="3D3D3D"/>
          <w:shd w:val="clear" w:color="auto" w:fill="FFFFFF"/>
        </w:rPr>
        <w:t>一规则。健全和完善各项交易规则和管理制度，从制度层面有效封堵权力寻租和腐败。</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二、整合范围和整合目标</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一）整合范围。整合分散设立的工程建设项目招标投标、土地使用权和矿业权出让、国有产权交易、政府采购交易平台，在统一的平台体系上实现信息和资源共享，依法推进公共资源交易高效规范运行。积极有序推进其他公共资源交易纳入统一平台体系。</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（二）整合目标。</w:t>
      </w:r>
      <w:r>
        <w:rPr>
          <w:rFonts w:ascii="微软雅黑" w:eastAsia="微软雅黑" w:hAnsi="微软雅黑" w:cs="微软雅黑" w:hint="eastAsia"/>
          <w:color w:val="3D3D3D"/>
          <w:shd w:val="clear" w:color="auto" w:fill="FFFFFF"/>
        </w:rPr>
        <w:t>2016</w:t>
      </w:r>
      <w:r>
        <w:rPr>
          <w:rFonts w:ascii="微软雅黑" w:eastAsia="微软雅黑" w:hAnsi="微软雅黑" w:cs="微软雅黑" w:hint="eastAsia"/>
          <w:color w:val="3D3D3D"/>
          <w:shd w:val="clear" w:color="auto" w:fill="FFFFFF"/>
        </w:rPr>
        <w:t>年</w:t>
      </w:r>
      <w:r>
        <w:rPr>
          <w:rFonts w:ascii="微软雅黑" w:eastAsia="微软雅黑" w:hAnsi="微软雅黑" w:cs="微软雅黑" w:hint="eastAsia"/>
          <w:color w:val="3D3D3D"/>
          <w:shd w:val="clear" w:color="auto" w:fill="FFFFFF"/>
        </w:rPr>
        <w:t>7</w:t>
      </w:r>
      <w:r>
        <w:rPr>
          <w:rFonts w:ascii="微软雅黑" w:eastAsia="微软雅黑" w:hAnsi="微软雅黑" w:cs="微软雅黑" w:hint="eastAsia"/>
          <w:color w:val="3D3D3D"/>
          <w:shd w:val="clear" w:color="auto" w:fill="FFFFFF"/>
        </w:rPr>
        <w:t>月底前，基本完成工程建设项目招标投标、土地使用权和矿业权出让、国有产权交易、政府采购等交易平台整合工作。</w:t>
      </w:r>
      <w:r>
        <w:rPr>
          <w:rFonts w:ascii="微软雅黑" w:eastAsia="微软雅黑" w:hAnsi="微软雅黑" w:cs="微软雅黑" w:hint="eastAsia"/>
          <w:color w:val="3D3D3D"/>
          <w:shd w:val="clear" w:color="auto" w:fill="FFFFFF"/>
        </w:rPr>
        <w:t>2017</w:t>
      </w:r>
      <w:r>
        <w:rPr>
          <w:rFonts w:ascii="微软雅黑" w:eastAsia="微软雅黑" w:hAnsi="微软雅黑" w:cs="微软雅黑" w:hint="eastAsia"/>
          <w:color w:val="3D3D3D"/>
          <w:shd w:val="clear" w:color="auto" w:fill="FFFFFF"/>
        </w:rPr>
        <w:t>年</w:t>
      </w:r>
      <w:r>
        <w:rPr>
          <w:rFonts w:ascii="微软雅黑" w:eastAsia="微软雅黑" w:hAnsi="微软雅黑" w:cs="微软雅黑" w:hint="eastAsia"/>
          <w:color w:val="3D3D3D"/>
          <w:shd w:val="clear" w:color="auto" w:fill="FFFFFF"/>
        </w:rPr>
        <w:t>6</w:t>
      </w:r>
      <w:r>
        <w:rPr>
          <w:rFonts w:ascii="微软雅黑" w:eastAsia="微软雅黑" w:hAnsi="微软雅黑" w:cs="微软雅黑" w:hint="eastAsia"/>
          <w:color w:val="3D3D3D"/>
          <w:shd w:val="clear" w:color="auto" w:fill="FFFFFF"/>
        </w:rPr>
        <w:t>月底前，在全市范围内形成规则统一、公开透明、服务高效、监督规范的公</w:t>
      </w:r>
      <w:r>
        <w:rPr>
          <w:rFonts w:ascii="微软雅黑" w:eastAsia="微软雅黑" w:hAnsi="微软雅黑" w:cs="微软雅黑" w:hint="eastAsia"/>
          <w:color w:val="3D3D3D"/>
          <w:shd w:val="clear" w:color="auto" w:fill="FFFFFF"/>
        </w:rPr>
        <w:lastRenderedPageBreak/>
        <w:t>共资源交易平台体系，充分利用互联网、大数据等先进技术手段，与全国公共资源交易电子系统互联互通，基本实现公共资源交易全过程电子化。在此基础上，逐步推动其他公共资源进入统一平台进行交易，实现公共资源交易从依托有形场所向以电子化平台为主转变。</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三、工作任务</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（一）整合平台层级</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w:t>
      </w:r>
      <w:r>
        <w:rPr>
          <w:rFonts w:ascii="微软雅黑" w:eastAsia="微软雅黑" w:hAnsi="微软雅黑" w:cs="微软雅黑" w:hint="eastAsia"/>
          <w:color w:val="3D3D3D"/>
          <w:shd w:val="clear" w:color="auto" w:fill="FFFFFF"/>
        </w:rPr>
        <w:t>1.</w:t>
      </w:r>
      <w:r>
        <w:rPr>
          <w:rFonts w:ascii="微软雅黑" w:eastAsia="微软雅黑" w:hAnsi="微软雅黑" w:cs="微软雅黑" w:hint="eastAsia"/>
          <w:color w:val="3D3D3D"/>
          <w:shd w:val="clear" w:color="auto" w:fill="FFFFFF"/>
        </w:rPr>
        <w:t>有序整合市</w:t>
      </w:r>
      <w:r>
        <w:rPr>
          <w:rFonts w:ascii="微软雅黑" w:eastAsia="微软雅黑" w:hAnsi="微软雅黑" w:cs="微软雅黑" w:hint="eastAsia"/>
          <w:color w:val="3D3D3D"/>
          <w:shd w:val="clear" w:color="auto" w:fill="FFFFFF"/>
        </w:rPr>
        <w:t>级工程建设项目招标投标、土地使用权和矿业权出让、国有产权交易、政府采购交易平台，将房屋建筑和市政基础设施工程、国有土地使用权及矿业权交易、国有产权交易、政府采购等公共资源交易服务职能整合纳入统一的公共资源交易平台。</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w:t>
      </w:r>
      <w:r>
        <w:rPr>
          <w:rFonts w:ascii="微软雅黑" w:eastAsia="微软雅黑" w:hAnsi="微软雅黑" w:cs="微软雅黑" w:hint="eastAsia"/>
          <w:color w:val="3D3D3D"/>
          <w:shd w:val="clear" w:color="auto" w:fill="FFFFFF"/>
        </w:rPr>
        <w:t>2.</w:t>
      </w:r>
      <w:r>
        <w:rPr>
          <w:rFonts w:ascii="微软雅黑" w:eastAsia="微软雅黑" w:hAnsi="微软雅黑" w:cs="微软雅黑" w:hint="eastAsia"/>
          <w:color w:val="3D3D3D"/>
          <w:shd w:val="clear" w:color="auto" w:fill="FFFFFF"/>
        </w:rPr>
        <w:t>县级政府不设公共资源交易中心，公共资源交易全部进入市级公共资源交易平台。</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w:t>
      </w:r>
      <w:r>
        <w:rPr>
          <w:rFonts w:ascii="微软雅黑" w:eastAsia="微软雅黑" w:hAnsi="微软雅黑" w:cs="微软雅黑" w:hint="eastAsia"/>
          <w:color w:val="3D3D3D"/>
          <w:shd w:val="clear" w:color="auto" w:fill="FFFFFF"/>
        </w:rPr>
        <w:t>3.</w:t>
      </w:r>
      <w:r>
        <w:rPr>
          <w:rFonts w:ascii="微软雅黑" w:eastAsia="微软雅黑" w:hAnsi="微软雅黑" w:cs="微软雅黑" w:hint="eastAsia"/>
          <w:color w:val="3D3D3D"/>
          <w:shd w:val="clear" w:color="auto" w:fill="FFFFFF"/>
        </w:rPr>
        <w:t>在哈农垦、森工系统的公共资源交易，按照《黑龙江省整合建立统一的公共资源交易平台工作实施方案》（黑政办发〔</w:t>
      </w:r>
      <w:r>
        <w:rPr>
          <w:rFonts w:ascii="微软雅黑" w:eastAsia="微软雅黑" w:hAnsi="微软雅黑" w:cs="微软雅黑" w:hint="eastAsia"/>
          <w:color w:val="3D3D3D"/>
          <w:shd w:val="clear" w:color="auto" w:fill="FFFFFF"/>
        </w:rPr>
        <w:t>2016</w:t>
      </w:r>
      <w:r>
        <w:rPr>
          <w:rFonts w:ascii="微软雅黑" w:eastAsia="微软雅黑" w:hAnsi="微软雅黑" w:cs="微软雅黑" w:hint="eastAsia"/>
          <w:color w:val="3D3D3D"/>
          <w:shd w:val="clear" w:color="auto" w:fill="FFFFFF"/>
        </w:rPr>
        <w:t>〕</w:t>
      </w:r>
      <w:r>
        <w:rPr>
          <w:rFonts w:ascii="微软雅黑" w:eastAsia="微软雅黑" w:hAnsi="微软雅黑" w:cs="微软雅黑" w:hint="eastAsia"/>
          <w:color w:val="3D3D3D"/>
          <w:shd w:val="clear" w:color="auto" w:fill="FFFFFF"/>
        </w:rPr>
        <w:t>24</w:t>
      </w:r>
      <w:r>
        <w:rPr>
          <w:rFonts w:ascii="微软雅黑" w:eastAsia="微软雅黑" w:hAnsi="微软雅黑" w:cs="微软雅黑" w:hint="eastAsia"/>
          <w:color w:val="3D3D3D"/>
          <w:shd w:val="clear" w:color="auto" w:fill="FFFFFF"/>
        </w:rPr>
        <w:t>号）有关规定执行。</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（二）整合信息系统</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w:t>
      </w:r>
      <w:r>
        <w:rPr>
          <w:rFonts w:ascii="微软雅黑" w:eastAsia="微软雅黑" w:hAnsi="微软雅黑" w:cs="微软雅黑" w:hint="eastAsia"/>
          <w:color w:val="3D3D3D"/>
          <w:shd w:val="clear" w:color="auto" w:fill="FFFFFF"/>
        </w:rPr>
        <w:t>1.</w:t>
      </w:r>
      <w:r>
        <w:rPr>
          <w:rFonts w:ascii="微软雅黑" w:eastAsia="微软雅黑" w:hAnsi="微软雅黑" w:cs="微软雅黑" w:hint="eastAsia"/>
          <w:color w:val="3D3D3D"/>
          <w:shd w:val="clear" w:color="auto" w:fill="FFFFFF"/>
        </w:rPr>
        <w:t>按照统一的数据规范和技术标准，建设全</w:t>
      </w:r>
      <w:r>
        <w:rPr>
          <w:rFonts w:ascii="微软雅黑" w:eastAsia="微软雅黑" w:hAnsi="微软雅黑" w:cs="微软雅黑" w:hint="eastAsia"/>
          <w:color w:val="3D3D3D"/>
          <w:shd w:val="clear" w:color="auto" w:fill="FFFFFF"/>
        </w:rPr>
        <w:t>市统一的公共资源电子交易平台，统一</w:t>
      </w:r>
      <w:proofErr w:type="gramStart"/>
      <w:r>
        <w:rPr>
          <w:rFonts w:ascii="微软雅黑" w:eastAsia="微软雅黑" w:hAnsi="微软雅黑" w:cs="微软雅黑" w:hint="eastAsia"/>
          <w:color w:val="3D3D3D"/>
          <w:shd w:val="clear" w:color="auto" w:fill="FFFFFF"/>
        </w:rPr>
        <w:t>对接省</w:t>
      </w:r>
      <w:proofErr w:type="gramEnd"/>
      <w:r>
        <w:rPr>
          <w:rFonts w:ascii="微软雅黑" w:eastAsia="微软雅黑" w:hAnsi="微软雅黑" w:cs="微软雅黑" w:hint="eastAsia"/>
          <w:color w:val="3D3D3D"/>
          <w:shd w:val="clear" w:color="auto" w:fill="FFFFFF"/>
        </w:rPr>
        <w:t>公共资源电子交易系统。按照统一的专业分类标准，整合公共资源交易评标、评审专家库，纳入省电子交易系统。</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w:t>
      </w:r>
      <w:r>
        <w:rPr>
          <w:rFonts w:ascii="微软雅黑" w:eastAsia="微软雅黑" w:hAnsi="微软雅黑" w:cs="微软雅黑" w:hint="eastAsia"/>
          <w:color w:val="3D3D3D"/>
          <w:shd w:val="clear" w:color="auto" w:fill="FFFFFF"/>
        </w:rPr>
        <w:t>2.</w:t>
      </w:r>
      <w:r>
        <w:rPr>
          <w:rFonts w:ascii="微软雅黑" w:eastAsia="微软雅黑" w:hAnsi="微软雅黑" w:cs="微软雅黑" w:hint="eastAsia"/>
          <w:color w:val="3D3D3D"/>
          <w:shd w:val="clear" w:color="auto" w:fill="FFFFFF"/>
        </w:rPr>
        <w:t>逐步推进使用全省公共资源电子交易系统，统一信息发布、公告公示和专家抽取等服务，推动省、市、县（市）互联互通，实现资源共享。</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（三）整合场所资源</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充分利用市民大厦资源，为工程建设项目招标投标、土地使用权和矿业权出让、国有产权交易、政府采购等交易项目进场交易提供场所服务，满足交易评标（评审）活动等现场业务办理需要。</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（四）统一规则体系</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lastRenderedPageBreak/>
        <w:t xml:space="preserve">　　</w:t>
      </w:r>
      <w:r>
        <w:rPr>
          <w:rFonts w:ascii="微软雅黑" w:eastAsia="微软雅黑" w:hAnsi="微软雅黑" w:cs="微软雅黑" w:hint="eastAsia"/>
          <w:color w:val="3D3D3D"/>
          <w:shd w:val="clear" w:color="auto" w:fill="FFFFFF"/>
        </w:rPr>
        <w:t>1.</w:t>
      </w:r>
      <w:r>
        <w:rPr>
          <w:rFonts w:ascii="微软雅黑" w:eastAsia="微软雅黑" w:hAnsi="微软雅黑" w:cs="微软雅黑" w:hint="eastAsia"/>
          <w:color w:val="3D3D3D"/>
          <w:shd w:val="clear" w:color="auto" w:fill="FFFFFF"/>
        </w:rPr>
        <w:t>根据国家和省有关公共资源交易规则和制度，分类制定全市统一的公共资源交易细则，完善服务流程和标准，建立相应配套制度。</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w:t>
      </w:r>
      <w:r>
        <w:rPr>
          <w:rFonts w:ascii="微软雅黑" w:eastAsia="微软雅黑" w:hAnsi="微软雅黑" w:cs="微软雅黑" w:hint="eastAsia"/>
          <w:color w:val="3D3D3D"/>
          <w:shd w:val="clear" w:color="auto" w:fill="FFFFFF"/>
        </w:rPr>
        <w:t>2.</w:t>
      </w:r>
      <w:r>
        <w:rPr>
          <w:rFonts w:ascii="微软雅黑" w:eastAsia="微软雅黑" w:hAnsi="微软雅黑" w:cs="微软雅黑" w:hint="eastAsia"/>
          <w:color w:val="3D3D3D"/>
          <w:shd w:val="clear" w:color="auto" w:fill="FFFFFF"/>
        </w:rPr>
        <w:t>建立清理和规范公共资源有关规定的长效工作机制，对各级政府及有关部门发布的公共资源交易规定、规则进行全面清理，坚决纠正通过规范性文件违法设置审批事项、以备案名义变相实施审批、干预交易主体自主权以及其他与法律法规相冲突的规定和要求，清理结果应当在市级公共资源交易平台进行公告，接受社会监督。</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（五）完善管理机制</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w:t>
      </w:r>
      <w:r>
        <w:rPr>
          <w:rFonts w:ascii="微软雅黑" w:eastAsia="微软雅黑" w:hAnsi="微软雅黑" w:cs="微软雅黑" w:hint="eastAsia"/>
          <w:color w:val="3D3D3D"/>
          <w:shd w:val="clear" w:color="auto" w:fill="FFFFFF"/>
        </w:rPr>
        <w:t>1.</w:t>
      </w:r>
      <w:r>
        <w:rPr>
          <w:rFonts w:ascii="微软雅黑" w:eastAsia="微软雅黑" w:hAnsi="微软雅黑" w:cs="微软雅黑" w:hint="eastAsia"/>
          <w:color w:val="3D3D3D"/>
          <w:shd w:val="clear" w:color="auto" w:fill="FFFFFF"/>
        </w:rPr>
        <w:t>参照省级整合方式，组建市公共资源交易中心，负责统一平台的运行</w:t>
      </w:r>
      <w:r>
        <w:rPr>
          <w:rFonts w:ascii="微软雅黑" w:eastAsia="微软雅黑" w:hAnsi="微软雅黑" w:cs="微软雅黑" w:hint="eastAsia"/>
          <w:color w:val="3D3D3D"/>
          <w:shd w:val="clear" w:color="auto" w:fill="FFFFFF"/>
        </w:rPr>
        <w:t>、服务和管理，具体组建方案及职能由市编委办制定。保留市级政府集中采购机构的法人地位和法定代理权，将政府采购信息发布、采购文件领取、开标、评审、谈判、提供交易验证、交易档案管理等相关交易服务职能统一纳入市公共资源交易中心。</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w:t>
      </w:r>
      <w:r>
        <w:rPr>
          <w:rFonts w:ascii="微软雅黑" w:eastAsia="微软雅黑" w:hAnsi="微软雅黑" w:cs="微软雅黑" w:hint="eastAsia"/>
          <w:color w:val="3D3D3D"/>
          <w:shd w:val="clear" w:color="auto" w:fill="FFFFFF"/>
        </w:rPr>
        <w:t>2.</w:t>
      </w:r>
      <w:proofErr w:type="gramStart"/>
      <w:r>
        <w:rPr>
          <w:rFonts w:ascii="微软雅黑" w:eastAsia="微软雅黑" w:hAnsi="微软雅黑" w:cs="微软雅黑" w:hint="eastAsia"/>
          <w:color w:val="3D3D3D"/>
          <w:shd w:val="clear" w:color="auto" w:fill="FFFFFF"/>
        </w:rPr>
        <w:t>市发改委</w:t>
      </w:r>
      <w:proofErr w:type="gramEnd"/>
      <w:r>
        <w:rPr>
          <w:rFonts w:ascii="微软雅黑" w:eastAsia="微软雅黑" w:hAnsi="微软雅黑" w:cs="微软雅黑" w:hint="eastAsia"/>
          <w:color w:val="3D3D3D"/>
          <w:shd w:val="clear" w:color="auto" w:fill="FFFFFF"/>
        </w:rPr>
        <w:t>设立哈尔滨市公共资源交易管理办公室，负责全市公共资源交易综合管理工作，具体设置及职责由市编委审批。</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（六）创新监管体制机制</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w:t>
      </w:r>
      <w:r>
        <w:rPr>
          <w:rFonts w:ascii="微软雅黑" w:eastAsia="微软雅黑" w:hAnsi="微软雅黑" w:cs="微软雅黑" w:hint="eastAsia"/>
          <w:color w:val="3D3D3D"/>
          <w:shd w:val="clear" w:color="auto" w:fill="FFFFFF"/>
        </w:rPr>
        <w:t>1.</w:t>
      </w:r>
      <w:r>
        <w:rPr>
          <w:rFonts w:ascii="微软雅黑" w:eastAsia="微软雅黑" w:hAnsi="微软雅黑" w:cs="微软雅黑" w:hint="eastAsia"/>
          <w:color w:val="3D3D3D"/>
          <w:shd w:val="clear" w:color="auto" w:fill="FFFFFF"/>
        </w:rPr>
        <w:t>按照决策权、执行权、监督权既相互制约又相互协调的要求，进一步完善公共资源交易管理体制。</w:t>
      </w:r>
      <w:proofErr w:type="gramStart"/>
      <w:r>
        <w:rPr>
          <w:rFonts w:ascii="微软雅黑" w:eastAsia="微软雅黑" w:hAnsi="微软雅黑" w:cs="微软雅黑" w:hint="eastAsia"/>
          <w:color w:val="3D3D3D"/>
          <w:shd w:val="clear" w:color="auto" w:fill="FFFFFF"/>
        </w:rPr>
        <w:t>市发改委</w:t>
      </w:r>
      <w:proofErr w:type="gramEnd"/>
      <w:r>
        <w:rPr>
          <w:rFonts w:ascii="微软雅黑" w:eastAsia="微软雅黑" w:hAnsi="微软雅黑" w:cs="微软雅黑" w:hint="eastAsia"/>
          <w:color w:val="3D3D3D"/>
          <w:shd w:val="clear" w:color="auto" w:fill="FFFFFF"/>
        </w:rPr>
        <w:t>要会同有关部门加强对公共资源交易平台工作的指</w:t>
      </w:r>
      <w:r>
        <w:rPr>
          <w:rFonts w:ascii="微软雅黑" w:eastAsia="微软雅黑" w:hAnsi="微软雅黑" w:cs="微软雅黑" w:hint="eastAsia"/>
          <w:color w:val="3D3D3D"/>
          <w:shd w:val="clear" w:color="auto" w:fill="FFFFFF"/>
        </w:rPr>
        <w:t>导和协调。各有关行政监督部门要按照职责分工加强对公共资源交易活动的监督管理，依法查处公共资源交易中的违法违规行为。健全公共资源交易管理部门、行政监督部门与监察、审计部门协作配合的监管机制，防止权力滥用。审计部门要加强对公共资源交易及平台运行的审计监督。</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w:t>
      </w:r>
      <w:r>
        <w:rPr>
          <w:rFonts w:ascii="微软雅黑" w:eastAsia="微软雅黑" w:hAnsi="微软雅黑" w:cs="微软雅黑" w:hint="eastAsia"/>
          <w:color w:val="3D3D3D"/>
          <w:shd w:val="clear" w:color="auto" w:fill="FFFFFF"/>
        </w:rPr>
        <w:t>2.</w:t>
      </w:r>
      <w:r>
        <w:rPr>
          <w:rFonts w:ascii="微软雅黑" w:eastAsia="微软雅黑" w:hAnsi="微软雅黑" w:cs="微软雅黑" w:hint="eastAsia"/>
          <w:color w:val="3D3D3D"/>
          <w:shd w:val="clear" w:color="auto" w:fill="FFFFFF"/>
        </w:rPr>
        <w:t>运用大数据等技术和手段，按照公共资源交易分类，推行全市统一的电子化行政监督，强化对交易活动的动态监督和预警。</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w:t>
      </w:r>
      <w:r>
        <w:rPr>
          <w:rFonts w:ascii="微软雅黑" w:eastAsia="微软雅黑" w:hAnsi="微软雅黑" w:cs="微软雅黑" w:hint="eastAsia"/>
          <w:color w:val="3D3D3D"/>
          <w:shd w:val="clear" w:color="auto" w:fill="FFFFFF"/>
        </w:rPr>
        <w:t>3.</w:t>
      </w:r>
      <w:r>
        <w:rPr>
          <w:rFonts w:ascii="微软雅黑" w:eastAsia="微软雅黑" w:hAnsi="微软雅黑" w:cs="微软雅黑" w:hint="eastAsia"/>
          <w:color w:val="3D3D3D"/>
          <w:shd w:val="clear" w:color="auto" w:fill="FFFFFF"/>
        </w:rPr>
        <w:t>加强社会监督和行业自律。通过完善投诉处理机制、公布投诉举报电话等方式，进一步畅通社会监督渠道，及时处理公共资源交易服务机构的违法违规</w:t>
      </w:r>
      <w:r>
        <w:rPr>
          <w:rFonts w:ascii="微软雅黑" w:eastAsia="微软雅黑" w:hAnsi="微软雅黑" w:cs="微软雅黑" w:hint="eastAsia"/>
          <w:color w:val="3D3D3D"/>
          <w:shd w:val="clear" w:color="auto" w:fill="FFFFFF"/>
        </w:rPr>
        <w:t>行</w:t>
      </w:r>
      <w:r>
        <w:rPr>
          <w:rFonts w:ascii="微软雅黑" w:eastAsia="微软雅黑" w:hAnsi="微软雅黑" w:cs="微软雅黑" w:hint="eastAsia"/>
          <w:color w:val="3D3D3D"/>
          <w:shd w:val="clear" w:color="auto" w:fill="FFFFFF"/>
        </w:rPr>
        <w:lastRenderedPageBreak/>
        <w:t>为。充分发挥行业组织作用，建立健全公共资源交易服务机构及人员诚信自律机制。</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四、保障措施</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（一）加强组织领导。建立市公共资源交易管理工作联席会议制度，由市政府分管副秘书长任召集人，市编委办、市政府办公厅、</w:t>
      </w:r>
      <w:proofErr w:type="gramStart"/>
      <w:r>
        <w:rPr>
          <w:rFonts w:ascii="微软雅黑" w:eastAsia="微软雅黑" w:hAnsi="微软雅黑" w:cs="微软雅黑" w:hint="eastAsia"/>
          <w:color w:val="3D3D3D"/>
          <w:shd w:val="clear" w:color="auto" w:fill="FFFFFF"/>
        </w:rPr>
        <w:t>市发改委</w:t>
      </w:r>
      <w:proofErr w:type="gramEnd"/>
      <w:r>
        <w:rPr>
          <w:rFonts w:ascii="微软雅黑" w:eastAsia="微软雅黑" w:hAnsi="微软雅黑" w:cs="微软雅黑" w:hint="eastAsia"/>
          <w:color w:val="3D3D3D"/>
          <w:shd w:val="clear" w:color="auto" w:fill="FFFFFF"/>
        </w:rPr>
        <w:t>、市财政局、市国土资源局、市建委、市交通运输局、市水</w:t>
      </w:r>
      <w:proofErr w:type="gramStart"/>
      <w:r>
        <w:rPr>
          <w:rFonts w:ascii="微软雅黑" w:eastAsia="微软雅黑" w:hAnsi="微软雅黑" w:cs="微软雅黑" w:hint="eastAsia"/>
          <w:color w:val="3D3D3D"/>
          <w:shd w:val="clear" w:color="auto" w:fill="FFFFFF"/>
        </w:rPr>
        <w:t>务</w:t>
      </w:r>
      <w:proofErr w:type="gramEnd"/>
      <w:r>
        <w:rPr>
          <w:rFonts w:ascii="微软雅黑" w:eastAsia="微软雅黑" w:hAnsi="微软雅黑" w:cs="微软雅黑" w:hint="eastAsia"/>
          <w:color w:val="3D3D3D"/>
          <w:shd w:val="clear" w:color="auto" w:fill="FFFFFF"/>
        </w:rPr>
        <w:t>局、市工信委、市</w:t>
      </w:r>
      <w:proofErr w:type="gramStart"/>
      <w:r>
        <w:rPr>
          <w:rFonts w:ascii="微软雅黑" w:eastAsia="微软雅黑" w:hAnsi="微软雅黑" w:cs="微软雅黑" w:hint="eastAsia"/>
          <w:color w:val="3D3D3D"/>
          <w:shd w:val="clear" w:color="auto" w:fill="FFFFFF"/>
        </w:rPr>
        <w:t>人社局</w:t>
      </w:r>
      <w:proofErr w:type="gramEnd"/>
      <w:r>
        <w:rPr>
          <w:rFonts w:ascii="微软雅黑" w:eastAsia="微软雅黑" w:hAnsi="微软雅黑" w:cs="微软雅黑" w:hint="eastAsia"/>
          <w:color w:val="3D3D3D"/>
          <w:shd w:val="clear" w:color="auto" w:fill="FFFFFF"/>
        </w:rPr>
        <w:t>、市商务局、市卫生计生委、市国资委、市林业局、市环保局、市市场监管局、市政府法制办、市政府行政服务中心、市政府采购中心、市政府机关局等部门为成员单位，统筹指导和协调全市公共资源交易平台整合工作，向市政府报告整合工作</w:t>
      </w:r>
      <w:r>
        <w:rPr>
          <w:rFonts w:ascii="微软雅黑" w:eastAsia="微软雅黑" w:hAnsi="微软雅黑" w:cs="微软雅黑" w:hint="eastAsia"/>
          <w:color w:val="3D3D3D"/>
          <w:shd w:val="clear" w:color="auto" w:fill="FFFFFF"/>
        </w:rPr>
        <w:t>中的重大事项。联席会议办公室设在</w:t>
      </w:r>
      <w:proofErr w:type="gramStart"/>
      <w:r>
        <w:rPr>
          <w:rFonts w:ascii="微软雅黑" w:eastAsia="微软雅黑" w:hAnsi="微软雅黑" w:cs="微软雅黑" w:hint="eastAsia"/>
          <w:color w:val="3D3D3D"/>
          <w:shd w:val="clear" w:color="auto" w:fill="FFFFFF"/>
        </w:rPr>
        <w:t>市发改委</w:t>
      </w:r>
      <w:proofErr w:type="gramEnd"/>
      <w:r>
        <w:rPr>
          <w:rFonts w:ascii="微软雅黑" w:eastAsia="微软雅黑" w:hAnsi="微软雅黑" w:cs="微软雅黑" w:hint="eastAsia"/>
          <w:color w:val="3D3D3D"/>
          <w:shd w:val="clear" w:color="auto" w:fill="FFFFFF"/>
        </w:rPr>
        <w:t>，负责承担日常工作。</w:t>
      </w:r>
    </w:p>
    <w:p w:rsidR="00713238" w:rsidRDefault="00D56FC2">
      <w:pPr>
        <w:pStyle w:val="a3"/>
        <w:widowControl/>
        <w:shd w:val="clear" w:color="auto" w:fill="FFFFFF"/>
        <w:spacing w:beforeAutospacing="0" w:afterAutospacing="0" w:line="520" w:lineRule="exact"/>
        <w:rPr>
          <w:rFonts w:ascii="微软雅黑" w:eastAsia="微软雅黑" w:hAnsi="微软雅黑" w:cs="微软雅黑"/>
          <w:color w:val="3D3D3D"/>
        </w:rPr>
      </w:pPr>
      <w:r>
        <w:rPr>
          <w:rFonts w:ascii="微软雅黑" w:eastAsia="微软雅黑" w:hAnsi="微软雅黑" w:cs="微软雅黑" w:hint="eastAsia"/>
          <w:color w:val="3D3D3D"/>
          <w:shd w:val="clear" w:color="auto" w:fill="FFFFFF"/>
        </w:rPr>
        <w:t xml:space="preserve">　　（二）明确责任分工。各有关部门和单位要充分认识整合建立统一公共资源交易平台的重要性，牢固树立大局意识，抓紧开展平台整合工作。</w:t>
      </w:r>
      <w:proofErr w:type="gramStart"/>
      <w:r>
        <w:rPr>
          <w:rFonts w:ascii="微软雅黑" w:eastAsia="微软雅黑" w:hAnsi="微软雅黑" w:cs="微软雅黑" w:hint="eastAsia"/>
          <w:color w:val="3D3D3D"/>
          <w:shd w:val="clear" w:color="auto" w:fill="FFFFFF"/>
        </w:rPr>
        <w:t>市发改委</w:t>
      </w:r>
      <w:proofErr w:type="gramEnd"/>
      <w:r>
        <w:rPr>
          <w:rFonts w:ascii="微软雅黑" w:eastAsia="微软雅黑" w:hAnsi="微软雅黑" w:cs="微软雅黑" w:hint="eastAsia"/>
          <w:color w:val="3D3D3D"/>
          <w:shd w:val="clear" w:color="auto" w:fill="FFFFFF"/>
        </w:rPr>
        <w:t>要充分发挥牵头抓总作用，协调相关部门，统筹推进全市平台整合工作。市编委办、市</w:t>
      </w:r>
      <w:proofErr w:type="gramStart"/>
      <w:r>
        <w:rPr>
          <w:rFonts w:ascii="微软雅黑" w:eastAsia="微软雅黑" w:hAnsi="微软雅黑" w:cs="微软雅黑" w:hint="eastAsia"/>
          <w:color w:val="3D3D3D"/>
          <w:shd w:val="clear" w:color="auto" w:fill="FFFFFF"/>
        </w:rPr>
        <w:t>人社局</w:t>
      </w:r>
      <w:proofErr w:type="gramEnd"/>
      <w:r>
        <w:rPr>
          <w:rFonts w:ascii="微软雅黑" w:eastAsia="微软雅黑" w:hAnsi="微软雅黑" w:cs="微软雅黑" w:hint="eastAsia"/>
          <w:color w:val="3D3D3D"/>
          <w:shd w:val="clear" w:color="auto" w:fill="FFFFFF"/>
        </w:rPr>
        <w:t>要将平台整合与事业单位分类改革工作统筹推进，按照“管办分离”原则，构建监督、管理、服务相互制约、相互协调的新型公共资源交易监督管理体制。各交易平台及其主管部门要积极主动配合整合工作，在平台清理整合工作完成前，保证原交易市场正常履行职</w:t>
      </w:r>
      <w:r>
        <w:rPr>
          <w:rFonts w:ascii="微软雅黑" w:eastAsia="微软雅黑" w:hAnsi="微软雅黑" w:cs="微软雅黑" w:hint="eastAsia"/>
          <w:color w:val="3D3D3D"/>
          <w:shd w:val="clear" w:color="auto" w:fill="FFFFFF"/>
        </w:rPr>
        <w:t>能，实现平稳过渡。</w:t>
      </w:r>
    </w:p>
    <w:p w:rsidR="00713238" w:rsidRDefault="00713238">
      <w:pPr>
        <w:spacing w:line="520" w:lineRule="exact"/>
      </w:pPr>
    </w:p>
    <w:sectPr w:rsidR="00713238" w:rsidSect="0071323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FC2" w:rsidRDefault="00D56FC2" w:rsidP="00F523F9">
      <w:r>
        <w:separator/>
      </w:r>
    </w:p>
  </w:endnote>
  <w:endnote w:type="continuationSeparator" w:id="0">
    <w:p w:rsidR="00D56FC2" w:rsidRDefault="00D56FC2" w:rsidP="00F523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F9" w:rsidRDefault="00F523F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F9" w:rsidRDefault="00F523F9">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F9" w:rsidRDefault="00F523F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FC2" w:rsidRDefault="00D56FC2" w:rsidP="00F523F9">
      <w:r>
        <w:separator/>
      </w:r>
    </w:p>
  </w:footnote>
  <w:footnote w:type="continuationSeparator" w:id="0">
    <w:p w:rsidR="00D56FC2" w:rsidRDefault="00D56FC2" w:rsidP="00F523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F9" w:rsidRDefault="00F523F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F9" w:rsidRDefault="00F523F9" w:rsidP="00F523F9">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F9" w:rsidRDefault="00F523F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4F025437"/>
    <w:rsid w:val="00713238"/>
    <w:rsid w:val="00D56FC2"/>
    <w:rsid w:val="00F523F9"/>
    <w:rsid w:val="1F634587"/>
    <w:rsid w:val="20445B06"/>
    <w:rsid w:val="222D11B2"/>
    <w:rsid w:val="30C27713"/>
    <w:rsid w:val="398544F8"/>
    <w:rsid w:val="4F025437"/>
    <w:rsid w:val="61897237"/>
    <w:rsid w:val="78971A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32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13238"/>
    <w:pPr>
      <w:spacing w:beforeAutospacing="1" w:afterAutospacing="1"/>
      <w:jc w:val="left"/>
    </w:pPr>
    <w:rPr>
      <w:rFonts w:cs="Times New Roman"/>
      <w:kern w:val="0"/>
      <w:sz w:val="24"/>
    </w:rPr>
  </w:style>
  <w:style w:type="character" w:styleId="a4">
    <w:name w:val="Strong"/>
    <w:basedOn w:val="a0"/>
    <w:qFormat/>
    <w:rsid w:val="00713238"/>
    <w:rPr>
      <w:b/>
    </w:rPr>
  </w:style>
  <w:style w:type="paragraph" w:styleId="a5">
    <w:name w:val="header"/>
    <w:basedOn w:val="a"/>
    <w:link w:val="Char"/>
    <w:rsid w:val="00F523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523F9"/>
    <w:rPr>
      <w:kern w:val="2"/>
      <w:sz w:val="18"/>
      <w:szCs w:val="18"/>
    </w:rPr>
  </w:style>
  <w:style w:type="paragraph" w:styleId="a6">
    <w:name w:val="footer"/>
    <w:basedOn w:val="a"/>
    <w:link w:val="Char0"/>
    <w:rsid w:val="00F523F9"/>
    <w:pPr>
      <w:tabs>
        <w:tab w:val="center" w:pos="4153"/>
        <w:tab w:val="right" w:pos="8306"/>
      </w:tabs>
      <w:snapToGrid w:val="0"/>
      <w:jc w:val="left"/>
    </w:pPr>
    <w:rPr>
      <w:sz w:val="18"/>
      <w:szCs w:val="18"/>
    </w:rPr>
  </w:style>
  <w:style w:type="character" w:customStyle="1" w:styleId="Char0">
    <w:name w:val="页脚 Char"/>
    <w:basedOn w:val="a0"/>
    <w:link w:val="a6"/>
    <w:rsid w:val="00F523F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482</Words>
  <Characters>2752</Characters>
  <Application>Microsoft Office Word</Application>
  <DocSecurity>0</DocSecurity>
  <Lines>22</Lines>
  <Paragraphs>6</Paragraphs>
  <ScaleCrop>false</ScaleCrop>
  <Company>Sky123.Org</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jjh</dc:creator>
  <cp:lastModifiedBy>hx</cp:lastModifiedBy>
  <cp:revision>2</cp:revision>
  <dcterms:created xsi:type="dcterms:W3CDTF">2019-07-16T02:01:00Z</dcterms:created>
  <dcterms:modified xsi:type="dcterms:W3CDTF">2019-12-04T06:32:00Z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