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596D3">
      <w:pPr>
        <w:spacing w:line="600" w:lineRule="exact"/>
        <w:ind w:firstLine="1920" w:firstLineChars="600"/>
        <w:rPr>
          <w:b/>
          <w:sz w:val="44"/>
          <w:szCs w:val="44"/>
        </w:rPr>
      </w:pPr>
      <w:r>
        <w:rPr>
          <w:rFonts w:ascii="仿宋" w:hAnsi="仿宋" w:eastAsia="仿宋"/>
          <w:color w:val="000000"/>
          <w:sz w:val="32"/>
          <w:szCs w:val="32"/>
        </w:rPr>
        <w:t xml:space="preserve">   </w:t>
      </w:r>
      <w:r>
        <w:rPr>
          <w:rFonts w:hint="eastAsia"/>
          <w:b/>
          <w:sz w:val="44"/>
          <w:szCs w:val="44"/>
        </w:rPr>
        <w:t>声 明 书</w:t>
      </w:r>
    </w:p>
    <w:p w14:paraId="786136F2">
      <w:pPr>
        <w:adjustRightInd w:val="0"/>
        <w:snapToGrid w:val="0"/>
        <w:spacing w:after="120" w:line="400" w:lineRule="exact"/>
        <w:jc w:val="left"/>
        <w:rPr>
          <w:rFonts w:ascii="仿宋" w:hAnsi="仿宋" w:eastAsia="仿宋"/>
          <w:sz w:val="24"/>
          <w:szCs w:val="24"/>
          <w:u w:val="single"/>
        </w:rPr>
      </w:pPr>
      <w:r>
        <w:rPr>
          <w:rFonts w:hint="eastAsia" w:ascii="仿宋" w:hAnsi="仿宋" w:eastAsia="仿宋"/>
          <w:sz w:val="24"/>
          <w:szCs w:val="24"/>
        </w:rPr>
        <w:t>声明人：</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1BE825DD">
      <w:pPr>
        <w:adjustRightInd w:val="0"/>
        <w:snapToGrid w:val="0"/>
        <w:spacing w:after="120" w:line="400" w:lineRule="exact"/>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本意向受让方</w:t>
      </w:r>
      <w:r>
        <w:rPr>
          <w:rFonts w:hint="eastAsia" w:ascii="仿宋" w:hAnsi="仿宋" w:eastAsia="仿宋"/>
          <w:sz w:val="24"/>
          <w:szCs w:val="24"/>
        </w:rPr>
        <w:t>拟</w:t>
      </w:r>
      <w:r>
        <w:rPr>
          <w:rFonts w:ascii="仿宋" w:hAnsi="仿宋" w:eastAsia="仿宋"/>
          <w:sz w:val="24"/>
          <w:szCs w:val="24"/>
        </w:rPr>
        <w:t>受让</w:t>
      </w:r>
      <w:r>
        <w:rPr>
          <w:rFonts w:hint="eastAsia" w:ascii="仿宋" w:hAnsi="仿宋" w:eastAsia="仿宋" w:cs="宋体"/>
          <w:kern w:val="0"/>
          <w:sz w:val="24"/>
          <w:szCs w:val="24"/>
        </w:rPr>
        <w:t xml:space="preserve"> </w:t>
      </w:r>
      <w:r>
        <w:rPr>
          <w:rFonts w:hint="eastAsia" w:ascii="仿宋" w:hAnsi="仿宋" w:eastAsia="仿宋" w:cs="宋体"/>
          <w:kern w:val="0"/>
          <w:sz w:val="24"/>
          <w:szCs w:val="24"/>
          <w:u w:val="single"/>
        </w:rPr>
        <w:t xml:space="preserve">  哈尔滨市香坊区军民街9-1号、军民街9号、军民街5号、轴承街37号公有房产使用权捆绑转让</w:t>
      </w:r>
      <w:bookmarkStart w:id="0" w:name="_GoBack"/>
      <w:bookmarkEnd w:id="0"/>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，依据《</w:t>
      </w:r>
      <w:r>
        <w:rPr>
          <w:rFonts w:hint="eastAsia" w:ascii="仿宋" w:hAnsi="仿宋" w:eastAsia="仿宋"/>
          <w:sz w:val="24"/>
          <w:szCs w:val="24"/>
        </w:rPr>
        <w:t>公告</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如本标的征集到一个意向受让方则以其报价作为成交价，采取协议方式成交，</w:t>
      </w:r>
      <w:r>
        <w:rPr>
          <w:rFonts w:hint="eastAsia" w:ascii="仿宋" w:hAnsi="仿宋" w:eastAsia="仿宋"/>
          <w:sz w:val="24"/>
          <w:szCs w:val="24"/>
        </w:rPr>
        <w:t>如本标的征集到两个及以上（含两个）符合条件的意向受让方，采用增价的网络竞价方式成交，哈尔滨产权交易所有限责任公司已向我方提供并展示如下</w:t>
      </w:r>
      <w:r>
        <w:rPr>
          <w:rFonts w:hint="eastAsia" w:ascii="仿宋" w:hAnsi="仿宋" w:eastAsia="仿宋"/>
          <w:b/>
          <w:bCs/>
          <w:sz w:val="24"/>
          <w:szCs w:val="24"/>
        </w:rPr>
        <w:t>《网络报价须知》及《交易</w:t>
      </w:r>
      <w:r>
        <w:rPr>
          <w:rFonts w:ascii="仿宋" w:hAnsi="仿宋" w:eastAsia="仿宋"/>
          <w:b/>
          <w:bCs/>
          <w:sz w:val="24"/>
          <w:szCs w:val="24"/>
        </w:rPr>
        <w:t>风险揭示书</w:t>
      </w:r>
      <w:r>
        <w:rPr>
          <w:rFonts w:hint="eastAsia" w:ascii="仿宋" w:hAnsi="仿宋" w:eastAsia="仿宋"/>
          <w:b/>
          <w:bCs/>
          <w:sz w:val="24"/>
          <w:szCs w:val="24"/>
        </w:rPr>
        <w:t>》</w:t>
      </w:r>
      <w:r>
        <w:rPr>
          <w:rFonts w:hint="eastAsia" w:ascii="仿宋" w:hAnsi="仿宋" w:eastAsia="仿宋"/>
          <w:sz w:val="24"/>
          <w:szCs w:val="24"/>
        </w:rPr>
        <w:t>等特别提醒资料：</w:t>
      </w:r>
    </w:p>
    <w:p w14:paraId="54227427">
      <w:pPr>
        <w:adjustRightInd w:val="0"/>
        <w:snapToGrid w:val="0"/>
        <w:spacing w:after="120" w:line="400" w:lineRule="exact"/>
        <w:ind w:firstLine="470"/>
        <w:rPr>
          <w:rFonts w:ascii="仿宋" w:hAnsi="仿宋" w:eastAsia="仿宋"/>
          <w:b/>
          <w:bCs/>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ascii="仿宋" w:hAnsi="仿宋" w:eastAsia="仿宋"/>
          <w:b/>
          <w:bCs/>
          <w:sz w:val="24"/>
          <w:szCs w:val="24"/>
        </w:rPr>
        <w:t xml:space="preserve"> </w:t>
      </w:r>
      <w:r>
        <w:rPr>
          <w:rFonts w:hint="eastAsia" w:ascii="仿宋" w:hAnsi="仿宋" w:eastAsia="仿宋"/>
          <w:b/>
          <w:bCs/>
          <w:sz w:val="24"/>
          <w:szCs w:val="24"/>
        </w:rPr>
        <w:t>网络报价须知</w:t>
      </w:r>
    </w:p>
    <w:p w14:paraId="4C556922">
      <w:pPr>
        <w:widowControl/>
        <w:spacing w:line="400" w:lineRule="exact"/>
        <w:ind w:firstLine="641"/>
        <w:jc w:val="left"/>
        <w:rPr>
          <w:rFonts w:ascii="仿宋" w:hAnsi="仿宋" w:eastAsia="仿宋"/>
          <w:sz w:val="24"/>
          <w:szCs w:val="24"/>
        </w:rPr>
      </w:pPr>
      <w:r>
        <w:rPr>
          <w:rFonts w:hint="eastAsia" w:ascii="仿宋" w:hAnsi="仿宋" w:eastAsia="仿宋"/>
          <w:sz w:val="24"/>
          <w:szCs w:val="24"/>
        </w:rPr>
        <w:t>哈尔滨产权交易所有限责任公司</w:t>
      </w:r>
      <w:r>
        <w:rPr>
          <w:rFonts w:ascii="仿宋" w:hAnsi="仿宋" w:eastAsia="仿宋"/>
          <w:sz w:val="24"/>
          <w:szCs w:val="24"/>
        </w:rPr>
        <w:t>(以下简称"交易</w:t>
      </w:r>
      <w:r>
        <w:rPr>
          <w:rFonts w:hint="eastAsia" w:ascii="仿宋" w:hAnsi="仿宋" w:eastAsia="仿宋"/>
          <w:sz w:val="24"/>
          <w:szCs w:val="24"/>
        </w:rPr>
        <w:t>所</w:t>
      </w:r>
      <w:r>
        <w:rPr>
          <w:rFonts w:ascii="仿宋" w:hAnsi="仿宋" w:eastAsia="仿宋"/>
          <w:sz w:val="24"/>
          <w:szCs w:val="24"/>
        </w:rPr>
        <w:t>")接受委托，对转让方委托转让公告进行信息披露。本次转让</w:t>
      </w:r>
      <w:r>
        <w:rPr>
          <w:rFonts w:hint="eastAsia" w:ascii="仿宋" w:hAnsi="仿宋" w:eastAsia="仿宋"/>
          <w:sz w:val="24"/>
          <w:szCs w:val="24"/>
        </w:rPr>
        <w:t>若</w:t>
      </w:r>
      <w:r>
        <w:rPr>
          <w:rFonts w:ascii="仿宋" w:hAnsi="仿宋" w:eastAsia="仿宋"/>
          <w:sz w:val="24"/>
          <w:szCs w:val="24"/>
        </w:rPr>
        <w:t>采取网络动态报价方式确定受让方。网络报价程序如下：</w:t>
      </w:r>
    </w:p>
    <w:p w14:paraId="0A120FA3">
      <w:pPr>
        <w:widowControl/>
        <w:spacing w:line="400" w:lineRule="exact"/>
        <w:ind w:firstLine="641"/>
        <w:rPr>
          <w:rFonts w:ascii="仿宋" w:hAnsi="仿宋" w:eastAsia="仿宋"/>
          <w:sz w:val="24"/>
          <w:szCs w:val="24"/>
        </w:rPr>
      </w:pPr>
      <w:r>
        <w:rPr>
          <w:rFonts w:ascii="仿宋" w:hAnsi="仿宋" w:eastAsia="仿宋"/>
          <w:sz w:val="24"/>
          <w:szCs w:val="24"/>
        </w:rPr>
        <w:t>一、意向</w:t>
      </w:r>
      <w:r>
        <w:rPr>
          <w:rFonts w:hint="eastAsia" w:ascii="仿宋" w:hAnsi="仿宋" w:eastAsia="仿宋"/>
          <w:sz w:val="24"/>
          <w:szCs w:val="24"/>
        </w:rPr>
        <w:t>受让</w:t>
      </w:r>
      <w:r>
        <w:rPr>
          <w:rFonts w:ascii="仿宋" w:hAnsi="仿宋" w:eastAsia="仿宋"/>
          <w:sz w:val="24"/>
          <w:szCs w:val="24"/>
        </w:rPr>
        <w:t>方须按照网站信息披露的《转让公告》规定的保证金交纳截止时间前将保证金存入交易所指定账户并在公告截止时间前提交报名材料，办理</w:t>
      </w:r>
      <w:r>
        <w:rPr>
          <w:rFonts w:hint="eastAsia" w:ascii="仿宋" w:hAnsi="仿宋" w:eastAsia="仿宋"/>
          <w:sz w:val="24"/>
          <w:szCs w:val="24"/>
        </w:rPr>
        <w:t>相关</w:t>
      </w:r>
      <w:r>
        <w:rPr>
          <w:rFonts w:ascii="仿宋" w:hAnsi="仿宋" w:eastAsia="仿宋"/>
          <w:sz w:val="24"/>
          <w:szCs w:val="24"/>
        </w:rPr>
        <w:t>手续。</w:t>
      </w:r>
    </w:p>
    <w:p w14:paraId="7F21A76A">
      <w:pPr>
        <w:widowControl/>
        <w:spacing w:line="400" w:lineRule="exact"/>
        <w:ind w:firstLine="641"/>
        <w:rPr>
          <w:rFonts w:ascii="仿宋" w:hAnsi="仿宋" w:eastAsia="仿宋"/>
          <w:sz w:val="24"/>
          <w:szCs w:val="24"/>
        </w:rPr>
      </w:pPr>
      <w:r>
        <w:rPr>
          <w:rFonts w:ascii="仿宋" w:hAnsi="仿宋" w:eastAsia="仿宋"/>
          <w:sz w:val="24"/>
          <w:szCs w:val="24"/>
        </w:rPr>
        <w:t>二、如在交易过程中交易所接到转让方撤回标的的书面通知，交易中止或终止，交易所无息返还意向受让方保证金。</w:t>
      </w:r>
    </w:p>
    <w:p w14:paraId="1009B699">
      <w:pPr>
        <w:widowControl/>
        <w:spacing w:line="400" w:lineRule="exact"/>
        <w:ind w:firstLine="641"/>
        <w:rPr>
          <w:rFonts w:ascii="仿宋" w:hAnsi="仿宋" w:eastAsia="仿宋"/>
          <w:sz w:val="24"/>
          <w:szCs w:val="24"/>
        </w:rPr>
      </w:pPr>
      <w:r>
        <w:rPr>
          <w:rFonts w:ascii="仿宋" w:hAnsi="仿宋" w:eastAsia="仿宋"/>
          <w:sz w:val="24"/>
          <w:szCs w:val="24"/>
        </w:rPr>
        <w:t>三、网络报价程序和方法：</w:t>
      </w:r>
    </w:p>
    <w:p w14:paraId="07A7409F">
      <w:pPr>
        <w:widowControl/>
        <w:spacing w:line="400" w:lineRule="exact"/>
        <w:ind w:firstLine="641"/>
        <w:rPr>
          <w:rFonts w:ascii="仿宋" w:hAnsi="仿宋" w:eastAsia="仿宋"/>
          <w:sz w:val="24"/>
          <w:szCs w:val="24"/>
        </w:rPr>
      </w:pPr>
      <w:r>
        <w:rPr>
          <w:rFonts w:hint="eastAsia" w:ascii="仿宋" w:hAnsi="仿宋" w:eastAsia="仿宋"/>
          <w:sz w:val="24"/>
          <w:szCs w:val="24"/>
        </w:rPr>
        <w:t>（一）、</w:t>
      </w:r>
      <w:r>
        <w:rPr>
          <w:rFonts w:ascii="仿宋" w:hAnsi="仿宋" w:eastAsia="仿宋"/>
          <w:sz w:val="24"/>
          <w:szCs w:val="24"/>
        </w:rPr>
        <w:t>意向受让方登录哈尔滨产权交易网站（</w:t>
      </w:r>
      <w:r>
        <w:rPr>
          <w:rFonts w:hint="eastAsia" w:ascii="仿宋" w:hAnsi="仿宋" w:eastAsia="仿宋"/>
          <w:sz w:val="24"/>
          <w:szCs w:val="24"/>
        </w:rPr>
        <w:t>https://hrbggzy.harbin.gov.cn</w:t>
      </w:r>
      <w:r>
        <w:rPr>
          <w:rFonts w:ascii="仿宋" w:hAnsi="仿宋" w:eastAsia="仿宋"/>
          <w:sz w:val="24"/>
          <w:szCs w:val="24"/>
        </w:rPr>
        <w:t>）进入动态报价大厅进行报价。网络动态报价分为两个报价期，即自由报价期和限时竞价期，在此期间，意向受让方可以对标的报价。意向受让方应慎重报价，意向受让方的报价输入网络动态报价系统的交易指令后，其报价即刻生效，意向受让方不能更改或撤回。报价按照时间优先，价格优先的原则，首次报价不能低于底价，下次报价须高于上次报价。本次报价采取的是增价竞价，每次有效报价的报价幅度须是加价幅度的整数倍。</w:t>
      </w:r>
    </w:p>
    <w:p w14:paraId="633B35B4">
      <w:pPr>
        <w:widowControl/>
        <w:spacing w:line="400" w:lineRule="exact"/>
        <w:ind w:firstLine="641"/>
        <w:rPr>
          <w:rFonts w:ascii="仿宋" w:hAnsi="仿宋" w:eastAsia="仿宋"/>
          <w:sz w:val="24"/>
          <w:szCs w:val="24"/>
        </w:rPr>
      </w:pPr>
      <w:r>
        <w:rPr>
          <w:rFonts w:ascii="仿宋" w:hAnsi="仿宋" w:eastAsia="仿宋"/>
          <w:sz w:val="24"/>
          <w:szCs w:val="24"/>
        </w:rPr>
        <w:t>1、自由报价期：以信息披露公告时间为准。</w:t>
      </w:r>
    </w:p>
    <w:p w14:paraId="2EE22082">
      <w:pPr>
        <w:widowControl/>
        <w:spacing w:line="400" w:lineRule="exact"/>
        <w:ind w:firstLine="641"/>
        <w:rPr>
          <w:rFonts w:ascii="仿宋" w:hAnsi="仿宋" w:eastAsia="仿宋"/>
          <w:sz w:val="24"/>
          <w:szCs w:val="24"/>
        </w:rPr>
      </w:pPr>
      <w:r>
        <w:rPr>
          <w:rFonts w:ascii="仿宋" w:hAnsi="仿宋" w:eastAsia="仿宋"/>
          <w:sz w:val="24"/>
          <w:szCs w:val="24"/>
        </w:rPr>
        <w:t>在规定期限内，意向受让方可根据情况对标的进行报价。自由报价期结束即进入限时竞价期。</w:t>
      </w:r>
    </w:p>
    <w:p w14:paraId="205F220B">
      <w:pPr>
        <w:widowControl/>
        <w:spacing w:line="400" w:lineRule="exact"/>
        <w:ind w:firstLine="641"/>
        <w:rPr>
          <w:rFonts w:ascii="仿宋" w:hAnsi="仿宋" w:eastAsia="仿宋"/>
          <w:sz w:val="24"/>
          <w:szCs w:val="24"/>
        </w:rPr>
      </w:pPr>
      <w:r>
        <w:rPr>
          <w:rFonts w:ascii="仿宋" w:hAnsi="仿宋" w:eastAsia="仿宋"/>
          <w:sz w:val="24"/>
          <w:szCs w:val="24"/>
        </w:rPr>
        <w:t>2、限时竞价期：以信息披露公告时间为准。</w:t>
      </w:r>
    </w:p>
    <w:p w14:paraId="4C952D5E">
      <w:pPr>
        <w:widowControl/>
        <w:spacing w:line="400" w:lineRule="exact"/>
        <w:ind w:firstLine="641"/>
        <w:rPr>
          <w:rFonts w:ascii="仿宋" w:hAnsi="仿宋" w:eastAsia="仿宋"/>
          <w:sz w:val="24"/>
          <w:szCs w:val="24"/>
        </w:rPr>
      </w:pPr>
      <w:r>
        <w:rPr>
          <w:rFonts w:ascii="仿宋" w:hAnsi="仿宋" w:eastAsia="仿宋"/>
          <w:sz w:val="24"/>
          <w:szCs w:val="24"/>
        </w:rPr>
        <w:t>限时竞价期可由多个限时竞价周期组成，不限定竞价周期次数，每个限时竞价周期时间为300秒，采取倒计时的方式；如在一个限时竞价周期内有人加价，则重新从300秒开始倒计时，进入下一个限时竞价周期；以此类推，直至一个限时竞价周期内无人竞价，限时竞价结束，上一轮次限时竞价周期内的最高报价即为成交价，最高报价者即为此标的的受让方，此标的报价活动结束。</w:t>
      </w:r>
    </w:p>
    <w:p w14:paraId="315AB3E1">
      <w:pPr>
        <w:widowControl/>
        <w:spacing w:line="400" w:lineRule="exact"/>
        <w:ind w:firstLine="641"/>
        <w:rPr>
          <w:rFonts w:ascii="仿宋" w:hAnsi="仿宋" w:eastAsia="仿宋"/>
          <w:sz w:val="24"/>
          <w:szCs w:val="24"/>
        </w:rPr>
      </w:pPr>
      <w:r>
        <w:rPr>
          <w:rFonts w:ascii="仿宋" w:hAnsi="仿宋" w:eastAsia="仿宋"/>
          <w:sz w:val="24"/>
          <w:szCs w:val="24"/>
        </w:rPr>
        <w:t>（二）报价结束后，如果意向受让方报价成交，意向受让方可自行在网络动态报价系统中查看结果通知单。</w:t>
      </w:r>
    </w:p>
    <w:p w14:paraId="47B023EE">
      <w:pPr>
        <w:widowControl/>
        <w:spacing w:line="400" w:lineRule="exact"/>
        <w:ind w:firstLine="641"/>
        <w:rPr>
          <w:rFonts w:ascii="仿宋" w:hAnsi="仿宋" w:eastAsia="仿宋"/>
          <w:sz w:val="24"/>
          <w:szCs w:val="24"/>
        </w:rPr>
      </w:pPr>
      <w:r>
        <w:rPr>
          <w:rFonts w:ascii="仿宋" w:hAnsi="仿宋" w:eastAsia="仿宋"/>
          <w:sz w:val="24"/>
          <w:szCs w:val="24"/>
        </w:rPr>
        <w:t>四、最高应价者，经确认成交，即成为受让方。受让方应到交易所领取《</w:t>
      </w:r>
      <w:r>
        <w:rPr>
          <w:rFonts w:hint="eastAsia" w:ascii="仿宋" w:hAnsi="仿宋" w:eastAsia="仿宋"/>
          <w:sz w:val="24"/>
          <w:szCs w:val="24"/>
        </w:rPr>
        <w:t>动态</w:t>
      </w:r>
      <w:r>
        <w:rPr>
          <w:rFonts w:ascii="仿宋" w:hAnsi="仿宋" w:eastAsia="仿宋"/>
          <w:sz w:val="24"/>
          <w:szCs w:val="24"/>
        </w:rPr>
        <w:t>报价结果通知</w:t>
      </w:r>
      <w:r>
        <w:rPr>
          <w:rFonts w:hint="eastAsia" w:ascii="仿宋" w:hAnsi="仿宋" w:eastAsia="仿宋"/>
          <w:sz w:val="24"/>
          <w:szCs w:val="24"/>
        </w:rPr>
        <w:t>单</w:t>
      </w:r>
      <w:r>
        <w:rPr>
          <w:rFonts w:ascii="仿宋" w:hAnsi="仿宋" w:eastAsia="仿宋"/>
          <w:sz w:val="24"/>
          <w:szCs w:val="24"/>
        </w:rPr>
        <w:t>》。受让方应当按照</w:t>
      </w:r>
      <w:r>
        <w:rPr>
          <w:rFonts w:hint="eastAsia" w:ascii="仿宋" w:hAnsi="仿宋" w:eastAsia="仿宋"/>
          <w:sz w:val="24"/>
          <w:szCs w:val="24"/>
        </w:rPr>
        <w:t>公告及其他项目文件</w:t>
      </w:r>
      <w:r>
        <w:rPr>
          <w:rFonts w:ascii="仿宋" w:hAnsi="仿宋" w:eastAsia="仿宋"/>
          <w:sz w:val="24"/>
          <w:szCs w:val="24"/>
        </w:rPr>
        <w:t>的要求交纳成交价款和服务费用</w:t>
      </w:r>
      <w:r>
        <w:rPr>
          <w:rFonts w:hint="eastAsia" w:ascii="仿宋" w:hAnsi="仿宋" w:eastAsia="仿宋"/>
          <w:sz w:val="24"/>
          <w:szCs w:val="24"/>
        </w:rPr>
        <w:t>，并与</w:t>
      </w:r>
      <w:r>
        <w:rPr>
          <w:rFonts w:ascii="仿宋" w:hAnsi="仿宋" w:eastAsia="仿宋"/>
          <w:sz w:val="24"/>
          <w:szCs w:val="24"/>
        </w:rPr>
        <w:t>转让方签订</w:t>
      </w:r>
      <w:r>
        <w:rPr>
          <w:rFonts w:ascii="仿宋" w:hAnsi="仿宋" w:eastAsia="仿宋"/>
          <w:b/>
          <w:bCs/>
          <w:sz w:val="24"/>
          <w:szCs w:val="24"/>
        </w:rPr>
        <w:t>《</w:t>
      </w:r>
      <w:r>
        <w:rPr>
          <w:rFonts w:hint="eastAsia" w:ascii="仿宋" w:hAnsi="仿宋" w:eastAsia="仿宋"/>
          <w:b/>
          <w:bCs/>
          <w:sz w:val="24"/>
          <w:szCs w:val="24"/>
          <w:lang w:val="en-US" w:eastAsia="zh-CN"/>
        </w:rPr>
        <w:t>房产</w:t>
      </w:r>
      <w:r>
        <w:rPr>
          <w:rFonts w:ascii="仿宋" w:hAnsi="仿宋" w:eastAsia="仿宋"/>
          <w:b/>
          <w:bCs/>
          <w:sz w:val="24"/>
          <w:szCs w:val="24"/>
        </w:rPr>
        <w:t>交易合同》</w:t>
      </w:r>
      <w:r>
        <w:rPr>
          <w:rFonts w:ascii="仿宋" w:hAnsi="仿宋" w:eastAsia="仿宋"/>
          <w:sz w:val="24"/>
          <w:szCs w:val="24"/>
        </w:rPr>
        <w:t>或其</w:t>
      </w:r>
      <w:r>
        <w:rPr>
          <w:rFonts w:hint="eastAsia" w:ascii="仿宋" w:hAnsi="仿宋" w:eastAsia="仿宋"/>
          <w:sz w:val="24"/>
          <w:szCs w:val="24"/>
        </w:rPr>
        <w:t>相关</w:t>
      </w:r>
      <w:r>
        <w:rPr>
          <w:rFonts w:ascii="仿宋" w:hAnsi="仿宋" w:eastAsia="仿宋"/>
          <w:sz w:val="24"/>
          <w:szCs w:val="24"/>
        </w:rPr>
        <w:t>文件</w:t>
      </w:r>
      <w:r>
        <w:rPr>
          <w:rFonts w:hint="eastAsia" w:ascii="仿宋" w:hAnsi="仿宋" w:eastAsia="仿宋"/>
          <w:sz w:val="24"/>
          <w:szCs w:val="24"/>
        </w:rPr>
        <w:t>，</w:t>
      </w:r>
      <w:r>
        <w:rPr>
          <w:rFonts w:ascii="仿宋" w:hAnsi="仿宋" w:eastAsia="仿宋"/>
          <w:sz w:val="24"/>
          <w:szCs w:val="24"/>
        </w:rPr>
        <w:t>办理标的交割手续。</w:t>
      </w:r>
    </w:p>
    <w:p w14:paraId="60A2AD95">
      <w:pPr>
        <w:adjustRightInd w:val="0"/>
        <w:snapToGrid w:val="0"/>
        <w:spacing w:after="120" w:line="400" w:lineRule="exact"/>
        <w:ind w:firstLine="3373" w:firstLineChars="1400"/>
        <w:rPr>
          <w:rFonts w:ascii="仿宋" w:hAnsi="仿宋" w:eastAsia="仿宋"/>
          <w:b/>
          <w:bCs/>
          <w:sz w:val="24"/>
          <w:szCs w:val="24"/>
        </w:rPr>
      </w:pPr>
      <w:r>
        <w:rPr>
          <w:rFonts w:hint="eastAsia" w:ascii="仿宋" w:hAnsi="仿宋" w:eastAsia="仿宋"/>
          <w:b/>
          <w:bCs/>
          <w:sz w:val="24"/>
          <w:szCs w:val="24"/>
        </w:rPr>
        <w:t>交易</w:t>
      </w:r>
      <w:r>
        <w:rPr>
          <w:rFonts w:ascii="仿宋" w:hAnsi="仿宋" w:eastAsia="仿宋"/>
          <w:b/>
          <w:bCs/>
          <w:sz w:val="24"/>
          <w:szCs w:val="24"/>
        </w:rPr>
        <w:t>风险揭示书</w:t>
      </w:r>
    </w:p>
    <w:p w14:paraId="65571B42">
      <w:pPr>
        <w:spacing w:line="400" w:lineRule="exact"/>
        <w:ind w:firstLine="480" w:firstLineChars="200"/>
        <w:rPr>
          <w:rFonts w:ascii="仿宋" w:hAnsi="仿宋" w:eastAsia="仿宋"/>
          <w:sz w:val="24"/>
          <w:szCs w:val="24"/>
        </w:rPr>
      </w:pPr>
      <w:r>
        <w:rPr>
          <w:rFonts w:hint="eastAsia" w:ascii="仿宋" w:hAnsi="仿宋" w:eastAsia="仿宋"/>
          <w:sz w:val="24"/>
          <w:szCs w:val="24"/>
        </w:rPr>
        <w:t>尊敬的意向受让方：</w:t>
      </w:r>
    </w:p>
    <w:p w14:paraId="1AAAB92C">
      <w:pPr>
        <w:spacing w:line="400" w:lineRule="exact"/>
        <w:ind w:firstLine="480" w:firstLineChars="200"/>
        <w:rPr>
          <w:rFonts w:ascii="仿宋" w:hAnsi="仿宋" w:eastAsia="仿宋"/>
          <w:sz w:val="24"/>
          <w:szCs w:val="24"/>
        </w:rPr>
      </w:pPr>
      <w:r>
        <w:rPr>
          <w:rFonts w:hint="eastAsia" w:ascii="仿宋" w:hAnsi="仿宋" w:eastAsia="仿宋"/>
          <w:sz w:val="24"/>
          <w:szCs w:val="24"/>
        </w:rPr>
        <w:t>您通过哈尔滨产权交易所有限责任公司（以下简称交易所）参与交易时，可能会获得交易、投资带来的收益，但同时也存在着一定的风险。本风险揭示书旨在让您更好地了解其中的风险，</w:t>
      </w:r>
      <w:r>
        <w:rPr>
          <w:rFonts w:ascii="仿宋" w:hAnsi="仿宋" w:eastAsia="仿宋"/>
          <w:sz w:val="24"/>
          <w:szCs w:val="24"/>
        </w:rPr>
        <w:t>审慎做出交易决策</w:t>
      </w:r>
      <w:r>
        <w:rPr>
          <w:rFonts w:hint="eastAsia" w:ascii="仿宋" w:hAnsi="仿宋" w:eastAsia="仿宋"/>
          <w:sz w:val="24"/>
          <w:szCs w:val="24"/>
        </w:rPr>
        <w:t>。您在提交交易申请前，请务必仔细阅读并确保</w:t>
      </w:r>
      <w:r>
        <w:rPr>
          <w:rFonts w:hint="eastAsia" w:ascii="仿宋" w:hAnsi="仿宋" w:eastAsia="仿宋"/>
          <w:sz w:val="24"/>
          <w:szCs w:val="24"/>
          <w:lang w:val="en-US" w:eastAsia="zh-CN"/>
        </w:rPr>
        <w:t>已经</w:t>
      </w:r>
      <w:r>
        <w:rPr>
          <w:rFonts w:hint="eastAsia" w:ascii="仿宋" w:hAnsi="仿宋" w:eastAsia="仿宋"/>
          <w:sz w:val="24"/>
          <w:szCs w:val="24"/>
        </w:rPr>
        <w:t>理解本风险揭示书的全部内容。对本风险揭示书有不理解或不清晰的地方请及时咨询交易所相关人员。交易过程中可能发生的风险包括但不限于：</w:t>
      </w:r>
    </w:p>
    <w:p w14:paraId="2BBECD65">
      <w:pPr>
        <w:spacing w:line="400" w:lineRule="exact"/>
        <w:ind w:firstLine="480" w:firstLineChars="200"/>
        <w:rPr>
          <w:rFonts w:ascii="仿宋" w:hAnsi="仿宋" w:eastAsia="仿宋"/>
          <w:sz w:val="24"/>
          <w:szCs w:val="24"/>
        </w:rPr>
      </w:pPr>
      <w:r>
        <w:rPr>
          <w:rFonts w:hint="eastAsia" w:ascii="仿宋" w:hAnsi="仿宋" w:eastAsia="仿宋"/>
          <w:sz w:val="24"/>
          <w:szCs w:val="24"/>
        </w:rPr>
        <w:t>一、宏观经济风险：因我国宏观经济形势以及其他国家、地区宏观经济环境的变化，引起交易标的价值的波动，</w:t>
      </w:r>
      <w:r>
        <w:rPr>
          <w:rFonts w:hint="eastAsia" w:ascii="仿宋" w:hAnsi="仿宋" w:eastAsia="仿宋"/>
          <w:sz w:val="24"/>
          <w:szCs w:val="24"/>
          <w:lang w:val="en-US" w:eastAsia="zh-CN"/>
        </w:rPr>
        <w:t>您</w:t>
      </w:r>
      <w:r>
        <w:rPr>
          <w:rFonts w:hint="eastAsia" w:ascii="仿宋" w:hAnsi="仿宋" w:eastAsia="仿宋"/>
          <w:sz w:val="24"/>
          <w:szCs w:val="24"/>
        </w:rPr>
        <w:t>将自行承担由此产生的损失。</w:t>
      </w:r>
    </w:p>
    <w:p w14:paraId="16A7E84F">
      <w:pPr>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二、政策风险：由于国家相关法律法规、政策发生变化，紧急措施的出台，相关监管部门监管措施的实施，可能导致交易标的价值的波动，甚至导致交易所无法继续为您提供交易服务，您将自行承担由此产生的损失。 </w:t>
      </w:r>
    </w:p>
    <w:p w14:paraId="62F57842">
      <w:pPr>
        <w:spacing w:line="400" w:lineRule="exact"/>
        <w:ind w:firstLine="480" w:firstLineChars="200"/>
        <w:rPr>
          <w:rFonts w:ascii="仿宋" w:hAnsi="仿宋" w:eastAsia="仿宋"/>
          <w:sz w:val="24"/>
          <w:szCs w:val="24"/>
        </w:rPr>
      </w:pPr>
      <w:r>
        <w:rPr>
          <w:rFonts w:hint="eastAsia" w:ascii="仿宋" w:hAnsi="仿宋" w:eastAsia="仿宋"/>
          <w:sz w:val="24"/>
          <w:szCs w:val="24"/>
        </w:rPr>
        <w:t>三、信息披露风险：交易所披露的交易标的相关信息（包括但不限于信息披露公告以及交易标的的图片、名称、文字描述及其他相关信息等）系交易所根据转让方提供的信息内容进行的发布，交易所仅对披露信息内容进行齐全性和规范性审核，不保证披露的交易标的相关信息的真实性、完整性和准确性，不保证披露的交易标的名称、图片、描述与交易标的实际相符，交易所也不对交易标的做任何担保</w:t>
      </w:r>
      <w:r>
        <w:rPr>
          <w:rFonts w:hint="eastAsia" w:ascii="仿宋" w:hAnsi="仿宋" w:eastAsia="仿宋"/>
          <w:sz w:val="24"/>
          <w:szCs w:val="24"/>
          <w:lang w:eastAsia="zh-CN"/>
        </w:rPr>
        <w:t>、</w:t>
      </w:r>
      <w:r>
        <w:rPr>
          <w:rFonts w:hint="eastAsia" w:ascii="仿宋" w:hAnsi="仿宋" w:eastAsia="仿宋"/>
          <w:sz w:val="24"/>
          <w:szCs w:val="24"/>
          <w:lang w:val="en-US" w:eastAsia="zh-CN"/>
        </w:rPr>
        <w:t>承诺及保证</w:t>
      </w:r>
      <w:r>
        <w:rPr>
          <w:rFonts w:hint="eastAsia" w:ascii="仿宋" w:hAnsi="仿宋" w:eastAsia="仿宋"/>
          <w:sz w:val="24"/>
          <w:szCs w:val="24"/>
        </w:rPr>
        <w:t>。</w:t>
      </w:r>
      <w:r>
        <w:rPr>
          <w:rFonts w:hint="eastAsia" w:ascii="仿宋" w:hAnsi="仿宋" w:eastAsia="仿宋"/>
          <w:b/>
          <w:bCs/>
          <w:sz w:val="24"/>
          <w:szCs w:val="24"/>
          <w:u w:val="single"/>
        </w:rPr>
        <w:t>您在决定参与交易活动前，应对交易标的进行全面了解。对明示按交易标的现状进行交易的，您应在提交交易申请前，自行勘察交易标的现状。您提交交易申请、参与受让的，即表明认可交易标的现状。</w:t>
      </w:r>
      <w:r>
        <w:rPr>
          <w:rFonts w:hint="eastAsia" w:ascii="仿宋" w:hAnsi="仿宋" w:eastAsia="仿宋"/>
          <w:sz w:val="24"/>
          <w:szCs w:val="24"/>
        </w:rPr>
        <w:t xml:space="preserve">您将自行承担可能由此产生的损失。 </w:t>
      </w:r>
    </w:p>
    <w:p w14:paraId="5BF34931">
      <w:pPr>
        <w:spacing w:line="400" w:lineRule="exact"/>
        <w:ind w:firstLine="480" w:firstLineChars="200"/>
        <w:rPr>
          <w:rFonts w:ascii="仿宋" w:hAnsi="仿宋" w:eastAsia="仿宋"/>
          <w:sz w:val="24"/>
          <w:szCs w:val="24"/>
        </w:rPr>
      </w:pPr>
      <w:r>
        <w:rPr>
          <w:rFonts w:hint="eastAsia" w:ascii="仿宋" w:hAnsi="仿宋" w:eastAsia="仿宋"/>
          <w:sz w:val="24"/>
          <w:szCs w:val="24"/>
        </w:rPr>
        <w:t>四、交易风险：您因未</w:t>
      </w:r>
      <w:r>
        <w:rPr>
          <w:rFonts w:ascii="仿宋" w:hAnsi="仿宋" w:eastAsia="仿宋"/>
          <w:sz w:val="24"/>
          <w:szCs w:val="24"/>
        </w:rPr>
        <w:t>按照</w:t>
      </w:r>
      <w:r>
        <w:rPr>
          <w:rFonts w:hint="eastAsia" w:ascii="仿宋" w:hAnsi="仿宋" w:eastAsia="仿宋"/>
          <w:sz w:val="24"/>
          <w:szCs w:val="24"/>
        </w:rPr>
        <w:t>交易规则及相关文件、</w:t>
      </w:r>
      <w:r>
        <w:rPr>
          <w:rFonts w:ascii="仿宋" w:hAnsi="仿宋" w:eastAsia="仿宋"/>
          <w:sz w:val="24"/>
          <w:szCs w:val="24"/>
        </w:rPr>
        <w:t>公告</w:t>
      </w:r>
      <w:r>
        <w:rPr>
          <w:rFonts w:hint="eastAsia" w:ascii="仿宋" w:hAnsi="仿宋" w:eastAsia="仿宋"/>
          <w:sz w:val="24"/>
          <w:szCs w:val="24"/>
        </w:rPr>
        <w:t>及附件</w:t>
      </w:r>
      <w:r>
        <w:rPr>
          <w:rFonts w:ascii="仿宋" w:hAnsi="仿宋" w:eastAsia="仿宋"/>
          <w:sz w:val="24"/>
          <w:szCs w:val="24"/>
        </w:rPr>
        <w:t>、通知等</w:t>
      </w:r>
      <w:r>
        <w:rPr>
          <w:rFonts w:hint="eastAsia" w:ascii="仿宋" w:hAnsi="仿宋" w:eastAsia="仿宋"/>
          <w:sz w:val="24"/>
          <w:szCs w:val="24"/>
        </w:rPr>
        <w:t>的规定参与交易或</w:t>
      </w:r>
      <w:r>
        <w:rPr>
          <w:rFonts w:ascii="仿宋" w:hAnsi="仿宋" w:eastAsia="仿宋"/>
          <w:sz w:val="24"/>
          <w:szCs w:val="24"/>
        </w:rPr>
        <w:t>履行相关义务的，</w:t>
      </w:r>
      <w:r>
        <w:rPr>
          <w:rFonts w:hint="eastAsia" w:ascii="仿宋" w:hAnsi="仿宋" w:eastAsia="仿宋"/>
          <w:sz w:val="24"/>
          <w:szCs w:val="24"/>
        </w:rPr>
        <w:t>您交纳的保证金可能被</w:t>
      </w:r>
      <w:r>
        <w:rPr>
          <w:rFonts w:hint="eastAsia" w:ascii="仿宋" w:hAnsi="仿宋" w:eastAsia="仿宋"/>
          <w:sz w:val="24"/>
          <w:szCs w:val="24"/>
          <w:lang w:val="en-US" w:eastAsia="zh-CN"/>
        </w:rPr>
        <w:t>全额</w:t>
      </w:r>
      <w:r>
        <w:rPr>
          <w:rFonts w:hint="eastAsia" w:ascii="仿宋" w:hAnsi="仿宋" w:eastAsia="仿宋"/>
          <w:sz w:val="24"/>
          <w:szCs w:val="24"/>
        </w:rPr>
        <w:t>扣除或产生其他不利后果；因您所填写的信息不真实、不准确或不完整而造成注册账户无法激活或保证金无法退还的，由您自行承担相应后果；交易标的成交后，对交易标的交割过程中所发生的包括但不限于包装、运输、交付、税费等一切费用、纷争等均由交易双方自行承担和处理，交易所不承担任何责任。</w:t>
      </w:r>
    </w:p>
    <w:p w14:paraId="01568F1E">
      <w:pPr>
        <w:spacing w:line="400" w:lineRule="exact"/>
        <w:ind w:firstLine="480" w:firstLineChars="200"/>
        <w:rPr>
          <w:rFonts w:ascii="仿宋" w:hAnsi="仿宋" w:eastAsia="仿宋"/>
          <w:sz w:val="24"/>
          <w:szCs w:val="24"/>
        </w:rPr>
      </w:pPr>
      <w:r>
        <w:rPr>
          <w:rFonts w:hint="eastAsia" w:ascii="仿宋" w:hAnsi="仿宋" w:eastAsia="仿宋"/>
          <w:sz w:val="24"/>
          <w:szCs w:val="24"/>
        </w:rPr>
        <w:t>五、互联网风险：您通过交易所交易系统参与交易将存在（包括但不限于）以下风险：由于您自身的网络环境不安全导致交易账户信息泄露或您的身份可能被仿冒的；由于您自身的终端设备和网络异常等原因导致无法正常交易的；您的网络终端设备或软件系统与交易所交易系统不兼容，无法进行交易或交易失败的；由于您自身终端设备时间与交易所交易系统时间不符而导致未按时参与竞价活动的；因缺乏互联网经验，您可能因操作不当造成交易失败或交易失误的。</w:t>
      </w:r>
      <w:r>
        <w:rPr>
          <w:rFonts w:ascii="仿宋" w:hAnsi="仿宋" w:eastAsia="仿宋"/>
          <w:sz w:val="24"/>
          <w:szCs w:val="24"/>
        </w:rPr>
        <w:t>您</w:t>
      </w:r>
      <w:r>
        <w:rPr>
          <w:rFonts w:hint="eastAsia" w:ascii="仿宋" w:hAnsi="仿宋" w:eastAsia="仿宋"/>
          <w:sz w:val="24"/>
          <w:szCs w:val="24"/>
        </w:rPr>
        <w:t>将自行承担由此</w:t>
      </w:r>
      <w:r>
        <w:rPr>
          <w:rFonts w:ascii="仿宋" w:hAnsi="仿宋" w:eastAsia="仿宋"/>
          <w:sz w:val="24"/>
          <w:szCs w:val="24"/>
        </w:rPr>
        <w:t>造成的</w:t>
      </w:r>
      <w:r>
        <w:rPr>
          <w:rFonts w:hint="eastAsia" w:ascii="仿宋" w:hAnsi="仿宋" w:eastAsia="仿宋"/>
          <w:sz w:val="24"/>
          <w:szCs w:val="24"/>
        </w:rPr>
        <w:t>损失和不利后果。</w:t>
      </w:r>
    </w:p>
    <w:p w14:paraId="02184879">
      <w:pPr>
        <w:spacing w:line="400" w:lineRule="exact"/>
        <w:ind w:firstLine="480" w:firstLineChars="200"/>
        <w:rPr>
          <w:rFonts w:ascii="仿宋" w:hAnsi="仿宋" w:eastAsia="仿宋"/>
          <w:sz w:val="24"/>
          <w:szCs w:val="24"/>
        </w:rPr>
      </w:pPr>
      <w:r>
        <w:rPr>
          <w:rFonts w:hint="eastAsia" w:ascii="仿宋" w:hAnsi="仿宋" w:eastAsia="仿宋"/>
          <w:sz w:val="24"/>
          <w:szCs w:val="24"/>
        </w:rPr>
        <w:t>六、不可抗力风险：因不可抗力、软硬件故障、通讯故障、</w:t>
      </w:r>
      <w:r>
        <w:rPr>
          <w:rFonts w:hint="eastAsia" w:ascii="仿宋" w:hAnsi="仿宋" w:eastAsia="仿宋"/>
          <w:sz w:val="24"/>
          <w:szCs w:val="24"/>
          <w:lang w:val="en-US" w:eastAsia="zh-CN"/>
        </w:rPr>
        <w:t>网站及系统故障、</w:t>
      </w:r>
      <w:r>
        <w:rPr>
          <w:rFonts w:hint="eastAsia" w:ascii="仿宋" w:hAnsi="仿宋" w:eastAsia="仿宋"/>
          <w:sz w:val="24"/>
          <w:szCs w:val="24"/>
        </w:rPr>
        <w:t>电力故障、网络故障、非法入侵、恶意攻击、政府行为、司法行政机关的命令等原因导致交易所交易系统异常或者瘫痪，致使您的交易指令出现延迟、中断、数据错误等情况的，交易所不承担任何责任，您将自行承担由此产生的损失。</w:t>
      </w:r>
      <w:r>
        <w:rPr>
          <w:rFonts w:hint="eastAsia" w:ascii="仿宋" w:hAnsi="仿宋" w:eastAsia="仿宋"/>
          <w:sz w:val="24"/>
          <w:szCs w:val="24"/>
          <w:lang w:val="en-US" w:eastAsia="zh-CN"/>
        </w:rPr>
        <w:t>交易所有权根据实际情况做出继续交易或者重新交易、终止交易等的决定。</w:t>
      </w:r>
    </w:p>
    <w:p w14:paraId="322FDA28">
      <w:pPr>
        <w:spacing w:line="400" w:lineRule="exact"/>
        <w:ind w:firstLine="480" w:firstLineChars="200"/>
        <w:rPr>
          <w:rFonts w:ascii="仿宋" w:hAnsi="仿宋" w:eastAsia="仿宋"/>
          <w:sz w:val="24"/>
          <w:szCs w:val="24"/>
        </w:rPr>
      </w:pPr>
      <w:r>
        <w:rPr>
          <w:rFonts w:hint="eastAsia" w:ascii="仿宋" w:hAnsi="仿宋" w:eastAsia="仿宋"/>
          <w:sz w:val="24"/>
          <w:szCs w:val="24"/>
        </w:rPr>
        <w:t>七、其他风险：您参与交易时，他人给予您保证获利或不会发生损失的任何承诺都是没有根据的，类似的承诺不会减少您发生损失的可能。</w:t>
      </w:r>
    </w:p>
    <w:p w14:paraId="62585582">
      <w:pPr>
        <w:spacing w:line="400" w:lineRule="exact"/>
        <w:ind w:firstLine="480" w:firstLineChars="200"/>
        <w:rPr>
          <w:rFonts w:ascii="仿宋" w:hAnsi="仿宋" w:eastAsia="仿宋"/>
          <w:sz w:val="24"/>
          <w:szCs w:val="24"/>
        </w:rPr>
      </w:pPr>
      <w:r>
        <w:rPr>
          <w:rFonts w:hint="eastAsia" w:ascii="仿宋" w:hAnsi="仿宋" w:eastAsia="仿宋"/>
          <w:sz w:val="24"/>
          <w:szCs w:val="24"/>
        </w:rPr>
        <w:t>交易所敬告您，应当根据自身的经济条件、心理及风险承受能力谨慎、理性地参与交易，树立正确的消费、投资理念，注意资金安全。本风险揭示书并不能揭示全部风险及情形，您务必对此有清醒的认识，认真考虑是否参与交易，独立作出参与交易的各项决策。交易有风险，操作须谨慎！</w:t>
      </w:r>
    </w:p>
    <w:p w14:paraId="5FD4C27E">
      <w:pPr>
        <w:adjustRightInd w:val="0"/>
        <w:snapToGrid w:val="0"/>
        <w:spacing w:after="120" w:line="400" w:lineRule="exact"/>
        <w:ind w:firstLine="470"/>
        <w:rPr>
          <w:rFonts w:ascii="仿宋" w:hAnsi="仿宋" w:eastAsia="仿宋"/>
          <w:b/>
          <w:bCs/>
          <w:sz w:val="24"/>
          <w:szCs w:val="24"/>
        </w:rPr>
      </w:pPr>
      <w:r>
        <w:rPr>
          <w:rFonts w:hint="eastAsia" w:ascii="仿宋" w:hAnsi="仿宋" w:eastAsia="仿宋"/>
          <w:b/>
          <w:bCs/>
          <w:sz w:val="24"/>
          <w:szCs w:val="24"/>
        </w:rPr>
        <w:t>我方本着</w:t>
      </w:r>
      <w:r>
        <w:rPr>
          <w:rFonts w:hint="eastAsia" w:ascii="仿宋" w:hAnsi="仿宋" w:eastAsia="仿宋"/>
          <w:b/>
          <w:bCs/>
          <w:sz w:val="24"/>
          <w:szCs w:val="24"/>
          <w:lang w:val="en-US" w:eastAsia="zh-CN"/>
        </w:rPr>
        <w:t>意思自治、</w:t>
      </w:r>
      <w:r>
        <w:rPr>
          <w:rFonts w:ascii="仿宋" w:hAnsi="仿宋" w:eastAsia="仿宋"/>
          <w:b/>
          <w:bCs/>
          <w:sz w:val="24"/>
          <w:szCs w:val="24"/>
        </w:rPr>
        <w:t>诚实</w:t>
      </w:r>
      <w:r>
        <w:rPr>
          <w:rFonts w:hint="eastAsia" w:ascii="仿宋" w:hAnsi="仿宋" w:eastAsia="仿宋"/>
          <w:b/>
          <w:bCs/>
          <w:sz w:val="24"/>
          <w:szCs w:val="24"/>
        </w:rPr>
        <w:t>信用</w:t>
      </w:r>
      <w:r>
        <w:rPr>
          <w:rFonts w:ascii="仿宋" w:hAnsi="仿宋" w:eastAsia="仿宋"/>
          <w:b/>
          <w:bCs/>
          <w:sz w:val="24"/>
          <w:szCs w:val="24"/>
        </w:rPr>
        <w:t>的原则，</w:t>
      </w:r>
      <w:r>
        <w:rPr>
          <w:rFonts w:hint="eastAsia" w:ascii="仿宋" w:hAnsi="仿宋" w:eastAsia="仿宋"/>
          <w:b/>
          <w:bCs/>
          <w:sz w:val="24"/>
          <w:szCs w:val="24"/>
        </w:rPr>
        <w:t>作如下声明</w:t>
      </w:r>
      <w:r>
        <w:rPr>
          <w:rFonts w:ascii="仿宋" w:hAnsi="仿宋" w:eastAsia="仿宋"/>
          <w:b/>
          <w:bCs/>
          <w:sz w:val="24"/>
          <w:szCs w:val="24"/>
        </w:rPr>
        <w:t>：</w:t>
      </w:r>
    </w:p>
    <w:p w14:paraId="15A513C9">
      <w:pPr>
        <w:adjustRightInd w:val="0"/>
        <w:snapToGrid w:val="0"/>
        <w:spacing w:after="120" w:line="400" w:lineRule="exact"/>
        <w:ind w:firstLine="470"/>
        <w:rPr>
          <w:rFonts w:ascii="仿宋" w:hAnsi="仿宋" w:eastAsia="仿宋"/>
          <w:b/>
          <w:bCs/>
          <w:sz w:val="24"/>
          <w:szCs w:val="24"/>
        </w:rPr>
      </w:pPr>
      <w:r>
        <w:rPr>
          <w:rFonts w:hint="eastAsia" w:ascii="仿宋" w:hAnsi="仿宋" w:eastAsia="仿宋"/>
          <w:b/>
          <w:bCs/>
          <w:sz w:val="24"/>
          <w:szCs w:val="24"/>
        </w:rPr>
        <w:t>1、以上内容我方已认真阅读并充分理解</w:t>
      </w:r>
      <w:r>
        <w:rPr>
          <w:rFonts w:hint="eastAsia" w:ascii="仿宋" w:hAnsi="仿宋" w:eastAsia="仿宋"/>
          <w:b/>
          <w:bCs/>
          <w:sz w:val="24"/>
          <w:szCs w:val="24"/>
          <w:lang w:val="en-US" w:eastAsia="zh-CN"/>
        </w:rPr>
        <w:t>及认可</w:t>
      </w:r>
      <w:r>
        <w:rPr>
          <w:rFonts w:hint="eastAsia" w:ascii="仿宋" w:hAnsi="仿宋" w:eastAsia="仿宋"/>
          <w:b/>
          <w:bCs/>
          <w:sz w:val="24"/>
          <w:szCs w:val="24"/>
        </w:rPr>
        <w:t>。</w:t>
      </w:r>
    </w:p>
    <w:p w14:paraId="10F0E6DE">
      <w:pPr>
        <w:adjustRightInd w:val="0"/>
        <w:snapToGrid w:val="0"/>
        <w:spacing w:after="120" w:line="400" w:lineRule="exact"/>
        <w:ind w:firstLine="470"/>
        <w:jc w:val="left"/>
        <w:rPr>
          <w:rFonts w:ascii="仿宋" w:hAnsi="仿宋" w:eastAsia="仿宋"/>
          <w:b/>
          <w:bCs/>
          <w:sz w:val="24"/>
          <w:szCs w:val="24"/>
        </w:rPr>
      </w:pPr>
      <w:r>
        <w:rPr>
          <w:rFonts w:hint="eastAsia" w:ascii="仿宋" w:hAnsi="仿宋" w:eastAsia="仿宋"/>
          <w:b/>
          <w:bCs/>
          <w:sz w:val="24"/>
          <w:szCs w:val="24"/>
        </w:rPr>
        <w:t>2.</w:t>
      </w:r>
      <w:r>
        <w:rPr>
          <w:rFonts w:ascii="仿宋" w:hAnsi="仿宋" w:eastAsia="仿宋"/>
          <w:b/>
          <w:bCs/>
          <w:sz w:val="24"/>
          <w:szCs w:val="24"/>
        </w:rPr>
        <w:t xml:space="preserve"> 本次受让是我方真实意</w:t>
      </w:r>
      <w:r>
        <w:rPr>
          <w:rFonts w:hint="eastAsia" w:ascii="仿宋" w:hAnsi="仿宋" w:eastAsia="仿宋"/>
          <w:b/>
          <w:bCs/>
          <w:sz w:val="24"/>
          <w:szCs w:val="24"/>
          <w:lang w:val="en-US" w:eastAsia="zh-CN"/>
        </w:rPr>
        <w:t>思</w:t>
      </w:r>
      <w:r>
        <w:rPr>
          <w:rFonts w:ascii="仿宋" w:hAnsi="仿宋" w:eastAsia="仿宋"/>
          <w:b/>
          <w:bCs/>
          <w:sz w:val="24"/>
          <w:szCs w:val="24"/>
        </w:rPr>
        <w:t>表示，</w:t>
      </w:r>
      <w:r>
        <w:rPr>
          <w:rFonts w:hint="eastAsia" w:ascii="仿宋" w:hAnsi="仿宋" w:eastAsia="仿宋"/>
          <w:b/>
          <w:bCs/>
          <w:sz w:val="24"/>
          <w:szCs w:val="24"/>
        </w:rPr>
        <w:t>并</w:t>
      </w:r>
      <w:r>
        <w:rPr>
          <w:rFonts w:ascii="仿宋" w:hAnsi="仿宋" w:eastAsia="仿宋"/>
          <w:b/>
          <w:bCs/>
          <w:sz w:val="24"/>
          <w:szCs w:val="24"/>
        </w:rPr>
        <w:t>已经</w:t>
      </w:r>
      <w:r>
        <w:rPr>
          <w:rFonts w:hint="eastAsia" w:ascii="仿宋" w:hAnsi="仿宋" w:eastAsia="仿宋"/>
          <w:b/>
          <w:bCs/>
          <w:sz w:val="24"/>
          <w:szCs w:val="24"/>
        </w:rPr>
        <w:t>经过慎重考虑</w:t>
      </w:r>
      <w:r>
        <w:rPr>
          <w:rFonts w:hint="eastAsia" w:ascii="仿宋" w:hAnsi="仿宋" w:eastAsia="仿宋"/>
          <w:b/>
          <w:bCs/>
          <w:sz w:val="24"/>
          <w:szCs w:val="24"/>
          <w:lang w:val="en-US" w:eastAsia="zh-CN"/>
        </w:rPr>
        <w:t>，完成了相关内部决策及批准或已经取得配偶等相关权利人（如有）的认可及准许</w:t>
      </w:r>
      <w:r>
        <w:rPr>
          <w:rFonts w:ascii="仿宋" w:hAnsi="仿宋" w:eastAsia="仿宋"/>
          <w:b/>
          <w:bCs/>
          <w:sz w:val="24"/>
          <w:szCs w:val="24"/>
        </w:rPr>
        <w:t>，所提交材料及申请</w:t>
      </w:r>
      <w:r>
        <w:rPr>
          <w:rFonts w:hint="eastAsia" w:ascii="仿宋" w:hAnsi="仿宋" w:eastAsia="仿宋"/>
          <w:b/>
          <w:bCs/>
          <w:sz w:val="24"/>
          <w:szCs w:val="24"/>
        </w:rPr>
        <w:t>书</w:t>
      </w:r>
      <w:r>
        <w:rPr>
          <w:rFonts w:ascii="仿宋" w:hAnsi="仿宋" w:eastAsia="仿宋"/>
          <w:b/>
          <w:bCs/>
          <w:sz w:val="24"/>
          <w:szCs w:val="24"/>
        </w:rPr>
        <w:t>内容不存在虚假记载、误导性陈述或重大遗漏，</w:t>
      </w:r>
      <w:r>
        <w:rPr>
          <w:rFonts w:hint="eastAsia" w:ascii="仿宋" w:hAnsi="仿宋" w:eastAsia="仿宋"/>
          <w:b/>
          <w:bCs/>
          <w:sz w:val="24"/>
          <w:szCs w:val="24"/>
        </w:rPr>
        <w:t>我方</w:t>
      </w:r>
      <w:r>
        <w:rPr>
          <w:rFonts w:ascii="仿宋" w:hAnsi="仿宋" w:eastAsia="仿宋"/>
          <w:b/>
          <w:bCs/>
          <w:sz w:val="24"/>
          <w:szCs w:val="24"/>
        </w:rPr>
        <w:t>对其真实性、完整性、合法性、有效性承担相应的法律责任。</w:t>
      </w:r>
    </w:p>
    <w:p w14:paraId="4FB10439">
      <w:pPr>
        <w:adjustRightInd w:val="0"/>
        <w:snapToGrid w:val="0"/>
        <w:spacing w:after="120" w:line="400" w:lineRule="exact"/>
        <w:ind w:firstLine="482" w:firstLineChars="200"/>
        <w:outlineLvl w:val="0"/>
        <w:rPr>
          <w:rFonts w:ascii="仿宋" w:hAnsi="仿宋" w:eastAsia="仿宋"/>
          <w:b/>
          <w:bCs/>
          <w:sz w:val="24"/>
          <w:szCs w:val="24"/>
        </w:rPr>
      </w:pPr>
      <w:r>
        <w:rPr>
          <w:rFonts w:hint="eastAsia" w:ascii="仿宋" w:hAnsi="仿宋" w:eastAsia="仿宋"/>
          <w:b/>
          <w:bCs/>
          <w:sz w:val="24"/>
          <w:szCs w:val="24"/>
        </w:rPr>
        <w:t xml:space="preserve">3. </w:t>
      </w:r>
      <w:r>
        <w:rPr>
          <w:rFonts w:ascii="仿宋" w:hAnsi="仿宋" w:eastAsia="仿宋"/>
          <w:b/>
          <w:bCs/>
          <w:sz w:val="24"/>
          <w:szCs w:val="24"/>
        </w:rPr>
        <w:t>我方系合法有效存续的</w:t>
      </w:r>
      <w:r>
        <w:rPr>
          <w:rFonts w:hint="eastAsia" w:ascii="仿宋" w:hAnsi="仿宋" w:eastAsia="仿宋"/>
          <w:b/>
          <w:bCs/>
          <w:sz w:val="24"/>
          <w:szCs w:val="24"/>
        </w:rPr>
        <w:t>民事主体</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具备</w:t>
      </w:r>
      <w:r>
        <w:rPr>
          <w:rFonts w:hint="eastAsia" w:ascii="仿宋" w:hAnsi="仿宋" w:eastAsia="仿宋"/>
          <w:b/>
          <w:bCs/>
          <w:sz w:val="24"/>
          <w:szCs w:val="24"/>
        </w:rPr>
        <w:t>完全民事</w:t>
      </w:r>
      <w:r>
        <w:rPr>
          <w:rFonts w:hint="eastAsia" w:ascii="仿宋" w:hAnsi="仿宋" w:eastAsia="仿宋"/>
          <w:b/>
          <w:bCs/>
          <w:sz w:val="24"/>
          <w:szCs w:val="24"/>
          <w:lang w:val="en-US" w:eastAsia="zh-CN"/>
        </w:rPr>
        <w:t>权利能力及完全民事</w:t>
      </w:r>
      <w:r>
        <w:rPr>
          <w:rFonts w:hint="eastAsia" w:ascii="仿宋" w:hAnsi="仿宋" w:eastAsia="仿宋"/>
          <w:b/>
          <w:bCs/>
          <w:sz w:val="24"/>
          <w:szCs w:val="24"/>
        </w:rPr>
        <w:t>行为能力；</w:t>
      </w:r>
      <w:r>
        <w:rPr>
          <w:rFonts w:ascii="仿宋" w:hAnsi="仿宋" w:eastAsia="仿宋"/>
          <w:b/>
          <w:bCs/>
          <w:sz w:val="24"/>
          <w:szCs w:val="24"/>
        </w:rPr>
        <w:t>具有良好的财务状况、支付能力和商业信用，且资金来源合法，符合有关法律法规及本项目对受让</w:t>
      </w:r>
      <w:r>
        <w:rPr>
          <w:rFonts w:hint="eastAsia" w:ascii="仿宋" w:hAnsi="仿宋" w:eastAsia="仿宋"/>
          <w:b/>
          <w:bCs/>
          <w:sz w:val="24"/>
          <w:szCs w:val="24"/>
        </w:rPr>
        <w:t>方</w:t>
      </w:r>
      <w:r>
        <w:rPr>
          <w:rFonts w:ascii="仿宋" w:hAnsi="仿宋" w:eastAsia="仿宋"/>
          <w:b/>
          <w:bCs/>
          <w:sz w:val="24"/>
          <w:szCs w:val="24"/>
        </w:rPr>
        <w:t>应当具备条件的规定。</w:t>
      </w:r>
      <w:r>
        <w:rPr>
          <w:rFonts w:hint="default" w:ascii="仿宋" w:hAnsi="仿宋" w:eastAsia="仿宋"/>
          <w:b/>
          <w:bCs/>
          <w:sz w:val="24"/>
          <w:szCs w:val="24"/>
          <w:lang w:val="en-US" w:eastAsia="zh-CN"/>
        </w:rPr>
        <w:t>受让行为已经取得配偶等相关权利人（如有）的认可及准许。</w:t>
      </w:r>
    </w:p>
    <w:p w14:paraId="1DA2FB70">
      <w:pPr>
        <w:adjustRightInd w:val="0"/>
        <w:snapToGrid w:val="0"/>
        <w:spacing w:after="120" w:line="400" w:lineRule="exact"/>
        <w:ind w:firstLine="450"/>
        <w:rPr>
          <w:rFonts w:ascii="仿宋" w:hAnsi="仿宋" w:eastAsia="仿宋"/>
          <w:b/>
          <w:bCs/>
          <w:sz w:val="24"/>
          <w:szCs w:val="24"/>
        </w:rPr>
      </w:pPr>
      <w:r>
        <w:rPr>
          <w:rFonts w:hint="eastAsia" w:ascii="仿宋" w:hAnsi="仿宋" w:eastAsia="仿宋"/>
          <w:b/>
          <w:bCs/>
          <w:sz w:val="24"/>
          <w:szCs w:val="24"/>
        </w:rPr>
        <w:t xml:space="preserve">4. </w:t>
      </w:r>
      <w:r>
        <w:rPr>
          <w:rFonts w:ascii="仿宋" w:hAnsi="仿宋" w:eastAsia="仿宋"/>
          <w:b/>
          <w:bCs/>
          <w:sz w:val="24"/>
          <w:szCs w:val="24"/>
        </w:rPr>
        <w:t>我方已充分了解并接受</w:t>
      </w:r>
      <w:r>
        <w:rPr>
          <w:rFonts w:hint="eastAsia" w:ascii="仿宋" w:hAnsi="仿宋" w:eastAsia="仿宋"/>
          <w:b/>
          <w:bCs/>
          <w:sz w:val="24"/>
          <w:szCs w:val="24"/>
        </w:rPr>
        <w:t>交易文件（包括但不限于《公告》及附件）披露</w:t>
      </w:r>
      <w:r>
        <w:rPr>
          <w:rFonts w:ascii="仿宋" w:hAnsi="仿宋" w:eastAsia="仿宋"/>
          <w:b/>
          <w:bCs/>
          <w:sz w:val="24"/>
          <w:szCs w:val="24"/>
        </w:rPr>
        <w:t>的全部内容和要求，</w:t>
      </w:r>
      <w:r>
        <w:rPr>
          <w:rFonts w:hint="eastAsia" w:ascii="仿宋" w:hAnsi="仿宋" w:eastAsia="仿宋"/>
          <w:b/>
          <w:bCs/>
          <w:sz w:val="24"/>
          <w:szCs w:val="24"/>
        </w:rPr>
        <w:t>且已</w:t>
      </w:r>
      <w:r>
        <w:rPr>
          <w:rFonts w:ascii="仿宋" w:hAnsi="仿宋" w:eastAsia="仿宋"/>
          <w:b/>
          <w:bCs/>
          <w:sz w:val="24"/>
          <w:szCs w:val="24"/>
        </w:rPr>
        <w:t>认真阅读并充分理解</w:t>
      </w:r>
      <w:r>
        <w:rPr>
          <w:rFonts w:hint="eastAsia" w:ascii="仿宋" w:hAnsi="仿宋" w:eastAsia="仿宋"/>
          <w:b/>
          <w:bCs/>
          <w:sz w:val="24"/>
          <w:szCs w:val="24"/>
        </w:rPr>
        <w:t>《网络报价须知》《交易风险揭示书》等交易文件的</w:t>
      </w:r>
      <w:r>
        <w:rPr>
          <w:rFonts w:ascii="仿宋" w:hAnsi="仿宋" w:eastAsia="仿宋"/>
          <w:b/>
          <w:bCs/>
          <w:sz w:val="24"/>
          <w:szCs w:val="24"/>
        </w:rPr>
        <w:t>全部内容，认真考虑了</w:t>
      </w:r>
      <w:r>
        <w:rPr>
          <w:rFonts w:hint="eastAsia" w:ascii="仿宋" w:hAnsi="仿宋" w:eastAsia="仿宋"/>
          <w:b/>
          <w:bCs/>
          <w:sz w:val="24"/>
          <w:szCs w:val="24"/>
        </w:rPr>
        <w:t>受让</w:t>
      </w:r>
      <w:r>
        <w:rPr>
          <w:rFonts w:ascii="仿宋" w:hAnsi="仿宋" w:eastAsia="仿宋"/>
          <w:b/>
          <w:bCs/>
          <w:sz w:val="24"/>
          <w:szCs w:val="24"/>
        </w:rPr>
        <w:t>标的</w:t>
      </w:r>
      <w:r>
        <w:rPr>
          <w:rFonts w:hint="eastAsia" w:ascii="仿宋" w:hAnsi="仿宋" w:eastAsia="仿宋"/>
          <w:b/>
          <w:bCs/>
          <w:sz w:val="24"/>
          <w:szCs w:val="24"/>
        </w:rPr>
        <w:t>可能存在</w:t>
      </w:r>
      <w:r>
        <w:rPr>
          <w:rFonts w:ascii="仿宋" w:hAnsi="仿宋" w:eastAsia="仿宋"/>
          <w:b/>
          <w:bCs/>
          <w:sz w:val="24"/>
          <w:szCs w:val="24"/>
        </w:rPr>
        <w:t>其他</w:t>
      </w:r>
      <w:r>
        <w:rPr>
          <w:rFonts w:hint="eastAsia" w:ascii="仿宋" w:hAnsi="仿宋" w:eastAsia="仿宋"/>
          <w:b/>
          <w:bCs/>
          <w:sz w:val="24"/>
          <w:szCs w:val="24"/>
        </w:rPr>
        <w:t>可能发生及</w:t>
      </w:r>
      <w:r>
        <w:rPr>
          <w:rFonts w:ascii="仿宋" w:hAnsi="仿宋" w:eastAsia="仿宋"/>
          <w:b/>
          <w:bCs/>
          <w:sz w:val="24"/>
          <w:szCs w:val="24"/>
        </w:rPr>
        <w:t>不可预计的各项风险因素，</w:t>
      </w:r>
      <w:r>
        <w:rPr>
          <w:rFonts w:hint="eastAsia" w:ascii="仿宋" w:hAnsi="仿宋" w:eastAsia="仿宋"/>
          <w:b/>
          <w:bCs/>
          <w:sz w:val="24"/>
          <w:szCs w:val="24"/>
        </w:rPr>
        <w:t>愿意</w:t>
      </w:r>
      <w:r>
        <w:rPr>
          <w:rFonts w:ascii="仿宋" w:hAnsi="仿宋" w:eastAsia="仿宋"/>
          <w:b/>
          <w:bCs/>
          <w:sz w:val="24"/>
          <w:szCs w:val="24"/>
        </w:rPr>
        <w:t>承担可能存在的</w:t>
      </w:r>
      <w:r>
        <w:rPr>
          <w:rFonts w:hint="eastAsia" w:ascii="仿宋" w:hAnsi="仿宋" w:eastAsia="仿宋"/>
          <w:b/>
          <w:bCs/>
          <w:sz w:val="24"/>
          <w:szCs w:val="24"/>
        </w:rPr>
        <w:t>一切</w:t>
      </w:r>
      <w:r>
        <w:rPr>
          <w:rFonts w:ascii="仿宋" w:hAnsi="仿宋" w:eastAsia="仿宋"/>
          <w:b/>
          <w:bCs/>
          <w:sz w:val="24"/>
          <w:szCs w:val="24"/>
        </w:rPr>
        <w:t>交易风险。</w:t>
      </w:r>
    </w:p>
    <w:p w14:paraId="163F3B71">
      <w:pPr>
        <w:adjustRightInd w:val="0"/>
        <w:snapToGrid w:val="0"/>
        <w:spacing w:after="120" w:line="400" w:lineRule="exact"/>
        <w:ind w:firstLine="480"/>
        <w:rPr>
          <w:rFonts w:ascii="仿宋" w:hAnsi="仿宋" w:eastAsia="仿宋"/>
          <w:b/>
          <w:bCs/>
          <w:sz w:val="24"/>
          <w:szCs w:val="24"/>
        </w:rPr>
      </w:pPr>
      <w:r>
        <w:rPr>
          <w:rFonts w:hint="eastAsia" w:ascii="仿宋" w:hAnsi="仿宋" w:eastAsia="仿宋"/>
          <w:b/>
          <w:bCs/>
          <w:sz w:val="24"/>
          <w:szCs w:val="24"/>
        </w:rPr>
        <w:t>5. 我方已充分了解并承诺在参与</w:t>
      </w:r>
      <w:r>
        <w:rPr>
          <w:rFonts w:hint="eastAsia" w:ascii="仿宋" w:hAnsi="仿宋" w:eastAsia="仿宋"/>
          <w:b/>
          <w:bCs/>
          <w:sz w:val="24"/>
          <w:szCs w:val="24"/>
          <w:lang w:val="en-US" w:eastAsia="zh-CN"/>
        </w:rPr>
        <w:t>交易</w:t>
      </w:r>
      <w:r>
        <w:rPr>
          <w:rFonts w:hint="eastAsia" w:ascii="仿宋" w:hAnsi="仿宋" w:eastAsia="仿宋"/>
          <w:b/>
          <w:bCs/>
          <w:sz w:val="24"/>
          <w:szCs w:val="24"/>
        </w:rPr>
        <w:t>过程中遵守有关法律法规规定，按照有关要求履行我方义务。</w:t>
      </w:r>
    </w:p>
    <w:p w14:paraId="7FBA28E4">
      <w:pPr>
        <w:adjustRightInd w:val="0"/>
        <w:snapToGrid w:val="0"/>
        <w:spacing w:after="120" w:line="400" w:lineRule="exact"/>
        <w:ind w:firstLine="450"/>
        <w:rPr>
          <w:rFonts w:ascii="仿宋" w:hAnsi="仿宋" w:eastAsia="仿宋"/>
          <w:b/>
          <w:bCs/>
          <w:sz w:val="24"/>
          <w:szCs w:val="24"/>
        </w:rPr>
      </w:pPr>
      <w:r>
        <w:rPr>
          <w:rFonts w:hint="eastAsia" w:ascii="仿宋" w:hAnsi="仿宋" w:eastAsia="仿宋"/>
          <w:b/>
          <w:bCs/>
          <w:sz w:val="24"/>
          <w:szCs w:val="24"/>
        </w:rPr>
        <w:t>6. 我方承诺以不低于转让底价并按照交易规则参与后续交易活动。</w:t>
      </w:r>
    </w:p>
    <w:p w14:paraId="3874DD86">
      <w:pPr>
        <w:adjustRightInd w:val="0"/>
        <w:snapToGrid w:val="0"/>
        <w:spacing w:after="120" w:line="400" w:lineRule="exact"/>
        <w:ind w:firstLine="450"/>
        <w:rPr>
          <w:rFonts w:ascii="仿宋" w:hAnsi="仿宋" w:eastAsia="仿宋"/>
          <w:b/>
          <w:bCs/>
          <w:sz w:val="24"/>
          <w:szCs w:val="24"/>
        </w:rPr>
      </w:pPr>
      <w:r>
        <w:rPr>
          <w:rFonts w:hint="eastAsia" w:ascii="仿宋" w:hAnsi="仿宋" w:eastAsia="仿宋"/>
          <w:b/>
          <w:bCs/>
          <w:sz w:val="24"/>
          <w:szCs w:val="24"/>
        </w:rPr>
        <w:t>7. 我方声明如我方出现</w:t>
      </w:r>
      <w:r>
        <w:rPr>
          <w:rFonts w:hint="eastAsia" w:ascii="仿宋" w:hAnsi="仿宋" w:eastAsia="仿宋"/>
          <w:b/>
          <w:bCs/>
          <w:sz w:val="24"/>
          <w:szCs w:val="24"/>
          <w:lang w:val="en-US" w:eastAsia="zh-CN"/>
        </w:rPr>
        <w:t>违法违规</w:t>
      </w:r>
      <w:r>
        <w:rPr>
          <w:rFonts w:hint="eastAsia" w:ascii="仿宋" w:hAnsi="仿宋" w:eastAsia="仿宋"/>
          <w:b/>
          <w:bCs/>
          <w:sz w:val="24"/>
          <w:szCs w:val="24"/>
        </w:rPr>
        <w:t>违约行为，我方自愿承担保证金被</w:t>
      </w:r>
      <w:r>
        <w:rPr>
          <w:rFonts w:hint="eastAsia" w:ascii="仿宋" w:hAnsi="仿宋" w:eastAsia="仿宋"/>
          <w:b/>
          <w:bCs/>
          <w:sz w:val="24"/>
          <w:szCs w:val="24"/>
          <w:lang w:val="en-US" w:eastAsia="zh-CN"/>
        </w:rPr>
        <w:t>全额</w:t>
      </w:r>
      <w:r>
        <w:rPr>
          <w:rFonts w:hint="eastAsia" w:ascii="仿宋" w:hAnsi="仿宋" w:eastAsia="仿宋"/>
          <w:b/>
          <w:bCs/>
          <w:sz w:val="24"/>
          <w:szCs w:val="24"/>
        </w:rPr>
        <w:t>扣除的风险及其他风险，被确认为受让方后，按照哈尔滨产权交易所有限责任公司在交易文件中规定的收费标准及时间支付交易服务费用，不因与转让方任何争议或合同解除终止等任何原因拒绝交纳或主张退还交易服务费用。</w:t>
      </w:r>
    </w:p>
    <w:p w14:paraId="385D959F">
      <w:pPr>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8、我方声明如违反上述声明内容或有违规行为，给交易相关方造成损失的，我方愿意承担法律责任及相应的经济赔偿责任。</w:t>
      </w:r>
    </w:p>
    <w:p w14:paraId="346278C1">
      <w:pPr>
        <w:spacing w:line="400" w:lineRule="exact"/>
        <w:ind w:firstLine="482" w:firstLineChars="200"/>
        <w:rPr>
          <w:rFonts w:ascii="仿宋" w:hAnsi="仿宋" w:eastAsia="仿宋"/>
          <w:b/>
          <w:bCs/>
          <w:sz w:val="24"/>
          <w:szCs w:val="24"/>
        </w:rPr>
      </w:pPr>
    </w:p>
    <w:p w14:paraId="7EB5AC58">
      <w:pPr>
        <w:spacing w:line="400" w:lineRule="exact"/>
        <w:rPr>
          <w:rFonts w:ascii="仿宋" w:hAnsi="仿宋" w:eastAsia="仿宋"/>
          <w:b/>
          <w:bCs/>
          <w:sz w:val="24"/>
          <w:szCs w:val="24"/>
        </w:rPr>
      </w:pPr>
    </w:p>
    <w:p w14:paraId="7767BD71">
      <w:pPr>
        <w:spacing w:line="400" w:lineRule="exact"/>
        <w:ind w:firstLine="482" w:firstLineChars="200"/>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自然人：</w:t>
      </w:r>
    </w:p>
    <w:p w14:paraId="1EE50AC7">
      <w:pPr>
        <w:spacing w:line="400" w:lineRule="exact"/>
        <w:ind w:firstLine="241" w:firstLineChars="100"/>
        <w:rPr>
          <w:rFonts w:ascii="仿宋" w:hAnsi="仿宋" w:eastAsia="仿宋"/>
          <w:b/>
          <w:bCs/>
          <w:sz w:val="24"/>
          <w:szCs w:val="24"/>
          <w:u w:val="single"/>
        </w:rPr>
      </w:pPr>
      <w:r>
        <w:rPr>
          <w:rFonts w:hint="eastAsia" w:ascii="仿宋" w:hAnsi="仿宋" w:eastAsia="仿宋"/>
          <w:b/>
          <w:bCs/>
          <w:sz w:val="24"/>
          <w:szCs w:val="24"/>
          <w:u w:val="single"/>
        </w:rPr>
        <w:t>*请仔细阅读以上内容无异议后</w:t>
      </w:r>
      <w:r>
        <w:rPr>
          <w:rFonts w:hint="eastAsia" w:ascii="仿宋" w:hAnsi="仿宋" w:eastAsia="仿宋"/>
          <w:b/>
          <w:bCs/>
          <w:sz w:val="24"/>
          <w:szCs w:val="24"/>
          <w:u w:val="single"/>
          <w:lang w:val="en-US" w:eastAsia="zh-CN"/>
        </w:rPr>
        <w:t>签字</w:t>
      </w:r>
      <w:r>
        <w:rPr>
          <w:rFonts w:hint="eastAsia" w:ascii="仿宋" w:hAnsi="仿宋" w:eastAsia="仿宋"/>
          <w:b/>
          <w:bCs/>
          <w:sz w:val="24"/>
          <w:szCs w:val="24"/>
        </w:rPr>
        <w:t xml:space="preserve"> </w:t>
      </w:r>
      <w:r>
        <w:rPr>
          <w:rFonts w:ascii="仿宋" w:hAnsi="仿宋" w:eastAsia="仿宋"/>
          <w:b/>
          <w:bCs/>
          <w:sz w:val="24"/>
          <w:szCs w:val="24"/>
        </w:rPr>
        <w:t xml:space="preserve">     </w:t>
      </w:r>
      <w:r>
        <w:rPr>
          <w:rFonts w:hint="eastAsia" w:ascii="仿宋" w:hAnsi="仿宋" w:eastAsia="仿宋"/>
          <w:b/>
          <w:bCs/>
          <w:sz w:val="24"/>
          <w:szCs w:val="24"/>
          <w:u w:val="single"/>
          <w:lang w:val="en-US" w:eastAsia="zh-CN"/>
        </w:rPr>
        <w:t>声明人</w:t>
      </w:r>
      <w:r>
        <w:rPr>
          <w:rFonts w:hint="eastAsia" w:ascii="仿宋" w:hAnsi="仿宋" w:eastAsia="仿宋"/>
          <w:b/>
          <w:bCs/>
          <w:sz w:val="24"/>
          <w:szCs w:val="24"/>
          <w:u w:val="single"/>
        </w:rPr>
        <w:t>（签名</w:t>
      </w:r>
      <w:r>
        <w:rPr>
          <w:rFonts w:hint="eastAsia" w:ascii="仿宋" w:hAnsi="仿宋" w:eastAsia="仿宋"/>
          <w:b/>
          <w:bCs/>
          <w:sz w:val="24"/>
          <w:szCs w:val="24"/>
          <w:u w:val="single"/>
          <w:lang w:eastAsia="zh-CN"/>
        </w:rPr>
        <w:t>、</w:t>
      </w:r>
      <w:r>
        <w:rPr>
          <w:rFonts w:hint="eastAsia" w:ascii="仿宋" w:hAnsi="仿宋" w:eastAsia="仿宋"/>
          <w:b/>
          <w:bCs/>
          <w:sz w:val="24"/>
          <w:szCs w:val="24"/>
          <w:u w:val="single"/>
          <w:lang w:val="en-US" w:eastAsia="zh-CN"/>
        </w:rPr>
        <w:t>捺印</w:t>
      </w:r>
      <w:r>
        <w:rPr>
          <w:rFonts w:hint="eastAsia" w:ascii="仿宋" w:hAnsi="仿宋" w:eastAsia="仿宋"/>
          <w:b/>
          <w:bCs/>
          <w:sz w:val="24"/>
          <w:szCs w:val="24"/>
          <w:u w:val="single"/>
        </w:rPr>
        <w:t>）：</w:t>
      </w:r>
    </w:p>
    <w:p w14:paraId="0A50CCDF">
      <w:pPr>
        <w:spacing w:line="400" w:lineRule="exact"/>
        <w:ind w:firstLine="241" w:firstLineChars="100"/>
        <w:rPr>
          <w:rFonts w:ascii="仿宋" w:hAnsi="仿宋" w:eastAsia="仿宋"/>
          <w:b/>
          <w:bCs/>
          <w:sz w:val="24"/>
          <w:szCs w:val="24"/>
          <w:u w:val="single"/>
        </w:rPr>
      </w:pPr>
    </w:p>
    <w:p w14:paraId="4D59291E">
      <w:pPr>
        <w:spacing w:line="400" w:lineRule="exact"/>
        <w:ind w:firstLine="241" w:firstLineChars="100"/>
        <w:rPr>
          <w:rFonts w:ascii="仿宋" w:hAnsi="仿宋" w:eastAsia="仿宋"/>
          <w:b/>
          <w:bCs/>
          <w:sz w:val="24"/>
          <w:szCs w:val="24"/>
          <w:u w:val="single"/>
        </w:rPr>
      </w:pPr>
    </w:p>
    <w:p w14:paraId="4323E65C">
      <w:pPr>
        <w:spacing w:line="400" w:lineRule="exact"/>
        <w:ind w:firstLine="241" w:firstLineChars="100"/>
        <w:rPr>
          <w:rFonts w:ascii="仿宋" w:hAnsi="仿宋" w:eastAsia="仿宋"/>
          <w:b/>
          <w:bCs/>
          <w:sz w:val="24"/>
          <w:szCs w:val="24"/>
        </w:rPr>
      </w:pPr>
      <w:r>
        <w:rPr>
          <w:rFonts w:hint="eastAsia" w:ascii="仿宋" w:hAnsi="仿宋" w:eastAsia="仿宋"/>
          <w:b/>
          <w:bCs/>
          <w:sz w:val="24"/>
          <w:szCs w:val="24"/>
        </w:rPr>
        <w:t xml:space="preserve"> </w:t>
      </w:r>
      <w:r>
        <w:rPr>
          <w:rFonts w:ascii="仿宋" w:hAnsi="仿宋" w:eastAsia="仿宋"/>
          <w:b/>
          <w:bCs/>
          <w:sz w:val="24"/>
          <w:szCs w:val="24"/>
        </w:rPr>
        <w:t xml:space="preserve">                                  </w:t>
      </w:r>
    </w:p>
    <w:p w14:paraId="7F85FDF9">
      <w:pPr>
        <w:widowControl/>
        <w:spacing w:line="400" w:lineRule="exact"/>
        <w:ind w:firstLine="640"/>
        <w:rPr>
          <w:rFonts w:ascii="仿宋" w:hAnsi="仿宋" w:eastAsia="仿宋" w:cs="Calibri"/>
          <w:b/>
          <w:bCs/>
          <w:color w:val="000000"/>
          <w:kern w:val="0"/>
          <w:sz w:val="24"/>
          <w:szCs w:val="24"/>
        </w:rPr>
      </w:pPr>
      <w:r>
        <w:rPr>
          <w:rFonts w:ascii="Calibri" w:hAnsi="Calibri" w:eastAsia="仿宋" w:cs="Calibri"/>
          <w:b/>
          <w:bCs/>
          <w:color w:val="000000"/>
          <w:kern w:val="0"/>
          <w:sz w:val="24"/>
          <w:szCs w:val="24"/>
        </w:rPr>
        <w:t>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 xml:space="preserve">年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 xml:space="preserve">月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日</w:t>
      </w:r>
    </w:p>
    <w:p w14:paraId="08BC94AC">
      <w:pPr>
        <w:widowControl/>
        <w:spacing w:line="400" w:lineRule="exact"/>
        <w:ind w:firstLine="641"/>
        <w:rPr>
          <w:rFonts w:ascii="仿宋" w:hAnsi="仿宋" w:eastAsia="仿宋"/>
          <w:b/>
          <w:bCs/>
          <w:sz w:val="24"/>
          <w:szCs w:val="24"/>
        </w:rPr>
      </w:pPr>
    </w:p>
    <w:p w14:paraId="57F98638">
      <w:pPr>
        <w:widowControl/>
        <w:spacing w:line="400" w:lineRule="exact"/>
        <w:ind w:firstLine="641"/>
        <w:rPr>
          <w:rFonts w:ascii="仿宋" w:hAnsi="仿宋" w:eastAsia="仿宋"/>
          <w:b/>
          <w:bCs/>
          <w:sz w:val="24"/>
          <w:szCs w:val="24"/>
        </w:rPr>
      </w:pPr>
    </w:p>
    <w:p w14:paraId="028E3909">
      <w:pPr>
        <w:widowControl/>
        <w:spacing w:line="400" w:lineRule="exact"/>
        <w:ind w:firstLine="641"/>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法人及其他组织：</w:t>
      </w:r>
    </w:p>
    <w:p w14:paraId="10FB7E89">
      <w:pPr>
        <w:spacing w:line="400" w:lineRule="exact"/>
        <w:ind w:firstLine="241" w:firstLineChars="100"/>
        <w:rPr>
          <w:rFonts w:ascii="仿宋" w:hAnsi="仿宋" w:eastAsia="仿宋"/>
          <w:b/>
          <w:bCs/>
          <w:sz w:val="24"/>
          <w:szCs w:val="24"/>
          <w:u w:val="single"/>
        </w:rPr>
      </w:pPr>
      <w:r>
        <w:rPr>
          <w:rFonts w:hint="eastAsia" w:ascii="仿宋" w:hAnsi="仿宋" w:eastAsia="仿宋"/>
          <w:b/>
          <w:bCs/>
          <w:sz w:val="24"/>
          <w:szCs w:val="24"/>
          <w:u w:val="single"/>
        </w:rPr>
        <w:t>*请仔细阅读以上内容无异议后盖章</w:t>
      </w:r>
      <w:r>
        <w:rPr>
          <w:rFonts w:hint="eastAsia" w:ascii="仿宋" w:hAnsi="仿宋" w:eastAsia="仿宋"/>
          <w:b/>
          <w:bCs/>
          <w:sz w:val="24"/>
          <w:szCs w:val="24"/>
        </w:rPr>
        <w:t xml:space="preserve"> </w:t>
      </w:r>
      <w:r>
        <w:rPr>
          <w:rFonts w:ascii="仿宋" w:hAnsi="仿宋" w:eastAsia="仿宋"/>
          <w:b/>
          <w:bCs/>
          <w:sz w:val="24"/>
          <w:szCs w:val="24"/>
        </w:rPr>
        <w:t xml:space="preserve">     </w:t>
      </w:r>
      <w:r>
        <w:rPr>
          <w:rFonts w:hint="eastAsia" w:ascii="仿宋" w:hAnsi="仿宋" w:eastAsia="仿宋"/>
          <w:b/>
          <w:bCs/>
          <w:sz w:val="24"/>
          <w:szCs w:val="24"/>
          <w:u w:val="single"/>
          <w:lang w:val="en-US" w:eastAsia="zh-CN"/>
        </w:rPr>
        <w:t>声明人</w:t>
      </w:r>
      <w:r>
        <w:rPr>
          <w:rFonts w:hint="eastAsia" w:ascii="仿宋" w:hAnsi="仿宋" w:eastAsia="仿宋"/>
          <w:b/>
          <w:bCs/>
          <w:sz w:val="24"/>
          <w:szCs w:val="24"/>
          <w:u w:val="single"/>
        </w:rPr>
        <w:t>（盖章）：</w:t>
      </w:r>
    </w:p>
    <w:p w14:paraId="63A6838C">
      <w:pPr>
        <w:spacing w:line="400" w:lineRule="exact"/>
        <w:ind w:firstLine="241" w:firstLineChars="100"/>
        <w:rPr>
          <w:rFonts w:ascii="仿宋" w:hAnsi="仿宋" w:eastAsia="仿宋"/>
          <w:b/>
          <w:bCs/>
          <w:sz w:val="24"/>
          <w:szCs w:val="24"/>
          <w:u w:val="single"/>
        </w:rPr>
      </w:pPr>
    </w:p>
    <w:p w14:paraId="0136D4D8">
      <w:pPr>
        <w:spacing w:line="400" w:lineRule="exact"/>
        <w:ind w:firstLine="241" w:firstLineChars="100"/>
        <w:rPr>
          <w:rFonts w:ascii="仿宋" w:hAnsi="仿宋" w:eastAsia="仿宋"/>
          <w:b/>
          <w:bCs/>
          <w:sz w:val="24"/>
          <w:szCs w:val="24"/>
          <w:u w:val="single"/>
        </w:rPr>
      </w:pPr>
    </w:p>
    <w:p w14:paraId="1F0E5A70">
      <w:pPr>
        <w:spacing w:line="400" w:lineRule="exact"/>
        <w:ind w:firstLine="241" w:firstLineChars="100"/>
        <w:rPr>
          <w:rFonts w:ascii="仿宋" w:hAnsi="仿宋" w:eastAsia="仿宋"/>
          <w:b/>
          <w:bCs/>
          <w:sz w:val="24"/>
          <w:szCs w:val="24"/>
          <w:u w:val="single"/>
        </w:rPr>
      </w:pPr>
      <w:r>
        <w:rPr>
          <w:rFonts w:hint="eastAsia" w:ascii="仿宋" w:hAnsi="仿宋" w:eastAsia="仿宋"/>
          <w:b/>
          <w:bCs/>
          <w:sz w:val="24"/>
          <w:szCs w:val="24"/>
        </w:rPr>
        <w:t xml:space="preserve"> </w:t>
      </w:r>
      <w:r>
        <w:rPr>
          <w:rFonts w:ascii="仿宋" w:hAnsi="仿宋" w:eastAsia="仿宋"/>
          <w:b/>
          <w:bCs/>
          <w:sz w:val="24"/>
          <w:szCs w:val="24"/>
        </w:rPr>
        <w:t xml:space="preserve">                                    </w:t>
      </w:r>
      <w:r>
        <w:rPr>
          <w:rFonts w:hint="eastAsia" w:ascii="仿宋" w:hAnsi="仿宋" w:eastAsia="仿宋"/>
          <w:b/>
          <w:bCs/>
          <w:sz w:val="24"/>
          <w:szCs w:val="24"/>
          <w:u w:val="single"/>
        </w:rPr>
        <w:t>法定代表人</w:t>
      </w:r>
      <w:r>
        <w:rPr>
          <w:rFonts w:hint="eastAsia" w:ascii="仿宋" w:hAnsi="仿宋" w:eastAsia="仿宋"/>
          <w:b/>
          <w:bCs/>
          <w:sz w:val="24"/>
          <w:szCs w:val="24"/>
          <w:u w:val="single"/>
          <w:lang w:val="en-US" w:eastAsia="zh-CN"/>
        </w:rPr>
        <w:t>/授权代表</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p>
    <w:p w14:paraId="69B3807E">
      <w:pPr>
        <w:widowControl/>
        <w:spacing w:line="400" w:lineRule="exact"/>
        <w:ind w:firstLine="641"/>
        <w:rPr>
          <w:rFonts w:ascii="仿宋" w:hAnsi="仿宋" w:eastAsia="仿宋"/>
          <w:b/>
          <w:bCs/>
          <w:sz w:val="24"/>
          <w:szCs w:val="24"/>
        </w:rPr>
      </w:pPr>
      <w:r>
        <w:rPr>
          <w:rFonts w:ascii="Calibri" w:hAnsi="Calibri" w:eastAsia="仿宋" w:cs="Calibri"/>
          <w:b/>
          <w:bCs/>
          <w:sz w:val="24"/>
          <w:szCs w:val="24"/>
        </w:rPr>
        <w:t>                   </w:t>
      </w:r>
    </w:p>
    <w:p w14:paraId="3822CBEB">
      <w:pPr>
        <w:widowControl/>
        <w:spacing w:line="400" w:lineRule="exact"/>
        <w:ind w:firstLine="640"/>
        <w:rPr>
          <w:rFonts w:ascii="仿宋" w:hAnsi="仿宋" w:eastAsia="仿宋" w:cs="Calibri"/>
          <w:b/>
          <w:bCs/>
          <w:color w:val="000000"/>
          <w:kern w:val="0"/>
          <w:sz w:val="24"/>
          <w:szCs w:val="24"/>
        </w:rPr>
      </w:pPr>
      <w:r>
        <w:rPr>
          <w:rFonts w:ascii="Calibri" w:hAnsi="Calibri" w:eastAsia="仿宋" w:cs="Calibri"/>
          <w:b/>
          <w:bCs/>
          <w:color w:val="000000"/>
          <w:kern w:val="0"/>
          <w:sz w:val="24"/>
          <w:szCs w:val="24"/>
        </w:rPr>
        <w:t>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 xml:space="preserve">年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 xml:space="preserve">月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日</w:t>
      </w:r>
    </w:p>
    <w:p w14:paraId="77E1E03B">
      <w:pPr>
        <w:widowControl/>
        <w:spacing w:line="400" w:lineRule="exact"/>
        <w:ind w:firstLine="641"/>
        <w:rPr>
          <w:rFonts w:hint="eastAsia" w:ascii="仿宋" w:hAnsi="仿宋" w:eastAsia="仿宋"/>
          <w:b/>
          <w:bCs/>
          <w:sz w:val="24"/>
          <w:szCs w:val="24"/>
          <w:lang w:val="en-US" w:eastAsia="zh-CN"/>
        </w:rPr>
      </w:pPr>
    </w:p>
    <w:p w14:paraId="43E6DC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5ODJlOTdlNzJkMmVlZjg3ZGRmYzQyYTcyMjlkN2IifQ=="/>
  </w:docVars>
  <w:rsids>
    <w:rsidRoot w:val="00000000"/>
    <w:rsid w:val="017B11E4"/>
    <w:rsid w:val="10876C66"/>
    <w:rsid w:val="134D0180"/>
    <w:rsid w:val="1EAE2729"/>
    <w:rsid w:val="1F59095F"/>
    <w:rsid w:val="2A001502"/>
    <w:rsid w:val="30DD2094"/>
    <w:rsid w:val="53316CAF"/>
    <w:rsid w:val="552747F7"/>
    <w:rsid w:val="5742439C"/>
    <w:rsid w:val="5F4C22B3"/>
    <w:rsid w:val="5F5966CD"/>
    <w:rsid w:val="60237BF2"/>
    <w:rsid w:val="62EA4CA7"/>
    <w:rsid w:val="67971846"/>
    <w:rsid w:val="6F30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3175</Words>
  <Characters>3214</Characters>
  <Lines>0</Lines>
  <Paragraphs>0</Paragraphs>
  <TotalTime>5</TotalTime>
  <ScaleCrop>false</ScaleCrop>
  <LinksUpToDate>false</LinksUpToDate>
  <CharactersWithSpaces>3499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2022-02-24T00:15:00Z</dcterms:created>
  <dc:creator>Administrator</dc:creator>
  <cp:lastModifiedBy>Lenovo</cp:lastModifiedBy>
  <dcterms:modified xsi:type="dcterms:W3CDTF">2025-12-18T05:46:14Z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D73DC50093E940B28BDB9341117D18BC</vt:lpwstr>
  </property>
  <property fmtid="{D5CDD505-2E9C-101B-9397-08002B2CF9AE}" pid="4" name="KSOTemplateDocerSaveRecord">
    <vt:lpwstr>eyJoZGlkIjoiZjE5MzRiNjIxNTJmODIxMWU1Mzk1Y2Q2YTExNDEyYzciLCJ1c2VySWQiOiIyMjAzMTc2MzMifQ==</vt:lpwstr>
  </property>
</Properties>
</file>