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4F96B">
      <w:pPr>
        <w:spacing w:line="480" w:lineRule="auto"/>
        <w:rPr>
          <w:rFonts w:hint="eastAsia"/>
          <w:b/>
          <w:sz w:val="44"/>
          <w:szCs w:val="44"/>
        </w:rPr>
      </w:pPr>
      <w:r>
        <w:rPr>
          <w:rFonts w:hint="eastAsia"/>
          <w:b/>
          <w:sz w:val="32"/>
          <w:szCs w:val="32"/>
        </w:rPr>
        <w:t>附件</w:t>
      </w:r>
      <w:r>
        <w:rPr>
          <w:rFonts w:hint="eastAsia"/>
          <w:b/>
          <w:sz w:val="32"/>
          <w:szCs w:val="32"/>
          <w:lang w:val="en-US" w:eastAsia="zh-CN"/>
        </w:rPr>
        <w:t>三</w:t>
      </w:r>
      <w:r>
        <w:rPr>
          <w:rFonts w:hint="eastAsia"/>
          <w:b/>
          <w:sz w:val="32"/>
          <w:szCs w:val="32"/>
        </w:rPr>
        <w:t xml:space="preserve">、 </w:t>
      </w:r>
      <w:r>
        <w:rPr>
          <w:b/>
          <w:sz w:val="32"/>
          <w:szCs w:val="32"/>
        </w:rPr>
        <w:t xml:space="preserve"> </w:t>
      </w:r>
    </w:p>
    <w:p w14:paraId="1225542A">
      <w:pPr>
        <w:spacing w:line="480" w:lineRule="auto"/>
        <w:jc w:val="center"/>
        <w:rPr>
          <w:rFonts w:hint="eastAsia"/>
          <w:b/>
          <w:sz w:val="44"/>
          <w:szCs w:val="44"/>
        </w:rPr>
      </w:pPr>
      <w:r>
        <w:rPr>
          <w:rFonts w:hint="eastAsia"/>
          <w:b/>
          <w:sz w:val="44"/>
          <w:szCs w:val="44"/>
        </w:rPr>
        <w:t>协 议 书</w:t>
      </w:r>
    </w:p>
    <w:p w14:paraId="3BEA00F0">
      <w:pPr>
        <w:spacing w:line="480" w:lineRule="auto"/>
        <w:jc w:val="center"/>
        <w:rPr>
          <w:rFonts w:hint="eastAsia"/>
          <w:b/>
          <w:sz w:val="44"/>
          <w:szCs w:val="44"/>
        </w:rPr>
      </w:pPr>
    </w:p>
    <w:p w14:paraId="4255D639">
      <w:pPr>
        <w:spacing w:line="320" w:lineRule="exact"/>
        <w:rPr>
          <w:rFonts w:ascii="仿宋" w:hAnsi="仿宋" w:eastAsia="仿宋"/>
          <w:sz w:val="24"/>
          <w:szCs w:val="24"/>
        </w:rPr>
      </w:pPr>
      <w:r>
        <w:rPr>
          <w:rFonts w:hint="eastAsia" w:ascii="仿宋" w:hAnsi="仿宋" w:eastAsia="仿宋"/>
          <w:sz w:val="24"/>
          <w:szCs w:val="24"/>
        </w:rPr>
        <w:t>甲方</w:t>
      </w:r>
      <w:r>
        <w:rPr>
          <w:rFonts w:ascii="仿宋" w:hAnsi="仿宋" w:eastAsia="仿宋"/>
          <w:sz w:val="24"/>
          <w:szCs w:val="24"/>
        </w:rPr>
        <w:t>：</w:t>
      </w:r>
      <w:r>
        <w:rPr>
          <w:rFonts w:hint="eastAsia" w:ascii="仿宋" w:hAnsi="仿宋" w:eastAsia="仿宋"/>
          <w:color w:val="000000"/>
          <w:sz w:val="24"/>
          <w:szCs w:val="24"/>
        </w:rPr>
        <w:t>哈尔滨产权交易所有限责任公司</w:t>
      </w:r>
    </w:p>
    <w:p w14:paraId="7235E8F6">
      <w:pPr>
        <w:spacing w:line="320" w:lineRule="exact"/>
        <w:rPr>
          <w:rFonts w:ascii="仿宋" w:hAnsi="仿宋" w:eastAsia="仿宋"/>
          <w:sz w:val="24"/>
          <w:szCs w:val="24"/>
        </w:rPr>
      </w:pPr>
    </w:p>
    <w:p w14:paraId="3BC4A3F6">
      <w:pPr>
        <w:spacing w:line="320" w:lineRule="exact"/>
        <w:rPr>
          <w:rFonts w:ascii="仿宋" w:hAnsi="仿宋" w:eastAsia="仿宋"/>
          <w:sz w:val="24"/>
          <w:szCs w:val="24"/>
        </w:rPr>
      </w:pPr>
      <w:r>
        <w:rPr>
          <w:rFonts w:hint="eastAsia" w:ascii="仿宋" w:hAnsi="仿宋" w:eastAsia="仿宋"/>
          <w:sz w:val="24"/>
          <w:szCs w:val="24"/>
        </w:rPr>
        <w:t>乙方</w:t>
      </w:r>
      <w:r>
        <w:rPr>
          <w:rFonts w:ascii="仿宋" w:hAnsi="仿宋" w:eastAsia="仿宋"/>
          <w:sz w:val="24"/>
          <w:szCs w:val="24"/>
        </w:rPr>
        <w:t>：</w:t>
      </w:r>
    </w:p>
    <w:p w14:paraId="74080005">
      <w:pPr>
        <w:spacing w:line="320" w:lineRule="exact"/>
        <w:rPr>
          <w:rFonts w:ascii="仿宋" w:hAnsi="仿宋" w:eastAsia="仿宋"/>
          <w:sz w:val="24"/>
          <w:szCs w:val="24"/>
        </w:rPr>
      </w:pPr>
    </w:p>
    <w:p w14:paraId="238BD2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甲方接受</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【以下简称“转让（出租）方”】委托，于</w:t>
      </w:r>
      <w:r>
        <w:rPr>
          <w:rFonts w:hint="eastAsia" w:ascii="仿宋" w:hAnsi="仿宋" w:eastAsia="仿宋"/>
          <w:color w:val="000000" w:themeColor="text1"/>
          <w:sz w:val="24"/>
          <w:szCs w:val="24"/>
          <w:u w:val="single"/>
          <w:lang w:val="en-US" w:eastAsia="zh-CN"/>
          <w14:textFill>
            <w14:solidFill>
              <w14:schemeClr w14:val="tx1"/>
            </w14:solidFill>
          </w14:textFill>
        </w:rPr>
        <w:t xml:space="preserve"> 2025</w:t>
      </w:r>
      <w:r>
        <w:rPr>
          <w:rFonts w:hint="eastAsia" w:ascii="仿宋" w:hAnsi="仿宋" w:eastAsia="仿宋"/>
          <w:color w:val="000000" w:themeColor="text1"/>
          <w:sz w:val="24"/>
          <w:szCs w:val="24"/>
          <w:u w:val="single"/>
          <w14:textFill>
            <w14:solidFill>
              <w14:schemeClr w14:val="tx1"/>
            </w14:solidFill>
          </w14:textFill>
        </w:rPr>
        <w:t>年</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月</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日</w:t>
      </w:r>
      <w:r>
        <w:rPr>
          <w:rFonts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在</w:t>
      </w:r>
      <w:r>
        <w:rPr>
          <w:rFonts w:hint="eastAsia" w:ascii="仿宋" w:hAnsi="仿宋" w:eastAsia="仿宋"/>
          <w:color w:val="000000" w:themeColor="text1"/>
          <w:sz w:val="24"/>
          <w:szCs w:val="24"/>
          <w:lang w:val="en-US" w:eastAsia="zh-CN"/>
          <w14:textFill>
            <w14:solidFill>
              <w14:schemeClr w14:val="tx1"/>
            </w14:solidFill>
          </w14:textFill>
        </w:rPr>
        <w:t>甲方</w:t>
      </w:r>
      <w:r>
        <w:rPr>
          <w:rFonts w:hint="eastAsia" w:ascii="仿宋" w:hAnsi="仿宋" w:eastAsia="仿宋"/>
          <w:color w:val="000000" w:themeColor="text1"/>
          <w:sz w:val="24"/>
          <w:szCs w:val="24"/>
          <w14:textFill>
            <w14:solidFill>
              <w14:schemeClr w14:val="tx1"/>
            </w14:solidFill>
          </w14:textFill>
        </w:rPr>
        <w:t>网站对转让（出租）方所有的位于</w:t>
      </w:r>
      <w:r>
        <w:rPr>
          <w:rFonts w:hint="eastAsia" w:ascii="仿宋" w:hAnsi="仿宋" w:eastAsia="仿宋"/>
          <w:color w:val="000000" w:themeColor="text1"/>
          <w:sz w:val="24"/>
          <w:szCs w:val="24"/>
          <w:u w:val="single"/>
          <w:lang w:val="en-US" w:eastAsia="zh-CN"/>
          <w14:textFill>
            <w14:solidFill>
              <w14:schemeClr w14:val="tx1"/>
            </w14:solidFill>
          </w14:textFill>
        </w:rPr>
        <w:t>黑龙江</w:t>
      </w:r>
      <w:r>
        <w:rPr>
          <w:rFonts w:hint="eastAsia" w:ascii="仿宋" w:hAnsi="仿宋" w:eastAsia="仿宋"/>
          <w:color w:val="000000" w:themeColor="text1"/>
          <w:sz w:val="24"/>
          <w:szCs w:val="24"/>
          <w14:textFill>
            <w14:solidFill>
              <w14:schemeClr w14:val="tx1"/>
            </w14:solidFill>
          </w14:textFill>
        </w:rPr>
        <w:t>省</w:t>
      </w:r>
      <w:r>
        <w:rPr>
          <w:rFonts w:hint="eastAsia" w:ascii="仿宋" w:hAnsi="仿宋" w:eastAsia="仿宋"/>
          <w:color w:val="000000" w:themeColor="text1"/>
          <w:sz w:val="24"/>
          <w:szCs w:val="24"/>
          <w:lang w:val="en-US" w:eastAsia="zh-CN"/>
          <w14:textFill>
            <w14:solidFill>
              <w14:schemeClr w14:val="tx1"/>
            </w14:solidFill>
          </w14:textFill>
        </w:rPr>
        <w:t>哈尔滨市</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u w:val="none"/>
          <w14:textFill>
            <w14:solidFill>
              <w14:schemeClr w14:val="tx1"/>
            </w14:solidFill>
          </w14:textFill>
        </w:rPr>
        <w:t>公开转让（出</w:t>
      </w:r>
      <w:r>
        <w:rPr>
          <w:rFonts w:hint="eastAsia" w:ascii="仿宋" w:hAnsi="仿宋" w:eastAsia="仿宋"/>
          <w:color w:val="000000" w:themeColor="text1"/>
          <w:sz w:val="24"/>
          <w:szCs w:val="24"/>
          <w14:textFill>
            <w14:solidFill>
              <w14:schemeClr w14:val="tx1"/>
            </w14:solidFill>
          </w14:textFill>
        </w:rPr>
        <w:t>租）进行信息披露，乙方就参加本标的受让（承租）相关事宜与甲方达成</w:t>
      </w:r>
      <w:r>
        <w:rPr>
          <w:rFonts w:ascii="仿宋" w:hAnsi="仿宋" w:eastAsia="仿宋"/>
          <w:color w:val="000000" w:themeColor="text1"/>
          <w:sz w:val="24"/>
          <w:szCs w:val="24"/>
          <w14:textFill>
            <w14:solidFill>
              <w14:schemeClr w14:val="tx1"/>
            </w14:solidFill>
          </w14:textFill>
        </w:rPr>
        <w:t>协议如下：</w:t>
      </w:r>
    </w:p>
    <w:p w14:paraId="53BAEC2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一、</w:t>
      </w:r>
      <w:r>
        <w:rPr>
          <w:rFonts w:hint="eastAsia" w:ascii="仿宋" w:hAnsi="仿宋" w:eastAsia="仿宋"/>
          <w:color w:val="000000" w:themeColor="text1"/>
          <w:sz w:val="24"/>
          <w:szCs w:val="24"/>
          <w14:textFill>
            <w14:solidFill>
              <w14:schemeClr w14:val="tx1"/>
            </w14:solidFill>
          </w14:textFill>
        </w:rPr>
        <w:t>转让（出租）</w:t>
      </w:r>
      <w:r>
        <w:rPr>
          <w:rFonts w:ascii="仿宋" w:hAnsi="仿宋" w:eastAsia="仿宋"/>
          <w:color w:val="000000" w:themeColor="text1"/>
          <w:sz w:val="24"/>
          <w:szCs w:val="24"/>
          <w14:textFill>
            <w14:solidFill>
              <w14:schemeClr w14:val="tx1"/>
            </w14:solidFill>
          </w14:textFill>
        </w:rPr>
        <w:t>标的</w:t>
      </w:r>
      <w:r>
        <w:rPr>
          <w:rFonts w:hint="eastAsia" w:ascii="仿宋" w:hAnsi="仿宋" w:eastAsia="仿宋"/>
          <w:color w:val="000000" w:themeColor="text1"/>
          <w:sz w:val="24"/>
          <w:szCs w:val="24"/>
          <w14:textFill>
            <w14:solidFill>
              <w14:schemeClr w14:val="tx1"/>
            </w14:solidFill>
          </w14:textFill>
        </w:rPr>
        <w:t>情况</w:t>
      </w:r>
      <w:r>
        <w:rPr>
          <w:rFonts w:ascii="仿宋" w:hAnsi="仿宋" w:eastAsia="仿宋"/>
          <w:color w:val="000000" w:themeColor="text1"/>
          <w:sz w:val="24"/>
          <w:szCs w:val="24"/>
          <w14:textFill>
            <w14:solidFill>
              <w14:schemeClr w14:val="tx1"/>
            </w14:solidFill>
          </w14:textFill>
        </w:rPr>
        <w:t>：</w:t>
      </w:r>
    </w:p>
    <w:p w14:paraId="377845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1、转让（出租）标的情况：详见网站（https://hrbggzy.harbin.gov.cn）信息披露内容（下称《公告》及附件）</w:t>
      </w:r>
    </w:p>
    <w:p w14:paraId="383A15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2、本次转让（出租）标的公告及附件已于</w:t>
      </w:r>
      <w:r>
        <w:rPr>
          <w:rFonts w:hint="eastAsia" w:ascii="仿宋" w:hAnsi="仿宋" w:eastAsia="仿宋"/>
          <w:color w:val="000000" w:themeColor="text1"/>
          <w:sz w:val="24"/>
          <w:szCs w:val="24"/>
          <w:u w:val="single"/>
          <w:lang w:val="en-US" w:eastAsia="zh-CN"/>
          <w14:textFill>
            <w14:solidFill>
              <w14:schemeClr w14:val="tx1"/>
            </w14:solidFill>
          </w14:textFill>
        </w:rPr>
        <w:t xml:space="preserve">  2025</w:t>
      </w:r>
      <w:r>
        <w:rPr>
          <w:rFonts w:hint="eastAsia" w:ascii="仿宋" w:hAnsi="仿宋" w:eastAsia="仿宋"/>
          <w:color w:val="000000" w:themeColor="text1"/>
          <w:sz w:val="24"/>
          <w:szCs w:val="24"/>
          <w:u w:val="single"/>
          <w14:textFill>
            <w14:solidFill>
              <w14:schemeClr w14:val="tx1"/>
            </w14:solidFill>
          </w14:textFill>
        </w:rPr>
        <w:t>年</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月</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u w:val="single"/>
          <w14:textFill>
            <w14:solidFill>
              <w14:schemeClr w14:val="tx1"/>
            </w14:solidFill>
          </w14:textFill>
        </w:rPr>
        <w:t>日</w:t>
      </w:r>
      <w:r>
        <w:rPr>
          <w:rFonts w:hint="eastAsia" w:ascii="仿宋" w:hAnsi="仿宋" w:eastAsia="仿宋"/>
          <w:color w:val="000000" w:themeColor="text1"/>
          <w:sz w:val="24"/>
          <w:szCs w:val="24"/>
          <w14:textFill>
            <w14:solidFill>
              <w14:schemeClr w14:val="tx1"/>
            </w14:solidFill>
          </w14:textFill>
        </w:rPr>
        <w:t>起在（https://hrbggzy.harbin.gov.cn）网站进行公开披露</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乙方在签署本协议时已详细阅读过《公告》及附件信息披露内容。</w:t>
      </w:r>
    </w:p>
    <w:p w14:paraId="1CD281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二</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乙方的主体资格</w:t>
      </w:r>
    </w:p>
    <w:p w14:paraId="7020D8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1、乙方具有完全民事权利</w:t>
      </w:r>
      <w:r>
        <w:rPr>
          <w:rFonts w:hint="eastAsia" w:ascii="仿宋" w:hAnsi="仿宋" w:eastAsia="仿宋"/>
          <w:color w:val="000000" w:themeColor="text1"/>
          <w:sz w:val="24"/>
          <w:szCs w:val="24"/>
          <w:lang w:val="en-US" w:eastAsia="zh-CN"/>
          <w14:textFill>
            <w14:solidFill>
              <w14:schemeClr w14:val="tx1"/>
            </w14:solidFill>
          </w14:textFill>
        </w:rPr>
        <w:t>能力</w:t>
      </w:r>
      <w:r>
        <w:rPr>
          <w:rFonts w:hint="eastAsia" w:ascii="仿宋" w:hAnsi="仿宋" w:eastAsia="仿宋"/>
          <w:color w:val="000000" w:themeColor="text1"/>
          <w:sz w:val="24"/>
          <w:szCs w:val="24"/>
          <w14:textFill>
            <w14:solidFill>
              <w14:schemeClr w14:val="tx1"/>
            </w14:solidFill>
          </w14:textFill>
        </w:rPr>
        <w:t>和</w:t>
      </w:r>
      <w:r>
        <w:rPr>
          <w:rFonts w:hint="eastAsia" w:ascii="仿宋" w:hAnsi="仿宋" w:eastAsia="仿宋"/>
          <w:color w:val="000000" w:themeColor="text1"/>
          <w:sz w:val="24"/>
          <w:szCs w:val="24"/>
          <w:lang w:val="en-US" w:eastAsia="zh-CN"/>
          <w14:textFill>
            <w14:solidFill>
              <w14:schemeClr w14:val="tx1"/>
            </w14:solidFill>
          </w14:textFill>
        </w:rPr>
        <w:t>完全</w:t>
      </w:r>
      <w:r>
        <w:rPr>
          <w:rFonts w:hint="eastAsia" w:ascii="仿宋" w:hAnsi="仿宋" w:eastAsia="仿宋"/>
          <w:color w:val="000000" w:themeColor="text1"/>
          <w:sz w:val="24"/>
          <w:szCs w:val="24"/>
          <w14:textFill>
            <w14:solidFill>
              <w14:schemeClr w14:val="tx1"/>
            </w14:solidFill>
          </w14:textFill>
        </w:rPr>
        <w:t>民事行为能力，具有良好的商业信用、良好的财务状况和支付能力。意向承租方须遵守国家法律、行政法规规定的其他条件。</w:t>
      </w:r>
    </w:p>
    <w:p w14:paraId="487E1B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2、乙方承诺其所提供的受让（承租）本标的相关文件材料内容均真实、准确、合法</w:t>
      </w:r>
      <w:r>
        <w:rPr>
          <w:rFonts w:hint="eastAsia" w:ascii="仿宋" w:hAnsi="仿宋" w:eastAsia="仿宋"/>
          <w:color w:val="000000" w:themeColor="text1"/>
          <w:sz w:val="24"/>
          <w:szCs w:val="24"/>
          <w:lang w:val="en-US" w:eastAsia="zh-CN"/>
          <w14:textFill>
            <w14:solidFill>
              <w14:schemeClr w14:val="tx1"/>
            </w14:solidFill>
          </w14:textFill>
        </w:rPr>
        <w:t>合规</w:t>
      </w:r>
      <w:r>
        <w:rPr>
          <w:rFonts w:hint="eastAsia" w:ascii="仿宋" w:hAnsi="仿宋" w:eastAsia="仿宋"/>
          <w:color w:val="000000" w:themeColor="text1"/>
          <w:sz w:val="24"/>
          <w:szCs w:val="24"/>
          <w14:textFill>
            <w14:solidFill>
              <w14:schemeClr w14:val="tx1"/>
            </w14:solidFill>
          </w14:textFill>
        </w:rPr>
        <w:t>、有效，所填写的联系人信息、联系地址真实、有效，甲方如需书面送达关于本次转让（出租）事项的法律文书、材料等，应向该地址</w:t>
      </w:r>
      <w:r>
        <w:rPr>
          <w:rFonts w:hint="eastAsia" w:ascii="仿宋" w:hAnsi="仿宋" w:eastAsia="仿宋"/>
          <w:color w:val="000000" w:themeColor="text1"/>
          <w:sz w:val="24"/>
          <w:szCs w:val="24"/>
          <w:lang w:val="en-US" w:eastAsia="zh-CN"/>
          <w14:textFill>
            <w14:solidFill>
              <w14:schemeClr w14:val="tx1"/>
            </w14:solidFill>
          </w14:textFill>
        </w:rPr>
        <w:t>送达</w:t>
      </w:r>
      <w:r>
        <w:rPr>
          <w:rFonts w:hint="eastAsia" w:ascii="仿宋" w:hAnsi="仿宋" w:eastAsia="仿宋"/>
          <w:color w:val="000000" w:themeColor="text1"/>
          <w:sz w:val="24"/>
          <w:szCs w:val="24"/>
          <w14:textFill>
            <w14:solidFill>
              <w14:schemeClr w14:val="tx1"/>
            </w14:solidFill>
          </w14:textFill>
        </w:rPr>
        <w:t>；如该地址发生变更，乙方应在变更之日起3日内书面通知甲方（以邮件、微信等其他方式送达的均参照书面送达的约定在变更之日起3日内书面通知甲方）</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否则由于不能送达所产生的一切法律后果由乙方自行承担，甲方按照原约定的方式或</w:t>
      </w:r>
      <w:r>
        <w:rPr>
          <w:rFonts w:hint="eastAsia" w:ascii="仿宋" w:hAnsi="仿宋" w:eastAsia="仿宋"/>
          <w:color w:val="000000" w:themeColor="text1"/>
          <w:sz w:val="24"/>
          <w:szCs w:val="24"/>
          <w:lang w:eastAsia="zh-CN"/>
          <w14:textFill>
            <w14:solidFill>
              <w14:schemeClr w14:val="tx1"/>
            </w14:solidFill>
          </w14:textFill>
        </w:rPr>
        <w:t>联系</w:t>
      </w:r>
      <w:r>
        <w:rPr>
          <w:rFonts w:hint="eastAsia" w:ascii="仿宋" w:hAnsi="仿宋" w:eastAsia="仿宋"/>
          <w:color w:val="000000" w:themeColor="text1"/>
          <w:sz w:val="24"/>
          <w:szCs w:val="24"/>
          <w14:textFill>
            <w14:solidFill>
              <w14:schemeClr w14:val="tx1"/>
            </w14:solidFill>
          </w14:textFill>
        </w:rPr>
        <w:t>地址送达的法律文书、材料等视为乙方已经收到</w:t>
      </w:r>
      <w:r>
        <w:rPr>
          <w:rFonts w:hint="eastAsia" w:ascii="仿宋" w:hAnsi="仿宋" w:eastAsia="仿宋"/>
          <w:color w:val="000000" w:themeColor="text1"/>
          <w:sz w:val="24"/>
          <w:szCs w:val="24"/>
          <w:lang w:eastAsia="zh-CN"/>
          <w14:textFill>
            <w14:solidFill>
              <w14:schemeClr w14:val="tx1"/>
            </w14:solidFill>
          </w14:textFill>
        </w:rPr>
        <w:t>，乙方原联系地址为最后有效的送达地址</w:t>
      </w:r>
      <w:r>
        <w:rPr>
          <w:rFonts w:hint="eastAsia" w:ascii="仿宋" w:hAnsi="仿宋" w:eastAsia="仿宋"/>
          <w:color w:val="000000" w:themeColor="text1"/>
          <w:sz w:val="24"/>
          <w:szCs w:val="24"/>
          <w14:textFill>
            <w14:solidFill>
              <w14:schemeClr w14:val="tx1"/>
            </w14:solidFill>
          </w14:textFill>
        </w:rPr>
        <w:t>。</w:t>
      </w:r>
    </w:p>
    <w:p w14:paraId="16FD15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三、</w:t>
      </w:r>
      <w:r>
        <w:rPr>
          <w:rFonts w:ascii="仿宋" w:hAnsi="仿宋" w:eastAsia="仿宋"/>
          <w:color w:val="000000" w:themeColor="text1"/>
          <w:sz w:val="24"/>
          <w:szCs w:val="24"/>
          <w14:textFill>
            <w14:solidFill>
              <w14:schemeClr w14:val="tx1"/>
            </w14:solidFill>
          </w14:textFill>
        </w:rPr>
        <w:t>保证金</w:t>
      </w:r>
    </w:p>
    <w:p w14:paraId="77E9CF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1、乙方须按《公告》信息披露内容中要求的时间</w:t>
      </w:r>
      <w:r>
        <w:rPr>
          <w:rFonts w:ascii="仿宋" w:hAnsi="仿宋" w:eastAsia="仿宋"/>
          <w:color w:val="000000" w:themeColor="text1"/>
          <w:sz w:val="24"/>
          <w:szCs w:val="24"/>
          <w14:textFill>
            <w14:solidFill>
              <w14:schemeClr w14:val="tx1"/>
            </w14:solidFill>
          </w14:textFill>
        </w:rPr>
        <w:t>向甲方</w:t>
      </w:r>
      <w:r>
        <w:rPr>
          <w:rFonts w:hint="eastAsia" w:ascii="仿宋" w:hAnsi="仿宋" w:eastAsia="仿宋"/>
          <w:color w:val="000000" w:themeColor="text1"/>
          <w:sz w:val="24"/>
          <w:szCs w:val="24"/>
          <w14:textFill>
            <w14:solidFill>
              <w14:schemeClr w14:val="tx1"/>
            </w14:solidFill>
          </w14:textFill>
        </w:rPr>
        <w:t>指定账户</w:t>
      </w:r>
      <w:r>
        <w:rPr>
          <w:rFonts w:ascii="仿宋" w:hAnsi="仿宋" w:eastAsia="仿宋"/>
          <w:color w:val="000000" w:themeColor="text1"/>
          <w:sz w:val="24"/>
          <w:szCs w:val="24"/>
          <w14:textFill>
            <w14:solidFill>
              <w14:schemeClr w14:val="tx1"/>
            </w14:solidFill>
          </w14:textFill>
        </w:rPr>
        <w:t>交付保证金</w:t>
      </w:r>
      <w:r>
        <w:rPr>
          <w:rFonts w:hint="eastAsia" w:ascii="仿宋" w:hAnsi="仿宋" w:eastAsia="仿宋"/>
          <w:color w:val="000000" w:themeColor="text1"/>
          <w:sz w:val="24"/>
          <w:szCs w:val="24"/>
          <w14:textFill>
            <w14:solidFill>
              <w14:schemeClr w14:val="tx1"/>
            </w14:solidFill>
          </w14:textFill>
        </w:rPr>
        <w:t>人民币</w:t>
      </w:r>
      <w:r>
        <w:rPr>
          <w:rFonts w:hint="eastAsia" w:ascii="仿宋" w:hAnsi="仿宋" w:eastAsia="仿宋"/>
          <w:color w:val="000000" w:themeColor="text1"/>
          <w:sz w:val="24"/>
          <w:szCs w:val="24"/>
          <w:u w:val="thick"/>
          <w:lang w:val="en-US" w:eastAsia="zh-CN"/>
          <w14:textFill>
            <w14:solidFill>
              <w14:schemeClr w14:val="tx1"/>
            </w14:solidFill>
          </w14:textFill>
        </w:rPr>
        <w:t xml:space="preserve">     </w:t>
      </w:r>
      <w:bookmarkStart w:id="0" w:name="_GoBack"/>
      <w:bookmarkEnd w:id="0"/>
      <w:r>
        <w:rPr>
          <w:rFonts w:hint="eastAsia" w:ascii="仿宋" w:hAnsi="仿宋" w:eastAsia="仿宋"/>
          <w:color w:val="000000" w:themeColor="text1"/>
          <w:sz w:val="24"/>
          <w:szCs w:val="24"/>
          <w:u w:val="thick"/>
          <w:lang w:val="en-US" w:eastAsia="zh-CN"/>
          <w14:textFill>
            <w14:solidFill>
              <w14:schemeClr w14:val="tx1"/>
            </w14:solidFill>
          </w14:textFill>
        </w:rPr>
        <w:t xml:space="preserve"> 万</w:t>
      </w:r>
      <w:r>
        <w:rPr>
          <w:rFonts w:hint="eastAsia" w:ascii="仿宋" w:hAnsi="仿宋" w:eastAsia="仿宋"/>
          <w:color w:val="000000" w:themeColor="text1"/>
          <w:sz w:val="24"/>
          <w:szCs w:val="24"/>
          <w14:textFill>
            <w14:solidFill>
              <w14:schemeClr w14:val="tx1"/>
            </w14:solidFill>
          </w14:textFill>
        </w:rPr>
        <w:t>元</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乙方交纳保证金完成报名并签署本协议即可视为</w:t>
      </w:r>
      <w:r>
        <w:rPr>
          <w:rFonts w:ascii="仿宋" w:hAnsi="仿宋" w:eastAsia="仿宋"/>
          <w:color w:val="000000" w:themeColor="text1"/>
          <w:sz w:val="24"/>
          <w:szCs w:val="24"/>
          <w14:textFill>
            <w14:solidFill>
              <w14:schemeClr w14:val="tx1"/>
            </w14:solidFill>
          </w14:textFill>
        </w:rPr>
        <w:t>已完成对</w:t>
      </w:r>
      <w:r>
        <w:rPr>
          <w:rFonts w:hint="eastAsia" w:ascii="仿宋" w:hAnsi="仿宋" w:eastAsia="仿宋"/>
          <w:color w:val="000000" w:themeColor="text1"/>
          <w:sz w:val="24"/>
          <w:szCs w:val="24"/>
          <w14:textFill>
            <w14:solidFill>
              <w14:schemeClr w14:val="tx1"/>
            </w14:solidFill>
          </w14:textFill>
        </w:rPr>
        <w:t>转让（出租）</w:t>
      </w:r>
      <w:r>
        <w:rPr>
          <w:rFonts w:ascii="仿宋" w:hAnsi="仿宋" w:eastAsia="仿宋"/>
          <w:color w:val="000000" w:themeColor="text1"/>
          <w:sz w:val="24"/>
          <w:szCs w:val="24"/>
          <w14:textFill>
            <w14:solidFill>
              <w14:schemeClr w14:val="tx1"/>
            </w14:solidFill>
          </w14:textFill>
        </w:rPr>
        <w:t>标的的全部尽职调查，并已详细阅读且完全认可</w:t>
      </w:r>
      <w:r>
        <w:rPr>
          <w:rFonts w:hint="eastAsia" w:ascii="仿宋" w:hAnsi="仿宋" w:eastAsia="仿宋"/>
          <w:color w:val="000000" w:themeColor="text1"/>
          <w:sz w:val="24"/>
          <w:szCs w:val="24"/>
          <w14:textFill>
            <w14:solidFill>
              <w14:schemeClr w14:val="tx1"/>
            </w14:solidFill>
          </w14:textFill>
        </w:rPr>
        <w:t>及接受</w:t>
      </w:r>
      <w:r>
        <w:rPr>
          <w:rFonts w:ascii="仿宋" w:hAnsi="仿宋" w:eastAsia="仿宋"/>
          <w:color w:val="000000" w:themeColor="text1"/>
          <w:sz w:val="24"/>
          <w:szCs w:val="24"/>
          <w14:textFill>
            <w14:solidFill>
              <w14:schemeClr w14:val="tx1"/>
            </w14:solidFill>
          </w14:textFill>
        </w:rPr>
        <w:t>本次交易</w:t>
      </w:r>
      <w:r>
        <w:rPr>
          <w:rFonts w:hint="eastAsia" w:ascii="仿宋" w:hAnsi="仿宋" w:eastAsia="仿宋"/>
          <w:color w:val="000000" w:themeColor="text1"/>
          <w:sz w:val="24"/>
          <w:szCs w:val="24"/>
          <w14:textFill>
            <w14:solidFill>
              <w14:schemeClr w14:val="tx1"/>
            </w14:solidFill>
          </w14:textFill>
        </w:rPr>
        <w:t>相关交易文件</w:t>
      </w:r>
      <w:r>
        <w:rPr>
          <w:rFonts w:ascii="仿宋" w:hAnsi="仿宋" w:eastAsia="仿宋"/>
          <w:color w:val="000000" w:themeColor="text1"/>
          <w:sz w:val="24"/>
          <w:szCs w:val="24"/>
          <w14:textFill>
            <w14:solidFill>
              <w14:schemeClr w14:val="tx1"/>
            </w14:solidFill>
          </w14:textFill>
        </w:rPr>
        <w:t>的全部内容</w:t>
      </w:r>
      <w:r>
        <w:rPr>
          <w:rFonts w:hint="eastAsia" w:ascii="仿宋" w:hAnsi="仿宋" w:eastAsia="仿宋"/>
          <w:color w:val="000000" w:themeColor="text1"/>
          <w:sz w:val="24"/>
          <w:szCs w:val="24"/>
          <w14:textFill>
            <w14:solidFill>
              <w14:schemeClr w14:val="tx1"/>
            </w14:solidFill>
          </w14:textFill>
        </w:rPr>
        <w:t>。一份保证金只能成功受让（承租）一个标的，如产生竞价，该保证金转为竞价保证金。乙方</w:t>
      </w:r>
      <w:r>
        <w:rPr>
          <w:rFonts w:ascii="仿宋" w:hAnsi="仿宋" w:eastAsia="仿宋"/>
          <w:color w:val="000000" w:themeColor="text1"/>
          <w:sz w:val="24"/>
          <w:szCs w:val="24"/>
          <w14:textFill>
            <w14:solidFill>
              <w14:schemeClr w14:val="tx1"/>
            </w14:solidFill>
          </w14:textFill>
        </w:rPr>
        <w:t>被确定为受让</w:t>
      </w:r>
      <w:r>
        <w:rPr>
          <w:rFonts w:hint="eastAsia" w:ascii="仿宋" w:hAnsi="仿宋" w:eastAsia="仿宋"/>
          <w:color w:val="000000" w:themeColor="text1"/>
          <w:sz w:val="24"/>
          <w:szCs w:val="24"/>
          <w14:textFill>
            <w14:solidFill>
              <w14:schemeClr w14:val="tx1"/>
            </w14:solidFill>
          </w14:textFill>
        </w:rPr>
        <w:t>（承租）</w:t>
      </w:r>
      <w:r>
        <w:rPr>
          <w:rFonts w:ascii="仿宋" w:hAnsi="仿宋" w:eastAsia="仿宋"/>
          <w:color w:val="000000" w:themeColor="text1"/>
          <w:sz w:val="24"/>
          <w:szCs w:val="24"/>
          <w14:textFill>
            <w14:solidFill>
              <w14:schemeClr w14:val="tx1"/>
            </w14:solidFill>
          </w14:textFill>
        </w:rPr>
        <w:t>方的，其交纳的保证金按</w:t>
      </w:r>
      <w:r>
        <w:rPr>
          <w:rFonts w:hint="eastAsia" w:ascii="仿宋" w:hAnsi="仿宋" w:eastAsia="仿宋" w:cs="宋体"/>
          <w:color w:val="000000" w:themeColor="text1"/>
          <w:kern w:val="0"/>
          <w:sz w:val="24"/>
          <w:szCs w:val="24"/>
          <w14:textFill>
            <w14:solidFill>
              <w14:schemeClr w14:val="tx1"/>
            </w14:solidFill>
          </w14:textFill>
        </w:rPr>
        <w:t>《公告》或其他交易文件要求</w:t>
      </w:r>
      <w:r>
        <w:rPr>
          <w:rFonts w:hint="eastAsia" w:ascii="仿宋" w:hAnsi="仿宋" w:eastAsia="仿宋"/>
          <w:color w:val="000000" w:themeColor="text1"/>
          <w:sz w:val="24"/>
          <w:szCs w:val="24"/>
          <w14:textFill>
            <w14:solidFill>
              <w14:schemeClr w14:val="tx1"/>
            </w14:solidFill>
          </w14:textFill>
        </w:rPr>
        <w:t>处理</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意向</w:t>
      </w:r>
      <w:r>
        <w:rPr>
          <w:rFonts w:ascii="仿宋" w:hAnsi="仿宋" w:eastAsia="仿宋"/>
          <w:color w:val="000000" w:themeColor="text1"/>
          <w:sz w:val="24"/>
          <w:szCs w:val="24"/>
          <w14:textFill>
            <w14:solidFill>
              <w14:schemeClr w14:val="tx1"/>
            </w14:solidFill>
          </w14:textFill>
        </w:rPr>
        <w:t>受让</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承租</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方未成功</w:t>
      </w:r>
      <w:r>
        <w:rPr>
          <w:rFonts w:hint="eastAsia" w:ascii="仿宋" w:hAnsi="仿宋" w:eastAsia="仿宋"/>
          <w:color w:val="000000" w:themeColor="text1"/>
          <w:sz w:val="24"/>
          <w:szCs w:val="24"/>
          <w:lang w:val="en-US" w:eastAsia="zh-CN"/>
          <w14:textFill>
            <w14:solidFill>
              <w14:schemeClr w14:val="tx1"/>
            </w14:solidFill>
          </w14:textFill>
        </w:rPr>
        <w:t>受让</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承租</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标的的，</w:t>
      </w:r>
      <w:r>
        <w:rPr>
          <w:rFonts w:hint="eastAsia" w:ascii="仿宋" w:hAnsi="仿宋" w:eastAsia="仿宋"/>
          <w:color w:val="000000" w:themeColor="text1"/>
          <w:sz w:val="24"/>
          <w:szCs w:val="24"/>
          <w:lang w:val="en-US" w:eastAsia="zh-CN"/>
          <w14:textFill>
            <w14:solidFill>
              <w14:schemeClr w14:val="tx1"/>
            </w14:solidFill>
          </w14:textFill>
        </w:rPr>
        <w:t>甲方</w:t>
      </w:r>
      <w:r>
        <w:rPr>
          <w:rFonts w:hint="eastAsia" w:ascii="仿宋" w:hAnsi="仿宋" w:eastAsia="仿宋"/>
          <w:color w:val="000000" w:themeColor="text1"/>
          <w:sz w:val="24"/>
          <w:szCs w:val="24"/>
          <w14:textFill>
            <w14:solidFill>
              <w14:schemeClr w14:val="tx1"/>
            </w14:solidFill>
          </w14:textFill>
        </w:rPr>
        <w:t>在竞价结束后2-5个工作日办理保证金原路</w:t>
      </w:r>
      <w:r>
        <w:rPr>
          <w:rFonts w:hint="eastAsia" w:ascii="仿宋" w:hAnsi="仿宋" w:eastAsia="仿宋"/>
          <w:color w:val="FF0000"/>
          <w:sz w:val="24"/>
          <w:szCs w:val="24"/>
          <w:lang w:val="en-US" w:eastAsia="zh-CN"/>
        </w:rPr>
        <w:t>带息</w:t>
      </w:r>
      <w:r>
        <w:rPr>
          <w:rFonts w:hint="eastAsia" w:ascii="仿宋" w:hAnsi="仿宋" w:eastAsia="仿宋"/>
          <w:color w:val="000000" w:themeColor="text1"/>
          <w:sz w:val="24"/>
          <w:szCs w:val="24"/>
          <w14:textFill>
            <w14:solidFill>
              <w14:schemeClr w14:val="tx1"/>
            </w14:solidFill>
          </w14:textFill>
        </w:rPr>
        <w:t>退还手续，</w:t>
      </w:r>
      <w:r>
        <w:rPr>
          <w:rFonts w:hint="eastAsia" w:ascii="仿宋" w:hAnsi="仿宋" w:eastAsia="仿宋"/>
          <w:color w:val="FF0000"/>
          <w:sz w:val="24"/>
          <w:szCs w:val="24"/>
        </w:rPr>
        <w:t>利息及</w:t>
      </w:r>
      <w:r>
        <w:rPr>
          <w:rFonts w:hint="eastAsia" w:ascii="仿宋" w:hAnsi="仿宋" w:eastAsia="仿宋"/>
          <w:color w:val="000000" w:themeColor="text1"/>
          <w:sz w:val="24"/>
          <w:szCs w:val="24"/>
          <w14:textFill>
            <w14:solidFill>
              <w14:schemeClr w14:val="tx1"/>
            </w14:solidFill>
          </w14:textFill>
        </w:rPr>
        <w:t>具体到账时间以银行系统为准。</w:t>
      </w:r>
    </w:p>
    <w:p w14:paraId="7D2E6C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2、乙方须在公告报名截止时间前办理报名登记并提交相关材料，并在递交保证金的截止时间前将保证金存入甲方指定账户，否则不具备参与交易资格。</w:t>
      </w:r>
    </w:p>
    <w:p w14:paraId="3B386C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四、交易方式</w:t>
      </w:r>
    </w:p>
    <w:p w14:paraId="60486A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szCs w:val="24"/>
        </w:rPr>
      </w:pPr>
      <w:r>
        <w:rPr>
          <w:rFonts w:hint="eastAsia" w:ascii="仿宋" w:hAnsi="仿宋" w:eastAsia="仿宋"/>
          <w:color w:val="000000" w:themeColor="text1"/>
          <w:sz w:val="24"/>
          <w:szCs w:val="24"/>
          <w14:textFill>
            <w14:solidFill>
              <w14:schemeClr w14:val="tx1"/>
            </w14:solidFill>
          </w14:textFill>
        </w:rPr>
        <w:t>1、如本标的征集到两个及以上（含两个）符合条件的意向受让（承租）方，采用增价的网络竞价方式成交。</w:t>
      </w:r>
    </w:p>
    <w:p w14:paraId="5BA5CA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auto"/>
          <w:sz w:val="24"/>
          <w:szCs w:val="24"/>
        </w:rPr>
        <w:t>2、如本标的征集到一个意向受让（承租）方（须参与报价）时，采取协议方式成交。</w:t>
      </w:r>
    </w:p>
    <w:p w14:paraId="1553AA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五、竞价要求</w:t>
      </w:r>
    </w:p>
    <w:p w14:paraId="4E3F4A9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1、</w:t>
      </w:r>
      <w:r>
        <w:rPr>
          <w:rFonts w:hint="eastAsia" w:ascii="仿宋" w:hAnsi="仿宋" w:eastAsia="仿宋"/>
          <w:b/>
          <w:bCs/>
          <w:color w:val="000000" w:themeColor="text1"/>
          <w:sz w:val="24"/>
          <w:szCs w:val="24"/>
          <w14:textFill>
            <w14:solidFill>
              <w14:schemeClr w14:val="tx1"/>
            </w14:solidFill>
          </w14:textFill>
        </w:rPr>
        <w:t>意向受让（承租）方在报名登记前请务必登录网站（https://hrbggzy.harbin.gov.cn/），了解所有交易文件中有关标的情况、竞买人资格要求、注册报名、保证金缴纳、竞买操作及款项支付方式、特别提示须知等内容。如未全面了解相关内容，违反相关规定，将承担无法参与项目竞买、保证金不予退还等不利后果，请审慎参与竞买。</w:t>
      </w:r>
    </w:p>
    <w:p w14:paraId="4E6A08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用户注册、项目报名及在线竞价具体操作方法可点击网页页首“办事指南”下《受让方操作手册》处查看。操作过程中请仔细阅读各类系统提示。承租方竞价操作方法与受让方《受让方操作手册》操作方法一致。</w:t>
      </w:r>
    </w:p>
    <w:p w14:paraId="133F8D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3、账户管理</w:t>
      </w:r>
    </w:p>
    <w:p w14:paraId="4C8C86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rPr>
      </w:pPr>
      <w:r>
        <w:rPr>
          <w:rFonts w:hint="eastAsia" w:ascii="仿宋" w:hAnsi="仿宋" w:eastAsia="仿宋"/>
          <w:color w:val="000000" w:themeColor="text1"/>
          <w:sz w:val="24"/>
          <w:szCs w:val="24"/>
          <w14:textFill>
            <w14:solidFill>
              <w14:schemeClr w14:val="tx1"/>
            </w14:solidFill>
          </w14:textFill>
        </w:rPr>
        <w:t>乙方注册网络登录账号后，登录名、密码等所有账号信息完全由乙方自行设定，其安全性及保密性由乙方自行负责，并自行承担由此带来的一切经济损失和法律责</w:t>
      </w:r>
      <w:r>
        <w:rPr>
          <w:rFonts w:hint="eastAsia" w:ascii="仿宋" w:hAnsi="仿宋" w:eastAsia="仿宋"/>
          <w:color w:val="auto"/>
          <w:sz w:val="24"/>
          <w:szCs w:val="24"/>
        </w:rPr>
        <w:t>任。乙方在其以该帐户登录进入网络报价系统之后，乙方在报价系统内的一切行为均视为乙方本人操作行为，甲方不承担任何责任。</w:t>
      </w:r>
    </w:p>
    <w:p w14:paraId="748FEC7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rPr>
      </w:pPr>
      <w:r>
        <w:rPr>
          <w:rFonts w:hint="eastAsia" w:ascii="仿宋" w:hAnsi="仿宋" w:eastAsia="仿宋"/>
          <w:color w:val="000000" w:themeColor="text1"/>
          <w:sz w:val="24"/>
          <w:szCs w:val="24"/>
          <w:lang w:val="en-US" w:eastAsia="zh-CN"/>
          <w14:textFill>
            <w14:solidFill>
              <w14:schemeClr w14:val="tx1"/>
            </w14:solidFill>
          </w14:textFill>
        </w:rPr>
        <w:t>4、鉴于信息网络存在一定的不可控因素，整个交易过程中任一环节均可能因为信息发布平台网站、网络、系统、软硬件等原因导致项目无法正常进行，乙方对此应当了解并认可，若出现上述情况，乙方应当无条件配合甲方及转让</w:t>
      </w:r>
      <w:r>
        <w:rPr>
          <w:rFonts w:hint="eastAsia" w:ascii="仿宋" w:hAnsi="仿宋" w:eastAsia="仿宋"/>
          <w:color w:val="000000" w:themeColor="text1"/>
          <w:sz w:val="24"/>
          <w:szCs w:val="24"/>
          <w14:textFill>
            <w14:solidFill>
              <w14:schemeClr w14:val="tx1"/>
            </w14:solidFill>
          </w14:textFill>
        </w:rPr>
        <w:t>（出租）</w:t>
      </w:r>
      <w:r>
        <w:rPr>
          <w:rFonts w:hint="eastAsia" w:ascii="仿宋" w:hAnsi="仿宋" w:eastAsia="仿宋"/>
          <w:color w:val="000000" w:themeColor="text1"/>
          <w:sz w:val="24"/>
          <w:szCs w:val="24"/>
          <w:lang w:val="en-US" w:eastAsia="zh-CN"/>
          <w14:textFill>
            <w14:solidFill>
              <w14:schemeClr w14:val="tx1"/>
            </w14:solidFill>
          </w14:textFill>
        </w:rPr>
        <w:t>方进行后续处理，甲方不对此承担任何责任。</w:t>
      </w:r>
      <w:r>
        <w:rPr>
          <w:rFonts w:hint="eastAsia" w:ascii="仿宋" w:hAnsi="仿宋" w:eastAsia="仿宋"/>
          <w:sz w:val="24"/>
          <w:szCs w:val="24"/>
          <w:lang w:val="en-US" w:eastAsia="zh-CN"/>
        </w:rPr>
        <w:t>交易所有权根据实际情况做出继续交易或者重新交易、终止交易等的决定。</w:t>
      </w:r>
    </w:p>
    <w:p w14:paraId="4EE5C4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六、</w:t>
      </w:r>
      <w:r>
        <w:rPr>
          <w:rFonts w:hint="eastAsia" w:ascii="仿宋" w:hAnsi="仿宋" w:eastAsia="仿宋"/>
          <w:color w:val="000000" w:themeColor="text1"/>
          <w:sz w:val="24"/>
          <w:szCs w:val="24"/>
          <w:lang w:val="en-US" w:eastAsia="zh-CN"/>
          <w14:textFill>
            <w14:solidFill>
              <w14:schemeClr w14:val="tx1"/>
            </w14:solidFill>
          </w14:textFill>
        </w:rPr>
        <w:t>交易服务费的</w:t>
      </w:r>
      <w:r>
        <w:rPr>
          <w:rFonts w:hint="eastAsia" w:ascii="仿宋" w:hAnsi="仿宋" w:eastAsia="仿宋"/>
          <w:color w:val="auto"/>
          <w:sz w:val="24"/>
          <w:szCs w:val="24"/>
        </w:rPr>
        <w:t>收取</w:t>
      </w:r>
    </w:p>
    <w:p w14:paraId="2393AB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本项目以5年为周期，按周期收费（租赁周期不足1个周期的，按1个周期计算）；如在公告期内征集到一个符合要求的意向承租人，采取协议方式成交，承租方按照首年租金*1%*周期交纳交易服务费；如在公告期内征集到两个以上（含两个）符合要求的意向承租人，采用网络竞价方式确认承租方，承租方按照首年租金*5%*周期交纳交易服务费，交易服务费不足500元的，按500元收取。</w:t>
      </w:r>
      <w:r>
        <w:rPr>
          <w:rFonts w:hint="eastAsia" w:ascii="仿宋" w:hAnsi="仿宋" w:eastAsia="仿宋"/>
          <w:color w:val="auto"/>
          <w:sz w:val="24"/>
          <w:szCs w:val="24"/>
          <w:lang w:val="en-US" w:eastAsia="zh-CN"/>
        </w:rPr>
        <w:t xml:space="preserve"> </w:t>
      </w:r>
    </w:p>
    <w:p w14:paraId="1EA2D9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七、成交价款结算</w:t>
      </w:r>
    </w:p>
    <w:p w14:paraId="2C02AF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、交易价款：受让（承租）方</w:t>
      </w:r>
      <w:r>
        <w:rPr>
          <w:rFonts w:hint="eastAsia" w:ascii="仿宋" w:hAnsi="仿宋" w:eastAsia="仿宋"/>
          <w:color w:val="auto"/>
          <w:sz w:val="24"/>
          <w:szCs w:val="24"/>
          <w:lang w:val="en-US" w:eastAsia="zh-CN"/>
        </w:rPr>
        <w:t>须</w:t>
      </w:r>
      <w:r>
        <w:rPr>
          <w:rFonts w:hint="eastAsia" w:ascii="仿宋" w:hAnsi="仿宋" w:eastAsia="仿宋"/>
          <w:color w:val="auto"/>
          <w:sz w:val="24"/>
          <w:szCs w:val="24"/>
        </w:rPr>
        <w:t>在</w:t>
      </w:r>
      <w:r>
        <w:rPr>
          <w:rFonts w:hint="eastAsia" w:ascii="仿宋" w:hAnsi="仿宋" w:eastAsia="仿宋"/>
          <w:color w:val="auto"/>
          <w:sz w:val="24"/>
          <w:szCs w:val="24"/>
          <w:lang w:val="en-US" w:eastAsia="zh-CN"/>
        </w:rPr>
        <w:t>竞价结束</w:t>
      </w:r>
      <w:r>
        <w:rPr>
          <w:rFonts w:hint="eastAsia" w:ascii="仿宋" w:hAnsi="仿宋" w:eastAsia="仿宋"/>
          <w:color w:val="auto"/>
          <w:sz w:val="24"/>
          <w:szCs w:val="24"/>
        </w:rPr>
        <w:t>后</w:t>
      </w:r>
      <w:r>
        <w:rPr>
          <w:rFonts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3</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个</w:t>
      </w:r>
      <w:r>
        <w:rPr>
          <w:rFonts w:hint="eastAsia" w:ascii="仿宋" w:hAnsi="仿宋" w:eastAsia="仿宋"/>
          <w:color w:val="auto"/>
          <w:sz w:val="24"/>
          <w:szCs w:val="24"/>
        </w:rPr>
        <w:t>工作日内按哈尔滨产权交易所有限责任公司通知</w:t>
      </w:r>
      <w:r>
        <w:rPr>
          <w:rFonts w:ascii="仿宋" w:hAnsi="仿宋" w:eastAsia="仿宋"/>
          <w:color w:val="auto"/>
          <w:sz w:val="24"/>
          <w:szCs w:val="24"/>
        </w:rPr>
        <w:t>一次性</w:t>
      </w:r>
      <w:r>
        <w:rPr>
          <w:rFonts w:hint="eastAsia" w:ascii="仿宋" w:hAnsi="仿宋" w:eastAsia="仿宋"/>
          <w:color w:val="auto"/>
          <w:sz w:val="24"/>
          <w:szCs w:val="24"/>
        </w:rPr>
        <w:t>将交易价款及交易服务费交纳到甲方</w:t>
      </w:r>
      <w:r>
        <w:rPr>
          <w:rFonts w:ascii="仿宋" w:hAnsi="仿宋" w:eastAsia="仿宋"/>
          <w:color w:val="auto"/>
          <w:sz w:val="24"/>
          <w:szCs w:val="24"/>
        </w:rPr>
        <w:t>指定账户</w:t>
      </w:r>
      <w:r>
        <w:rPr>
          <w:rFonts w:hint="eastAsia" w:ascii="仿宋" w:hAnsi="仿宋" w:eastAsia="仿宋"/>
          <w:color w:val="auto"/>
          <w:sz w:val="24"/>
          <w:szCs w:val="24"/>
        </w:rPr>
        <w:t>，并签署《</w:t>
      </w:r>
      <w:r>
        <w:rPr>
          <w:rFonts w:hint="eastAsia" w:ascii="仿宋" w:hAnsi="仿宋" w:eastAsia="仿宋"/>
          <w:color w:val="auto"/>
          <w:sz w:val="24"/>
          <w:szCs w:val="24"/>
          <w:lang w:val="en-US" w:eastAsia="zh-CN"/>
        </w:rPr>
        <w:t>动态</w:t>
      </w:r>
      <w:r>
        <w:rPr>
          <w:rFonts w:hint="eastAsia" w:ascii="仿宋" w:hAnsi="仿宋" w:eastAsia="仿宋"/>
          <w:color w:val="auto"/>
          <w:sz w:val="24"/>
          <w:szCs w:val="24"/>
        </w:rPr>
        <w:t>报价结果通知单》</w:t>
      </w:r>
      <w:r>
        <w:rPr>
          <w:rFonts w:ascii="仿宋" w:hAnsi="仿宋" w:eastAsia="仿宋"/>
          <w:color w:val="auto"/>
          <w:sz w:val="24"/>
          <w:szCs w:val="24"/>
        </w:rPr>
        <w:t>。</w:t>
      </w:r>
    </w:p>
    <w:p w14:paraId="317D30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受让（承租）方</w:t>
      </w:r>
      <w:r>
        <w:rPr>
          <w:rFonts w:hint="eastAsia" w:ascii="仿宋" w:hAnsi="仿宋" w:eastAsia="仿宋"/>
          <w:color w:val="auto"/>
          <w:sz w:val="24"/>
          <w:szCs w:val="24"/>
          <w:lang w:val="en-US" w:eastAsia="zh-CN"/>
        </w:rPr>
        <w:t>须</w:t>
      </w:r>
      <w:r>
        <w:rPr>
          <w:rFonts w:hint="eastAsia" w:ascii="仿宋" w:hAnsi="仿宋" w:eastAsia="仿宋"/>
          <w:color w:val="auto"/>
          <w:sz w:val="24"/>
          <w:szCs w:val="24"/>
        </w:rPr>
        <w:t>在</w:t>
      </w:r>
      <w:r>
        <w:rPr>
          <w:rFonts w:hint="eastAsia" w:ascii="仿宋" w:hAnsi="仿宋" w:eastAsia="仿宋"/>
          <w:color w:val="auto"/>
          <w:sz w:val="24"/>
          <w:szCs w:val="24"/>
          <w:lang w:val="en-US" w:eastAsia="zh-CN"/>
        </w:rPr>
        <w:t>竞价结束</w:t>
      </w:r>
      <w:r>
        <w:rPr>
          <w:rFonts w:hint="eastAsia" w:ascii="仿宋" w:hAnsi="仿宋" w:eastAsia="仿宋"/>
          <w:color w:val="auto"/>
          <w:sz w:val="24"/>
          <w:szCs w:val="24"/>
        </w:rPr>
        <w:t>后</w:t>
      </w:r>
      <w:r>
        <w:rPr>
          <w:rFonts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5</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个</w:t>
      </w:r>
      <w:r>
        <w:rPr>
          <w:rFonts w:hint="eastAsia" w:ascii="仿宋" w:hAnsi="仿宋" w:eastAsia="仿宋"/>
          <w:color w:val="auto"/>
          <w:sz w:val="24"/>
          <w:szCs w:val="24"/>
        </w:rPr>
        <w:t>工作日内凭《</w:t>
      </w:r>
      <w:r>
        <w:rPr>
          <w:rFonts w:hint="eastAsia" w:ascii="仿宋" w:hAnsi="仿宋" w:eastAsia="仿宋"/>
          <w:color w:val="auto"/>
          <w:sz w:val="24"/>
          <w:szCs w:val="24"/>
          <w:lang w:val="en-US" w:eastAsia="zh-CN"/>
        </w:rPr>
        <w:t>动态</w:t>
      </w:r>
      <w:r>
        <w:rPr>
          <w:rFonts w:hint="eastAsia" w:ascii="仿宋" w:hAnsi="仿宋" w:eastAsia="仿宋"/>
          <w:color w:val="auto"/>
          <w:sz w:val="24"/>
          <w:szCs w:val="24"/>
        </w:rPr>
        <w:t>报价结果通知单》、交款收据与转让（出租）方签订《租赁合同》</w:t>
      </w:r>
      <w:r>
        <w:rPr>
          <w:rFonts w:ascii="仿宋" w:hAnsi="仿宋" w:eastAsia="仿宋"/>
          <w:color w:val="auto"/>
          <w:sz w:val="24"/>
          <w:szCs w:val="24"/>
        </w:rPr>
        <w:t>。</w:t>
      </w:r>
    </w:p>
    <w:p w14:paraId="3D4F11A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3、《租赁合同》</w:t>
      </w:r>
      <w:r>
        <w:rPr>
          <w:rFonts w:hint="eastAsia" w:ascii="仿宋" w:hAnsi="仿宋" w:eastAsia="仿宋"/>
          <w:color w:val="000000" w:themeColor="text1"/>
          <w:sz w:val="24"/>
          <w:szCs w:val="24"/>
          <w:lang w:val="en-US" w:eastAsia="zh-CN"/>
          <w14:textFill>
            <w14:solidFill>
              <w14:schemeClr w14:val="tx1"/>
            </w14:solidFill>
          </w14:textFill>
        </w:rPr>
        <w:t>签订</w:t>
      </w:r>
      <w:r>
        <w:rPr>
          <w:rFonts w:hint="eastAsia" w:ascii="仿宋" w:hAnsi="仿宋" w:eastAsia="仿宋"/>
          <w:color w:val="000000" w:themeColor="text1"/>
          <w:sz w:val="24"/>
          <w:szCs w:val="24"/>
          <w14:textFill>
            <w14:solidFill>
              <w14:schemeClr w14:val="tx1"/>
            </w14:solidFill>
          </w14:textFill>
        </w:rPr>
        <w:t>后，甲方按照交易相关方的约定将交易价款转至转让（出租）方指定账户。</w:t>
      </w:r>
    </w:p>
    <w:p w14:paraId="2A27C5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八</w:t>
      </w:r>
      <w:r>
        <w:rPr>
          <w:rFonts w:ascii="仿宋" w:hAnsi="仿宋" w:eastAsia="仿宋"/>
          <w:color w:val="000000" w:themeColor="text1"/>
          <w:sz w:val="24"/>
          <w:szCs w:val="24"/>
          <w14:textFill>
            <w14:solidFill>
              <w14:schemeClr w14:val="tx1"/>
            </w14:solidFill>
          </w14:textFill>
        </w:rPr>
        <w:t>、标的交割</w:t>
      </w:r>
    </w:p>
    <w:p w14:paraId="4FF255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受让</w:t>
      </w:r>
      <w:r>
        <w:rPr>
          <w:rFonts w:hint="eastAsia" w:ascii="仿宋" w:hAnsi="仿宋" w:eastAsia="仿宋"/>
          <w:color w:val="000000" w:themeColor="text1"/>
          <w:sz w:val="24"/>
          <w:szCs w:val="24"/>
          <w14:textFill>
            <w14:solidFill>
              <w14:schemeClr w14:val="tx1"/>
            </w14:solidFill>
          </w14:textFill>
        </w:rPr>
        <w:t>（承租）</w:t>
      </w:r>
      <w:r>
        <w:rPr>
          <w:rFonts w:ascii="仿宋" w:hAnsi="仿宋" w:eastAsia="仿宋"/>
          <w:color w:val="000000" w:themeColor="text1"/>
          <w:sz w:val="24"/>
          <w:szCs w:val="24"/>
          <w14:textFill>
            <w14:solidFill>
              <w14:schemeClr w14:val="tx1"/>
            </w14:solidFill>
          </w14:textFill>
        </w:rPr>
        <w:t>方与</w:t>
      </w:r>
      <w:r>
        <w:rPr>
          <w:rFonts w:hint="eastAsia" w:ascii="仿宋" w:hAnsi="仿宋" w:eastAsia="仿宋"/>
          <w:color w:val="000000" w:themeColor="text1"/>
          <w:sz w:val="24"/>
          <w:szCs w:val="24"/>
          <w14:textFill>
            <w14:solidFill>
              <w14:schemeClr w14:val="tx1"/>
            </w14:solidFill>
          </w14:textFill>
        </w:rPr>
        <w:t>转让（出租）方按照其双方约定自行完成交割。交割事宜与甲方无关。</w:t>
      </w:r>
    </w:p>
    <w:p w14:paraId="0D711E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九</w:t>
      </w:r>
      <w:r>
        <w:rPr>
          <w:rFonts w:ascii="仿宋" w:hAnsi="仿宋" w:eastAsia="仿宋"/>
          <w:color w:val="000000" w:themeColor="text1"/>
          <w:sz w:val="24"/>
          <w:szCs w:val="24"/>
          <w14:textFill>
            <w14:solidFill>
              <w14:schemeClr w14:val="tx1"/>
            </w14:solidFill>
          </w14:textFill>
        </w:rPr>
        <w:t>、特别约定事项</w:t>
      </w:r>
    </w:p>
    <w:p w14:paraId="270EB3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、如甲方接到转让（出租）方终止交易（含中止交易）的通知，交易终止或中止，此等情形不属于甲方违约，甲方</w:t>
      </w:r>
      <w:r>
        <w:rPr>
          <w:rFonts w:ascii="仿宋" w:hAnsi="仿宋" w:eastAsia="仿宋"/>
          <w:color w:val="000000" w:themeColor="text1"/>
          <w:sz w:val="24"/>
          <w:szCs w:val="24"/>
          <w14:textFill>
            <w14:solidFill>
              <w14:schemeClr w14:val="tx1"/>
            </w14:solidFill>
          </w14:textFill>
        </w:rPr>
        <w:t>应当向乙方说明原因,乙方应当积极配合。</w:t>
      </w:r>
    </w:p>
    <w:p w14:paraId="140261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乙方不</w:t>
      </w:r>
      <w:r>
        <w:rPr>
          <w:rFonts w:hint="eastAsia" w:ascii="仿宋" w:hAnsi="仿宋" w:eastAsia="仿宋"/>
          <w:color w:val="000000" w:themeColor="text1"/>
          <w:sz w:val="24"/>
          <w:szCs w:val="24"/>
          <w14:textFill>
            <w14:solidFill>
              <w14:schemeClr w14:val="tx1"/>
            </w14:solidFill>
          </w14:textFill>
        </w:rPr>
        <w:t>得</w:t>
      </w:r>
      <w:r>
        <w:rPr>
          <w:rFonts w:ascii="仿宋" w:hAnsi="仿宋" w:eastAsia="仿宋"/>
          <w:color w:val="000000" w:themeColor="text1"/>
          <w:sz w:val="24"/>
          <w:szCs w:val="24"/>
          <w14:textFill>
            <w14:solidFill>
              <w14:schemeClr w14:val="tx1"/>
            </w14:solidFill>
          </w14:textFill>
        </w:rPr>
        <w:t>恶意串通，不</w:t>
      </w:r>
      <w:r>
        <w:rPr>
          <w:rFonts w:hint="eastAsia" w:ascii="仿宋" w:hAnsi="仿宋" w:eastAsia="仿宋"/>
          <w:color w:val="000000" w:themeColor="text1"/>
          <w:sz w:val="24"/>
          <w:szCs w:val="24"/>
          <w14:textFill>
            <w14:solidFill>
              <w14:schemeClr w14:val="tx1"/>
            </w14:solidFill>
          </w14:textFill>
        </w:rPr>
        <w:t>得</w:t>
      </w:r>
      <w:r>
        <w:rPr>
          <w:rFonts w:ascii="仿宋" w:hAnsi="仿宋" w:eastAsia="仿宋"/>
          <w:color w:val="000000" w:themeColor="text1"/>
          <w:sz w:val="24"/>
          <w:szCs w:val="24"/>
          <w14:textFill>
            <w14:solidFill>
              <w14:schemeClr w14:val="tx1"/>
            </w14:solidFill>
          </w14:textFill>
        </w:rPr>
        <w:t>妨碍其他</w:t>
      </w:r>
      <w:r>
        <w:rPr>
          <w:rFonts w:hint="eastAsia" w:ascii="仿宋" w:hAnsi="仿宋" w:eastAsia="仿宋"/>
          <w:color w:val="000000" w:themeColor="text1"/>
          <w:sz w:val="24"/>
          <w:szCs w:val="24"/>
          <w14:textFill>
            <w14:solidFill>
              <w14:schemeClr w14:val="tx1"/>
            </w14:solidFill>
          </w14:textFill>
        </w:rPr>
        <w:t>意向受让（承租）方参与报价</w:t>
      </w:r>
      <w:r>
        <w:rPr>
          <w:rFonts w:ascii="仿宋" w:hAnsi="仿宋" w:eastAsia="仿宋"/>
          <w:color w:val="000000" w:themeColor="text1"/>
          <w:sz w:val="24"/>
          <w:szCs w:val="24"/>
          <w14:textFill>
            <w14:solidFill>
              <w14:schemeClr w14:val="tx1"/>
            </w14:solidFill>
          </w14:textFill>
        </w:rPr>
        <w:t>。</w:t>
      </w:r>
    </w:p>
    <w:p w14:paraId="65E32C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3、在竞价过程中出现以下情况，甲方不承担任何责任。</w:t>
      </w:r>
    </w:p>
    <w:p w14:paraId="1BF2AE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（1）乙方未在报价期限内报价的；</w:t>
      </w:r>
    </w:p>
    <w:p w14:paraId="2D2920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（2）乙方因自身原因导致其注册</w:t>
      </w:r>
      <w:r>
        <w:rPr>
          <w:rFonts w:hint="eastAsia" w:ascii="仿宋" w:hAnsi="仿宋" w:eastAsia="仿宋"/>
          <w:color w:val="000000" w:themeColor="text1"/>
          <w:sz w:val="24"/>
          <w:szCs w:val="24"/>
          <w:lang w:val="en-US" w:eastAsia="zh-CN"/>
          <w14:textFill>
            <w14:solidFill>
              <w14:schemeClr w14:val="tx1"/>
            </w14:solidFill>
          </w14:textFill>
        </w:rPr>
        <w:t>账</w:t>
      </w:r>
      <w:r>
        <w:rPr>
          <w:rFonts w:hint="eastAsia" w:ascii="仿宋" w:hAnsi="仿宋" w:eastAsia="仿宋"/>
          <w:color w:val="000000" w:themeColor="text1"/>
          <w:sz w:val="24"/>
          <w:szCs w:val="24"/>
          <w14:textFill>
            <w14:solidFill>
              <w14:schemeClr w14:val="tx1"/>
            </w14:solidFill>
          </w14:textFill>
        </w:rPr>
        <w:t>户信息泄露而造成的一切后果；</w:t>
      </w:r>
    </w:p>
    <w:p w14:paraId="415678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（3）乙方因遗忘密码、自身终端设备出现故障或网络异常而不能正常报价的；</w:t>
      </w:r>
    </w:p>
    <w:p w14:paraId="79AB18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（4）因不可抗力、软硬件故障、非法入侵、恶意攻击导致系统故障无法继续报价的，或者转让（出租）方、</w:t>
      </w:r>
      <w:r>
        <w:rPr>
          <w:rFonts w:hint="eastAsia" w:ascii="仿宋" w:hAnsi="仿宋" w:eastAsia="仿宋"/>
          <w:color w:val="000000" w:themeColor="text1"/>
          <w:sz w:val="24"/>
          <w:szCs w:val="24"/>
          <w:lang w:val="en-US" w:eastAsia="zh-CN"/>
          <w14:textFill>
            <w14:solidFill>
              <w14:schemeClr w14:val="tx1"/>
            </w14:solidFill>
          </w14:textFill>
        </w:rPr>
        <w:t>市场监督管理部门</w:t>
      </w:r>
      <w:r>
        <w:rPr>
          <w:rFonts w:hint="eastAsia" w:ascii="仿宋" w:hAnsi="仿宋" w:eastAsia="仿宋"/>
          <w:color w:val="000000" w:themeColor="text1"/>
          <w:sz w:val="24"/>
          <w:szCs w:val="24"/>
          <w14:textFill>
            <w14:solidFill>
              <w14:schemeClr w14:val="tx1"/>
            </w14:solidFill>
          </w14:textFill>
        </w:rPr>
        <w:t>、司法等监管部门紧急要求网络竞价中止或终止等原因导致报价中断的。</w:t>
      </w:r>
      <w:r>
        <w:rPr>
          <w:rFonts w:ascii="仿宋" w:hAnsi="仿宋" w:eastAsia="仿宋"/>
          <w:color w:val="000000" w:themeColor="text1"/>
          <w:sz w:val="24"/>
          <w:szCs w:val="24"/>
          <w14:textFill>
            <w14:solidFill>
              <w14:schemeClr w14:val="tx1"/>
            </w14:solidFill>
          </w14:textFill>
        </w:rPr>
        <w:t>交易所将视情况组织继续报价或重新报价，并通过网站进行信息公示</w:t>
      </w:r>
      <w:r>
        <w:rPr>
          <w:rFonts w:hint="eastAsia" w:ascii="仿宋" w:hAnsi="仿宋" w:eastAsia="仿宋"/>
          <w:color w:val="000000" w:themeColor="text1"/>
          <w:sz w:val="24"/>
          <w:szCs w:val="24"/>
          <w14:textFill>
            <w14:solidFill>
              <w14:schemeClr w14:val="tx1"/>
            </w14:solidFill>
          </w14:textFill>
        </w:rPr>
        <w:t>。</w:t>
      </w:r>
    </w:p>
    <w:p w14:paraId="6B79B77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lang w:val="en-US" w:eastAsia="zh-CN"/>
          <w14:textFill>
            <w14:solidFill>
              <w14:schemeClr w14:val="tx1"/>
            </w14:solidFill>
          </w14:textFill>
        </w:rPr>
        <w:t>4、</w:t>
      </w:r>
      <w:r>
        <w:rPr>
          <w:rFonts w:hint="eastAsia" w:ascii="仿宋" w:hAnsi="仿宋" w:eastAsia="仿宋"/>
          <w:b/>
          <w:bCs/>
          <w:color w:val="000000" w:themeColor="text1"/>
          <w:sz w:val="24"/>
          <w:szCs w:val="24"/>
          <w:lang w:eastAsia="zh-CN"/>
          <w14:textFill>
            <w14:solidFill>
              <w14:schemeClr w14:val="tx1"/>
            </w14:solidFill>
          </w14:textFill>
        </w:rPr>
        <w:t>竞价（</w:t>
      </w:r>
      <w:r>
        <w:rPr>
          <w:rFonts w:hint="eastAsia" w:ascii="仿宋" w:hAnsi="仿宋" w:eastAsia="仿宋"/>
          <w:b/>
          <w:bCs/>
          <w:color w:val="000000" w:themeColor="text1"/>
          <w:sz w:val="24"/>
          <w:szCs w:val="24"/>
          <w:lang w:val="en-US" w:eastAsia="zh-CN"/>
          <w14:textFill>
            <w14:solidFill>
              <w14:schemeClr w14:val="tx1"/>
            </w14:solidFill>
          </w14:textFill>
        </w:rPr>
        <w:t>报价</w:t>
      </w:r>
      <w:r>
        <w:rPr>
          <w:rFonts w:hint="eastAsia" w:ascii="仿宋" w:hAnsi="仿宋" w:eastAsia="仿宋"/>
          <w:b/>
          <w:bCs/>
          <w:color w:val="000000" w:themeColor="text1"/>
          <w:sz w:val="24"/>
          <w:szCs w:val="24"/>
          <w:lang w:eastAsia="zh-CN"/>
          <w14:textFill>
            <w14:solidFill>
              <w14:schemeClr w14:val="tx1"/>
            </w14:solidFill>
          </w14:textFill>
        </w:rPr>
        <w:t>）结果产生后，</w:t>
      </w:r>
      <w:r>
        <w:rPr>
          <w:rFonts w:hint="eastAsia" w:ascii="仿宋" w:hAnsi="仿宋" w:eastAsia="仿宋"/>
          <w:b/>
          <w:bCs/>
          <w:color w:val="000000" w:themeColor="text1"/>
          <w:sz w:val="24"/>
          <w:szCs w:val="24"/>
          <w:lang w:val="en-US" w:eastAsia="zh-CN"/>
          <w14:textFill>
            <w14:solidFill>
              <w14:schemeClr w14:val="tx1"/>
            </w14:solidFill>
          </w14:textFill>
        </w:rPr>
        <w:t>乙方应</w:t>
      </w:r>
      <w:r>
        <w:rPr>
          <w:rFonts w:hint="eastAsia" w:ascii="仿宋" w:hAnsi="仿宋" w:eastAsia="仿宋"/>
          <w:b/>
          <w:bCs/>
          <w:color w:val="000000" w:themeColor="text1"/>
          <w:sz w:val="24"/>
          <w:szCs w:val="24"/>
          <w:lang w:eastAsia="zh-CN"/>
          <w14:textFill>
            <w14:solidFill>
              <w14:schemeClr w14:val="tx1"/>
            </w14:solidFill>
          </w14:textFill>
        </w:rPr>
        <w:t>按照</w:t>
      </w:r>
      <w:r>
        <w:rPr>
          <w:rFonts w:hint="eastAsia" w:ascii="仿宋" w:hAnsi="仿宋" w:eastAsia="仿宋"/>
          <w:b/>
          <w:bCs/>
          <w:color w:val="000000" w:themeColor="text1"/>
          <w:sz w:val="24"/>
          <w:szCs w:val="24"/>
          <w:lang w:val="en-US" w:eastAsia="zh-CN"/>
          <w14:textFill>
            <w14:solidFill>
              <w14:schemeClr w14:val="tx1"/>
            </w14:solidFill>
          </w14:textFill>
        </w:rPr>
        <w:t>甲方</w:t>
      </w:r>
      <w:r>
        <w:rPr>
          <w:rFonts w:hint="eastAsia" w:ascii="仿宋" w:hAnsi="仿宋" w:eastAsia="仿宋"/>
          <w:b/>
          <w:bCs/>
          <w:color w:val="000000" w:themeColor="text1"/>
          <w:sz w:val="24"/>
          <w:szCs w:val="24"/>
          <w:lang w:eastAsia="zh-CN"/>
          <w14:textFill>
            <w14:solidFill>
              <w14:schemeClr w14:val="tx1"/>
            </w14:solidFill>
          </w14:textFill>
        </w:rPr>
        <w:t>在交易文件中规定的收费标准及时间支付交易服务费用，</w:t>
      </w:r>
      <w:r>
        <w:rPr>
          <w:rFonts w:hint="eastAsia" w:ascii="仿宋" w:hAnsi="仿宋" w:eastAsia="仿宋"/>
          <w:b/>
          <w:bCs/>
          <w:color w:val="000000" w:themeColor="text1"/>
          <w:sz w:val="24"/>
          <w:szCs w:val="24"/>
          <w:lang w:val="en-US" w:eastAsia="zh-CN"/>
          <w14:textFill>
            <w14:solidFill>
              <w14:schemeClr w14:val="tx1"/>
            </w14:solidFill>
          </w14:textFill>
        </w:rPr>
        <w:t>乙方不得</w:t>
      </w:r>
      <w:r>
        <w:rPr>
          <w:rFonts w:hint="eastAsia" w:ascii="仿宋" w:hAnsi="仿宋" w:eastAsia="仿宋"/>
          <w:b/>
          <w:bCs/>
          <w:color w:val="000000" w:themeColor="text1"/>
          <w:sz w:val="24"/>
          <w:szCs w:val="24"/>
          <w:lang w:eastAsia="zh-CN"/>
          <w14:textFill>
            <w14:solidFill>
              <w14:schemeClr w14:val="tx1"/>
            </w14:solidFill>
          </w14:textFill>
        </w:rPr>
        <w:t>因与转让（出租）方任何争议或合同解除终止等任何原因拒绝交纳或主张退还交易服务费用。</w:t>
      </w:r>
    </w:p>
    <w:p w14:paraId="74CE80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十、违约责任</w:t>
      </w:r>
    </w:p>
    <w:p w14:paraId="258F4C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highlight w:val="yellow"/>
          <w14:textFill>
            <w14:solidFill>
              <w14:schemeClr w14:val="tx1"/>
            </w14:solidFill>
          </w14:textFill>
        </w:rPr>
      </w:pPr>
      <w:r>
        <w:rPr>
          <w:rFonts w:hint="eastAsia" w:ascii="仿宋" w:hAnsi="仿宋" w:eastAsia="仿宋"/>
          <w:color w:val="000000" w:themeColor="text1"/>
          <w:sz w:val="24"/>
          <w:szCs w:val="24"/>
          <w:highlight w:val="yellow"/>
          <w14:textFill>
            <w14:solidFill>
              <w14:schemeClr w14:val="tx1"/>
            </w14:solidFill>
          </w14:textFill>
        </w:rPr>
        <w:t>乙方出现以下任何一种情况则视为违约，乙方交纳的保证金将作为违约金全部扣除并优先作为交易服务费。违约金不足以弥补交易服务费的，乙方有权保留追诉的权利。</w:t>
      </w:r>
    </w:p>
    <w:p w14:paraId="41BFD0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、在竞价阶段转让（出租）底价为起始价，各意向受让（承租）方均不应价的（含唯一意向受让（承租）方）；</w:t>
      </w:r>
    </w:p>
    <w:p w14:paraId="2906A6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报价后单方违约的</w:t>
      </w:r>
      <w:r>
        <w:rPr>
          <w:rFonts w:hint="eastAsia" w:ascii="仿宋" w:hAnsi="仿宋" w:eastAsia="仿宋"/>
          <w:color w:val="000000" w:themeColor="text1"/>
          <w:sz w:val="24"/>
          <w:szCs w:val="24"/>
          <w14:textFill>
            <w14:solidFill>
              <w14:schemeClr w14:val="tx1"/>
            </w14:solidFill>
          </w14:textFill>
        </w:rPr>
        <w:t>（包括但不限于</w:t>
      </w:r>
      <w:r>
        <w:rPr>
          <w:rFonts w:hint="eastAsia" w:ascii="仿宋" w:hAnsi="仿宋" w:eastAsia="仿宋"/>
          <w:color w:val="000000" w:themeColor="text1"/>
          <w:sz w:val="24"/>
          <w:szCs w:val="24"/>
          <w:lang w:val="en-US" w:eastAsia="zh-CN"/>
          <w14:textFill>
            <w14:solidFill>
              <w14:schemeClr w14:val="tx1"/>
            </w14:solidFill>
          </w14:textFill>
        </w:rPr>
        <w:t>单方撤回受让（承租）申请的、未按约定时限及要求</w:t>
      </w:r>
      <w:r>
        <w:rPr>
          <w:rFonts w:hint="eastAsia" w:ascii="仿宋" w:hAnsi="仿宋" w:eastAsia="仿宋"/>
          <w:color w:val="000000" w:themeColor="text1"/>
          <w:sz w:val="24"/>
          <w:szCs w:val="24"/>
          <w14:textFill>
            <w14:solidFill>
              <w14:schemeClr w14:val="tx1"/>
            </w14:solidFill>
          </w14:textFill>
        </w:rPr>
        <w:t>签署《动态报价结果通知单》等行为）</w:t>
      </w:r>
      <w:r>
        <w:rPr>
          <w:rFonts w:ascii="仿宋" w:hAnsi="仿宋" w:eastAsia="仿宋"/>
          <w:color w:val="000000" w:themeColor="text1"/>
          <w:sz w:val="24"/>
          <w:szCs w:val="24"/>
          <w14:textFill>
            <w14:solidFill>
              <w14:schemeClr w14:val="tx1"/>
            </w14:solidFill>
          </w14:textFill>
        </w:rPr>
        <w:t>；</w:t>
      </w:r>
    </w:p>
    <w:p w14:paraId="679069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、未按约定时限与转让（出租）方签署《租赁合同》或未按约定履行支付交易价款及交易服务费的；</w:t>
      </w:r>
    </w:p>
    <w:p w14:paraId="21DA8CC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其他违反本公告</w:t>
      </w:r>
      <w:r>
        <w:rPr>
          <w:rFonts w:hint="eastAsia" w:ascii="仿宋" w:hAnsi="仿宋" w:eastAsia="仿宋"/>
          <w:color w:val="000000" w:themeColor="text1"/>
          <w:sz w:val="24"/>
          <w:szCs w:val="24"/>
          <w:lang w:val="en-US" w:eastAsia="zh-CN"/>
          <w14:textFill>
            <w14:solidFill>
              <w14:schemeClr w14:val="tx1"/>
            </w14:solidFill>
          </w14:textFill>
        </w:rPr>
        <w:t>及附件、交易相关文件、本协议</w:t>
      </w:r>
      <w:r>
        <w:rPr>
          <w:rFonts w:ascii="仿宋" w:hAnsi="仿宋" w:eastAsia="仿宋"/>
          <w:color w:val="000000" w:themeColor="text1"/>
          <w:sz w:val="24"/>
          <w:szCs w:val="24"/>
          <w14:textFill>
            <w14:solidFill>
              <w14:schemeClr w14:val="tx1"/>
            </w14:solidFill>
          </w14:textFill>
        </w:rPr>
        <w:t>内容或承诺事项情形的。</w:t>
      </w:r>
    </w:p>
    <w:p w14:paraId="176DA9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十一</w:t>
      </w:r>
      <w:r>
        <w:rPr>
          <w:rFonts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免责声明</w:t>
      </w:r>
    </w:p>
    <w:p w14:paraId="17CC965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甲方将《公告》及附件中由转让（出租）方提供的相关信息内容进行了如实的披露，并不表明能够对标的的所有瑕疵，特别是隐蔽的瑕疵进行了全部揭示。甲方工作人员对标的所作的介绍说明是根据转让（出租）方（标的物所有权人或管理者）提供的材料进行的披露，仅供参考，不构成对标的品质状况及可能存在的瑕疵的任何保证。甲方在此郑重声明：不对标的的瑕疵及转让（出租）方的承诺承担任何责任，不对标的的数量、品质承担担保责任。</w:t>
      </w:r>
    </w:p>
    <w:p w14:paraId="4CAA98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乙方对于上述声明内容完全的了解并认可。</w:t>
      </w:r>
    </w:p>
    <w:p w14:paraId="70F95D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p>
    <w:p w14:paraId="15104B5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十二、</w:t>
      </w:r>
      <w:r>
        <w:rPr>
          <w:rFonts w:ascii="仿宋" w:hAnsi="仿宋" w:eastAsia="仿宋"/>
          <w:color w:val="000000" w:themeColor="text1"/>
          <w:sz w:val="24"/>
          <w:szCs w:val="24"/>
          <w14:textFill>
            <w14:solidFill>
              <w14:schemeClr w14:val="tx1"/>
            </w14:solidFill>
          </w14:textFill>
        </w:rPr>
        <w:t>解决争议的办法</w:t>
      </w:r>
    </w:p>
    <w:p w14:paraId="3E4091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甲乙双方在</w:t>
      </w:r>
      <w:r>
        <w:rPr>
          <w:rFonts w:ascii="仿宋" w:hAnsi="仿宋" w:eastAsia="仿宋"/>
          <w:color w:val="000000" w:themeColor="text1"/>
          <w:sz w:val="24"/>
          <w:szCs w:val="24"/>
          <w14:textFill>
            <w14:solidFill>
              <w14:schemeClr w14:val="tx1"/>
            </w14:solidFill>
          </w14:textFill>
        </w:rPr>
        <w:t>履行协议或</w:t>
      </w:r>
      <w:r>
        <w:rPr>
          <w:rFonts w:hint="eastAsia" w:ascii="仿宋" w:hAnsi="仿宋" w:eastAsia="仿宋"/>
          <w:color w:val="000000" w:themeColor="text1"/>
          <w:sz w:val="24"/>
          <w:szCs w:val="24"/>
          <w14:textFill>
            <w14:solidFill>
              <w14:schemeClr w14:val="tx1"/>
            </w14:solidFill>
          </w14:textFill>
        </w:rPr>
        <w:t>报</w:t>
      </w:r>
      <w:r>
        <w:rPr>
          <w:rFonts w:ascii="仿宋" w:hAnsi="仿宋" w:eastAsia="仿宋"/>
          <w:color w:val="000000" w:themeColor="text1"/>
          <w:sz w:val="24"/>
          <w:szCs w:val="24"/>
          <w14:textFill>
            <w14:solidFill>
              <w14:schemeClr w14:val="tx1"/>
            </w14:solidFill>
          </w14:textFill>
        </w:rPr>
        <w:t>价中发生争议</w:t>
      </w:r>
      <w:r>
        <w:rPr>
          <w:rFonts w:hint="eastAsia" w:ascii="仿宋" w:hAnsi="仿宋" w:eastAsia="仿宋"/>
          <w:color w:val="000000" w:themeColor="text1"/>
          <w:sz w:val="24"/>
          <w:szCs w:val="24"/>
          <w14:textFill>
            <w14:solidFill>
              <w14:schemeClr w14:val="tx1"/>
            </w14:solidFill>
          </w14:textFill>
        </w:rPr>
        <w:t>时</w:t>
      </w:r>
      <w:r>
        <w:rPr>
          <w:rFonts w:ascii="仿宋" w:hAnsi="仿宋" w:eastAsia="仿宋"/>
          <w:color w:val="000000" w:themeColor="text1"/>
          <w:sz w:val="24"/>
          <w:szCs w:val="24"/>
          <w14:textFill>
            <w14:solidFill>
              <w14:schemeClr w14:val="tx1"/>
            </w14:solidFill>
          </w14:textFill>
        </w:rPr>
        <w:t>双方协商解决，协商不成的向</w:t>
      </w:r>
      <w:r>
        <w:rPr>
          <w:rFonts w:hint="eastAsia" w:ascii="仿宋" w:hAnsi="仿宋" w:eastAsia="仿宋"/>
          <w:color w:val="000000" w:themeColor="text1"/>
          <w:sz w:val="24"/>
          <w:szCs w:val="24"/>
          <w14:textFill>
            <w14:solidFill>
              <w14:schemeClr w14:val="tx1"/>
            </w14:solidFill>
          </w14:textFill>
        </w:rPr>
        <w:t>哈尔滨仲裁委员会申请仲裁。</w:t>
      </w:r>
    </w:p>
    <w:p w14:paraId="588264E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十三、协议的生效</w:t>
      </w:r>
    </w:p>
    <w:p w14:paraId="3A4253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本协议经甲乙双方盖章后生效。</w:t>
      </w:r>
      <w:r>
        <w:rPr>
          <w:rFonts w:hint="eastAsia" w:ascii="仿宋" w:hAnsi="仿宋" w:eastAsia="仿宋"/>
          <w:color w:val="000000" w:themeColor="text1"/>
          <w:sz w:val="24"/>
          <w:szCs w:val="24"/>
          <w:lang w:val="en-US" w:eastAsia="zh-CN"/>
          <w14:textFill>
            <w14:solidFill>
              <w14:schemeClr w14:val="tx1"/>
            </w14:solidFill>
          </w14:textFill>
        </w:rPr>
        <w:t>本协议一式二份，双方各执一份。</w:t>
      </w:r>
    </w:p>
    <w:p w14:paraId="3057514F">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本协议未约定内容，甲乙双方可另行协议，另行协议与本协议具有同等法律效力。</w:t>
      </w:r>
    </w:p>
    <w:p w14:paraId="76CF1D48">
      <w:pPr>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b/>
          <w:bCs/>
          <w:color w:val="000000" w:themeColor="text1"/>
          <w:sz w:val="24"/>
          <w:szCs w:val="24"/>
          <w:lang w:eastAsia="zh-CN"/>
          <w14:textFill>
            <w14:solidFill>
              <w14:schemeClr w14:val="tx1"/>
            </w14:solidFill>
          </w14:textFill>
        </w:rPr>
      </w:pPr>
      <w:r>
        <w:rPr>
          <w:rFonts w:hint="eastAsia" w:ascii="仿宋" w:hAnsi="仿宋" w:eastAsia="仿宋"/>
          <w:b/>
          <w:bCs/>
          <w:color w:val="000000" w:themeColor="text1"/>
          <w:sz w:val="24"/>
          <w:szCs w:val="24"/>
          <w:lang w:eastAsia="zh-CN"/>
          <w14:textFill>
            <w14:solidFill>
              <w14:schemeClr w14:val="tx1"/>
            </w14:solidFill>
          </w14:textFill>
        </w:rPr>
        <w:t>本协议最终解释权归哈尔滨产权交易所有限责任公司所有。</w:t>
      </w:r>
    </w:p>
    <w:p w14:paraId="7D1B3DF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以下无正文</w:t>
      </w:r>
      <w:r>
        <w:rPr>
          <w:rFonts w:hint="eastAsia" w:ascii="仿宋" w:hAnsi="仿宋" w:eastAsia="仿宋"/>
          <w:color w:val="000000" w:themeColor="text1"/>
          <w:sz w:val="24"/>
          <w:szCs w:val="24"/>
          <w:lang w:eastAsia="zh-CN"/>
          <w14:textFill>
            <w14:solidFill>
              <w14:schemeClr w14:val="tx1"/>
            </w14:solidFill>
          </w14:textFill>
        </w:rPr>
        <w:t>）</w:t>
      </w:r>
    </w:p>
    <w:p w14:paraId="3CB31CE8">
      <w:pPr>
        <w:spacing w:line="320" w:lineRule="exact"/>
        <w:rPr>
          <w:rFonts w:hint="eastAsia" w:ascii="仿宋" w:hAnsi="仿宋" w:eastAsia="仿宋"/>
          <w:b/>
          <w:bCs/>
          <w:color w:val="000000" w:themeColor="text1"/>
          <w:sz w:val="24"/>
          <w:szCs w:val="24"/>
          <w:u w:val="single"/>
          <w14:textFill>
            <w14:solidFill>
              <w14:schemeClr w14:val="tx1"/>
            </w14:solidFill>
          </w14:textFill>
        </w:rPr>
      </w:pPr>
    </w:p>
    <w:p w14:paraId="63EF3F2A">
      <w:pPr>
        <w:spacing w:line="320" w:lineRule="exact"/>
        <w:rPr>
          <w:rFonts w:hint="eastAsia" w:ascii="仿宋" w:hAnsi="仿宋" w:eastAsia="仿宋"/>
          <w:b/>
          <w:bCs/>
          <w:color w:val="000000" w:themeColor="text1"/>
          <w:sz w:val="24"/>
          <w:szCs w:val="24"/>
          <w:u w:val="single"/>
          <w14:textFill>
            <w14:solidFill>
              <w14:schemeClr w14:val="tx1"/>
            </w14:solidFill>
          </w14:textFill>
        </w:rPr>
      </w:pPr>
    </w:p>
    <w:p w14:paraId="5EC5C37C">
      <w:pPr>
        <w:spacing w:line="320" w:lineRule="exact"/>
        <w:rPr>
          <w:rFonts w:hint="eastAsia" w:ascii="仿宋" w:hAnsi="仿宋" w:eastAsia="仿宋"/>
          <w:b/>
          <w:bCs/>
          <w:color w:val="000000" w:themeColor="text1"/>
          <w:sz w:val="24"/>
          <w:szCs w:val="24"/>
          <w:u w:val="single"/>
          <w14:textFill>
            <w14:solidFill>
              <w14:schemeClr w14:val="tx1"/>
            </w14:solidFill>
          </w14:textFill>
        </w:rPr>
      </w:pPr>
    </w:p>
    <w:p w14:paraId="17C289A4">
      <w:pPr>
        <w:spacing w:line="320" w:lineRule="exact"/>
        <w:rPr>
          <w:rFonts w:hint="eastAsia" w:ascii="仿宋" w:hAnsi="仿宋" w:eastAsia="仿宋"/>
          <w:b/>
          <w:bCs/>
          <w:color w:val="000000" w:themeColor="text1"/>
          <w:sz w:val="24"/>
          <w:szCs w:val="24"/>
          <w:u w:val="single"/>
          <w14:textFill>
            <w14:solidFill>
              <w14:schemeClr w14:val="tx1"/>
            </w14:solidFill>
          </w14:textFill>
        </w:rPr>
      </w:pPr>
    </w:p>
    <w:p w14:paraId="25715FAA">
      <w:pPr>
        <w:spacing w:line="320" w:lineRule="exact"/>
        <w:rPr>
          <w:rFonts w:hint="default" w:ascii="仿宋" w:hAnsi="仿宋" w:eastAsia="仿宋"/>
          <w:b/>
          <w:bCs/>
          <w:color w:val="000000" w:themeColor="text1"/>
          <w:sz w:val="24"/>
          <w:szCs w:val="24"/>
          <w:u w:val="none"/>
          <w:lang w:val="en-US" w:eastAsia="zh-CN"/>
          <w14:textFill>
            <w14:solidFill>
              <w14:schemeClr w14:val="tx1"/>
            </w14:solidFill>
          </w14:textFill>
        </w:rPr>
      </w:pPr>
      <w:r>
        <w:rPr>
          <w:rFonts w:hint="eastAsia" w:ascii="仿宋" w:hAnsi="仿宋" w:eastAsia="仿宋"/>
          <w:b/>
          <w:bCs/>
          <w:color w:val="000000" w:themeColor="text1"/>
          <w:sz w:val="24"/>
          <w:szCs w:val="24"/>
          <w:u w:val="none"/>
          <w:lang w:val="en-US" w:eastAsia="zh-CN"/>
          <w14:textFill>
            <w14:solidFill>
              <w14:schemeClr w14:val="tx1"/>
            </w14:solidFill>
          </w14:textFill>
        </w:rPr>
        <w:t xml:space="preserve">                                         法人或其他组织： </w:t>
      </w:r>
    </w:p>
    <w:p w14:paraId="65224AD0">
      <w:pPr>
        <w:spacing w:line="320" w:lineRule="exact"/>
        <w:ind w:firstLine="241" w:firstLineChars="100"/>
        <w:rPr>
          <w:rFonts w:hint="eastAsia" w:ascii="仿宋" w:hAnsi="仿宋" w:eastAsia="仿宋"/>
          <w:b/>
          <w:bCs/>
          <w:color w:val="000000" w:themeColor="text1"/>
          <w:sz w:val="24"/>
          <w:szCs w:val="24"/>
          <w:u w:val="single"/>
          <w14:textFill>
            <w14:solidFill>
              <w14:schemeClr w14:val="tx1"/>
            </w14:solidFill>
          </w14:textFill>
        </w:rPr>
      </w:pPr>
    </w:p>
    <w:p w14:paraId="74D24984">
      <w:pPr>
        <w:spacing w:line="320" w:lineRule="exact"/>
        <w:ind w:firstLine="241" w:firstLineChars="10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u w:val="single"/>
          <w14:textFill>
            <w14:solidFill>
              <w14:schemeClr w14:val="tx1"/>
            </w14:solidFill>
          </w14:textFill>
        </w:rPr>
        <w:t>甲方（公章）：</w:t>
      </w:r>
      <w:r>
        <w:rPr>
          <w:rFonts w:hint="eastAsia" w:ascii="仿宋" w:hAnsi="仿宋" w:eastAsia="仿宋"/>
          <w:b/>
          <w:bCs/>
          <w:color w:val="000000" w:themeColor="text1"/>
          <w:sz w:val="24"/>
          <w:szCs w:val="24"/>
          <w14:textFill>
            <w14:solidFill>
              <w14:schemeClr w14:val="tx1"/>
            </w14:solidFill>
          </w14:textFill>
        </w:rPr>
        <w:t xml:space="preserve">            </w:t>
      </w:r>
      <w:r>
        <w:rPr>
          <w:rFonts w:hint="eastAsia" w:ascii="仿宋" w:hAnsi="仿宋" w:eastAsia="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b/>
          <w:bCs/>
          <w:color w:val="000000" w:themeColor="text1"/>
          <w:sz w:val="24"/>
          <w:szCs w:val="24"/>
          <w:u w:val="single"/>
          <w14:textFill>
            <w14:solidFill>
              <w14:schemeClr w14:val="tx1"/>
            </w14:solidFill>
          </w14:textFill>
        </w:rPr>
        <w:t>乙方（公章）：</w:t>
      </w:r>
    </w:p>
    <w:p w14:paraId="14514AB9">
      <w:pPr>
        <w:spacing w:line="320" w:lineRule="exact"/>
        <w:ind w:firstLine="241" w:firstLineChars="100"/>
        <w:rPr>
          <w:rFonts w:hint="eastAsia" w:ascii="仿宋" w:hAnsi="仿宋" w:eastAsia="仿宋"/>
          <w:b/>
          <w:bCs/>
          <w:color w:val="000000" w:themeColor="text1"/>
          <w:sz w:val="24"/>
          <w:szCs w:val="24"/>
          <w:u w:val="single"/>
          <w14:textFill>
            <w14:solidFill>
              <w14:schemeClr w14:val="tx1"/>
            </w14:solidFill>
          </w14:textFill>
        </w:rPr>
      </w:pPr>
    </w:p>
    <w:p w14:paraId="659C520D">
      <w:pPr>
        <w:spacing w:line="320" w:lineRule="exact"/>
        <w:ind w:firstLine="241" w:firstLineChars="100"/>
        <w:rPr>
          <w:rFonts w:hint="eastAsia" w:ascii="仿宋" w:hAnsi="仿宋" w:eastAsia="仿宋"/>
          <w:b/>
          <w:bCs/>
          <w:color w:val="000000" w:themeColor="text1"/>
          <w:sz w:val="24"/>
          <w:szCs w:val="24"/>
          <w:u w:val="single"/>
          <w14:textFill>
            <w14:solidFill>
              <w14:schemeClr w14:val="tx1"/>
            </w14:solidFill>
          </w14:textFill>
        </w:rPr>
      </w:pPr>
    </w:p>
    <w:p w14:paraId="19ABDD27">
      <w:pPr>
        <w:spacing w:line="320" w:lineRule="exact"/>
        <w:ind w:firstLine="241" w:firstLineChars="100"/>
        <w:rPr>
          <w:rFonts w:hint="eastAsia" w:ascii="仿宋" w:hAnsi="仿宋" w:eastAsia="仿宋"/>
          <w:b/>
          <w:bCs/>
          <w:color w:val="000000" w:themeColor="text1"/>
          <w:sz w:val="24"/>
          <w:szCs w:val="24"/>
          <w:u w:val="single"/>
          <w14:textFill>
            <w14:solidFill>
              <w14:schemeClr w14:val="tx1"/>
            </w14:solidFill>
          </w14:textFill>
        </w:rPr>
      </w:pPr>
      <w:r>
        <w:rPr>
          <w:rFonts w:hint="eastAsia" w:ascii="仿宋" w:hAnsi="仿宋" w:eastAsia="仿宋"/>
          <w:b/>
          <w:bCs/>
          <w:color w:val="000000" w:themeColor="text1"/>
          <w:sz w:val="24"/>
          <w:szCs w:val="24"/>
          <w:u w:val="single"/>
          <w14:textFill>
            <w14:solidFill>
              <w14:schemeClr w14:val="tx1"/>
            </w14:solidFill>
          </w14:textFill>
        </w:rPr>
        <w:t>法定代表人</w:t>
      </w:r>
      <w:r>
        <w:rPr>
          <w:rFonts w:hint="eastAsia" w:ascii="仿宋" w:hAnsi="仿宋" w:eastAsia="仿宋"/>
          <w:b/>
          <w:bCs/>
          <w:color w:val="000000" w:themeColor="text1"/>
          <w:sz w:val="24"/>
          <w:szCs w:val="24"/>
          <w:u w:val="single"/>
          <w:lang w:val="en-US" w:eastAsia="zh-CN"/>
          <w14:textFill>
            <w14:solidFill>
              <w14:schemeClr w14:val="tx1"/>
            </w14:solidFill>
          </w14:textFill>
        </w:rPr>
        <w:t>/授权代表</w:t>
      </w:r>
      <w:r>
        <w:rPr>
          <w:rFonts w:hint="eastAsia" w:ascii="仿宋" w:hAnsi="仿宋" w:eastAsia="仿宋"/>
          <w:b/>
          <w:bCs/>
          <w:color w:val="000000" w:themeColor="text1"/>
          <w:sz w:val="24"/>
          <w:szCs w:val="24"/>
          <w:u w:val="single"/>
          <w14:textFill>
            <w14:solidFill>
              <w14:schemeClr w14:val="tx1"/>
            </w14:solidFill>
          </w14:textFill>
        </w:rPr>
        <w:t>（签章）：</w:t>
      </w:r>
      <w:r>
        <w:rPr>
          <w:rFonts w:hint="eastAsia" w:ascii="仿宋" w:hAnsi="仿宋" w:eastAsia="仿宋"/>
          <w:b/>
          <w:bCs/>
          <w:color w:val="000000" w:themeColor="text1"/>
          <w:sz w:val="24"/>
          <w:szCs w:val="24"/>
          <w14:textFill>
            <w14:solidFill>
              <w14:schemeClr w14:val="tx1"/>
            </w14:solidFill>
          </w14:textFill>
        </w:rPr>
        <w:t xml:space="preserve">   </w:t>
      </w:r>
      <w:r>
        <w:rPr>
          <w:rFonts w:hint="eastAsia" w:ascii="仿宋" w:hAnsi="仿宋" w:eastAsia="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b/>
          <w:bCs/>
          <w:color w:val="000000" w:themeColor="text1"/>
          <w:sz w:val="24"/>
          <w:szCs w:val="24"/>
          <w:u w:val="single"/>
          <w14:textFill>
            <w14:solidFill>
              <w14:schemeClr w14:val="tx1"/>
            </w14:solidFill>
          </w14:textFill>
        </w:rPr>
        <w:t>法定代表人</w:t>
      </w:r>
      <w:r>
        <w:rPr>
          <w:rFonts w:hint="eastAsia" w:ascii="仿宋" w:hAnsi="仿宋" w:eastAsia="仿宋"/>
          <w:b/>
          <w:bCs/>
          <w:color w:val="000000" w:themeColor="text1"/>
          <w:sz w:val="24"/>
          <w:szCs w:val="24"/>
          <w:u w:val="single"/>
          <w:lang w:val="en-US" w:eastAsia="zh-CN"/>
          <w14:textFill>
            <w14:solidFill>
              <w14:schemeClr w14:val="tx1"/>
            </w14:solidFill>
          </w14:textFill>
        </w:rPr>
        <w:t>/授权代表</w:t>
      </w:r>
      <w:r>
        <w:rPr>
          <w:rFonts w:hint="eastAsia" w:ascii="仿宋" w:hAnsi="仿宋" w:eastAsia="仿宋"/>
          <w:b/>
          <w:bCs/>
          <w:color w:val="000000" w:themeColor="text1"/>
          <w:sz w:val="24"/>
          <w:szCs w:val="24"/>
          <w:u w:val="single"/>
          <w14:textFill>
            <w14:solidFill>
              <w14:schemeClr w14:val="tx1"/>
            </w14:solidFill>
          </w14:textFill>
        </w:rPr>
        <w:t>（签章）：</w:t>
      </w:r>
    </w:p>
    <w:p w14:paraId="16E940DD">
      <w:pPr>
        <w:spacing w:line="320" w:lineRule="exact"/>
        <w:ind w:firstLine="241" w:firstLineChars="100"/>
        <w:rPr>
          <w:rFonts w:hint="eastAsia" w:ascii="仿宋" w:hAnsi="仿宋" w:eastAsia="仿宋"/>
          <w:b/>
          <w:bCs/>
          <w:color w:val="000000" w:themeColor="text1"/>
          <w:sz w:val="24"/>
          <w:szCs w:val="24"/>
          <w:u w:val="none"/>
          <w:lang w:val="en-US" w:eastAsia="zh-CN"/>
          <w14:textFill>
            <w14:solidFill>
              <w14:schemeClr w14:val="tx1"/>
            </w14:solidFill>
          </w14:textFill>
        </w:rPr>
      </w:pPr>
      <w:r>
        <w:rPr>
          <w:rFonts w:hint="eastAsia" w:ascii="仿宋" w:hAnsi="仿宋" w:eastAsia="仿宋"/>
          <w:b/>
          <w:bCs/>
          <w:color w:val="000000" w:themeColor="text1"/>
          <w:sz w:val="24"/>
          <w:szCs w:val="24"/>
          <w:u w:val="none"/>
          <w:lang w:val="en-US" w:eastAsia="zh-CN"/>
          <w14:textFill>
            <w14:solidFill>
              <w14:schemeClr w14:val="tx1"/>
            </w14:solidFill>
          </w14:textFill>
        </w:rPr>
        <w:t xml:space="preserve">                                       </w:t>
      </w:r>
    </w:p>
    <w:p w14:paraId="6BBC8EA2">
      <w:pPr>
        <w:spacing w:line="320" w:lineRule="exact"/>
        <w:ind w:firstLine="4578" w:firstLineChars="190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签订日期：      年     月     日</w:t>
      </w:r>
    </w:p>
    <w:p w14:paraId="654202E6">
      <w:pPr>
        <w:spacing w:line="320" w:lineRule="exact"/>
        <w:rPr>
          <w:rFonts w:hint="eastAsia" w:ascii="仿宋" w:hAnsi="仿宋" w:eastAsia="仿宋"/>
          <w:b/>
          <w:bCs/>
          <w:color w:val="000000" w:themeColor="text1"/>
          <w:sz w:val="24"/>
          <w:szCs w:val="24"/>
          <w:u w:val="none"/>
          <w:lang w:val="en-US" w:eastAsia="zh-CN"/>
          <w14:textFill>
            <w14:solidFill>
              <w14:schemeClr w14:val="tx1"/>
            </w14:solidFill>
          </w14:textFill>
        </w:rPr>
      </w:pPr>
      <w:r>
        <w:rPr>
          <w:rFonts w:hint="eastAsia" w:ascii="仿宋" w:hAnsi="仿宋" w:eastAsia="仿宋"/>
          <w:b/>
          <w:bCs/>
          <w:color w:val="000000" w:themeColor="text1"/>
          <w:sz w:val="24"/>
          <w:szCs w:val="24"/>
          <w:u w:val="none"/>
          <w:lang w:val="en-US" w:eastAsia="zh-CN"/>
          <w14:textFill>
            <w14:solidFill>
              <w14:schemeClr w14:val="tx1"/>
            </w14:solidFill>
          </w14:textFill>
        </w:rPr>
        <w:t xml:space="preserve">                                      </w:t>
      </w:r>
    </w:p>
    <w:p w14:paraId="2E6AAD17">
      <w:pPr>
        <w:spacing w:line="320" w:lineRule="exact"/>
        <w:ind w:firstLine="5060" w:firstLineChars="2100"/>
        <w:rPr>
          <w:rFonts w:hint="eastAsia" w:ascii="仿宋" w:hAnsi="仿宋" w:eastAsia="仿宋"/>
          <w:b/>
          <w:bCs/>
          <w:color w:val="000000" w:themeColor="text1"/>
          <w:sz w:val="24"/>
          <w:szCs w:val="24"/>
          <w:u w:val="none"/>
          <w:lang w:val="en-US" w:eastAsia="zh-CN"/>
          <w14:textFill>
            <w14:solidFill>
              <w14:schemeClr w14:val="tx1"/>
            </w14:solidFill>
          </w14:textFill>
        </w:rPr>
      </w:pPr>
      <w:r>
        <w:rPr>
          <w:rFonts w:hint="eastAsia" w:ascii="仿宋" w:hAnsi="仿宋" w:eastAsia="仿宋"/>
          <w:b/>
          <w:bCs/>
          <w:color w:val="000000" w:themeColor="text1"/>
          <w:sz w:val="24"/>
          <w:szCs w:val="24"/>
          <w:u w:val="none"/>
          <w:lang w:val="en-US" w:eastAsia="zh-CN"/>
          <w14:textFill>
            <w14:solidFill>
              <w14:schemeClr w14:val="tx1"/>
            </w14:solidFill>
          </w14:textFill>
        </w:rPr>
        <w:t>自然人：</w:t>
      </w:r>
    </w:p>
    <w:p w14:paraId="200CA892">
      <w:pPr>
        <w:spacing w:line="320" w:lineRule="exact"/>
        <w:ind w:firstLine="5060" w:firstLineChars="2100"/>
        <w:rPr>
          <w:rFonts w:hint="default" w:ascii="仿宋" w:hAnsi="仿宋" w:eastAsia="仿宋"/>
          <w:b/>
          <w:bCs/>
          <w:color w:val="000000" w:themeColor="text1"/>
          <w:sz w:val="24"/>
          <w:szCs w:val="24"/>
          <w:u w:val="none"/>
          <w:lang w:val="en-US" w:eastAsia="zh-CN"/>
          <w14:textFill>
            <w14:solidFill>
              <w14:schemeClr w14:val="tx1"/>
            </w14:solidFill>
          </w14:textFill>
        </w:rPr>
      </w:pPr>
    </w:p>
    <w:p w14:paraId="0E709D98">
      <w:pPr>
        <w:spacing w:line="320" w:lineRule="exact"/>
        <w:ind w:firstLine="5060" w:firstLineChars="210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u w:val="none"/>
          <w:lang w:val="en-US" w:eastAsia="zh-CN"/>
          <w14:textFill>
            <w14:solidFill>
              <w14:schemeClr w14:val="tx1"/>
            </w14:solidFill>
          </w14:textFill>
        </w:rPr>
        <w:t>乙方（签字及撩印）：</w:t>
      </w:r>
    </w:p>
    <w:p w14:paraId="7FD29872">
      <w:pPr>
        <w:spacing w:line="320" w:lineRule="exact"/>
        <w:ind w:firstLine="2168" w:firstLineChars="900"/>
        <w:rPr>
          <w:rFonts w:hint="eastAsia" w:ascii="仿宋" w:hAnsi="仿宋" w:eastAsia="仿宋"/>
          <w:b/>
          <w:bCs/>
          <w:color w:val="000000" w:themeColor="text1"/>
          <w:sz w:val="24"/>
          <w:szCs w:val="24"/>
          <w14:textFill>
            <w14:solidFill>
              <w14:schemeClr w14:val="tx1"/>
            </w14:solidFill>
          </w14:textFill>
        </w:rPr>
      </w:pPr>
    </w:p>
    <w:p w14:paraId="1444F350">
      <w:pPr>
        <w:spacing w:line="320" w:lineRule="exact"/>
        <w:ind w:firstLine="4578" w:firstLineChars="190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签订日期：      年     月     日</w:t>
      </w:r>
    </w:p>
    <w:p w14:paraId="7875E1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DF4BF"/>
    <w:multiLevelType w:val="singleLevel"/>
    <w:tmpl w:val="EEFDF4BF"/>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MDA2ODNkNTFkMjYzYjU2MmIzOGE1ZmUxY2I5MGUifQ=="/>
  </w:docVars>
  <w:rsids>
    <w:rsidRoot w:val="2D73515D"/>
    <w:rsid w:val="005A1192"/>
    <w:rsid w:val="00DA1611"/>
    <w:rsid w:val="02493FFC"/>
    <w:rsid w:val="045E4FEC"/>
    <w:rsid w:val="05703584"/>
    <w:rsid w:val="06E210E8"/>
    <w:rsid w:val="073B776E"/>
    <w:rsid w:val="07693C97"/>
    <w:rsid w:val="077A4DF6"/>
    <w:rsid w:val="07F922BD"/>
    <w:rsid w:val="083376C1"/>
    <w:rsid w:val="08E06570"/>
    <w:rsid w:val="09AA61F1"/>
    <w:rsid w:val="0AA56201"/>
    <w:rsid w:val="0E793E3E"/>
    <w:rsid w:val="0F8770F3"/>
    <w:rsid w:val="0FF97E2F"/>
    <w:rsid w:val="11553BE2"/>
    <w:rsid w:val="13A4182E"/>
    <w:rsid w:val="13A76666"/>
    <w:rsid w:val="155150F3"/>
    <w:rsid w:val="169E6821"/>
    <w:rsid w:val="169F3BEA"/>
    <w:rsid w:val="16A721FF"/>
    <w:rsid w:val="18CD0B83"/>
    <w:rsid w:val="1A730C53"/>
    <w:rsid w:val="1ACA7AB4"/>
    <w:rsid w:val="1B037D36"/>
    <w:rsid w:val="1D7D49BA"/>
    <w:rsid w:val="1DAD4E47"/>
    <w:rsid w:val="1F2945EE"/>
    <w:rsid w:val="21236D88"/>
    <w:rsid w:val="22C35300"/>
    <w:rsid w:val="240527D8"/>
    <w:rsid w:val="24A86722"/>
    <w:rsid w:val="27656196"/>
    <w:rsid w:val="2BAD181D"/>
    <w:rsid w:val="2CCD5A73"/>
    <w:rsid w:val="2D73515D"/>
    <w:rsid w:val="2DA048C3"/>
    <w:rsid w:val="312D1AED"/>
    <w:rsid w:val="31762994"/>
    <w:rsid w:val="31EA4DDE"/>
    <w:rsid w:val="327F6303"/>
    <w:rsid w:val="32AD16BF"/>
    <w:rsid w:val="331D2701"/>
    <w:rsid w:val="352663FA"/>
    <w:rsid w:val="35393626"/>
    <w:rsid w:val="354B01FE"/>
    <w:rsid w:val="375A10AD"/>
    <w:rsid w:val="37703A17"/>
    <w:rsid w:val="37712C77"/>
    <w:rsid w:val="3A5D5D03"/>
    <w:rsid w:val="3B345519"/>
    <w:rsid w:val="3C29035A"/>
    <w:rsid w:val="3D436BFF"/>
    <w:rsid w:val="40E91C98"/>
    <w:rsid w:val="41803906"/>
    <w:rsid w:val="41E828EB"/>
    <w:rsid w:val="438C4017"/>
    <w:rsid w:val="447D3E04"/>
    <w:rsid w:val="456B57D6"/>
    <w:rsid w:val="45830C0D"/>
    <w:rsid w:val="49216239"/>
    <w:rsid w:val="49863ABB"/>
    <w:rsid w:val="51C775D5"/>
    <w:rsid w:val="52E4696F"/>
    <w:rsid w:val="5456136F"/>
    <w:rsid w:val="559B0877"/>
    <w:rsid w:val="55FE6B4B"/>
    <w:rsid w:val="573F634F"/>
    <w:rsid w:val="592F45D9"/>
    <w:rsid w:val="5A874B15"/>
    <w:rsid w:val="5C3866C7"/>
    <w:rsid w:val="6175171A"/>
    <w:rsid w:val="62CC0A78"/>
    <w:rsid w:val="631506BB"/>
    <w:rsid w:val="63F80E3C"/>
    <w:rsid w:val="6493538A"/>
    <w:rsid w:val="65CD5CC9"/>
    <w:rsid w:val="66DA49CA"/>
    <w:rsid w:val="67922653"/>
    <w:rsid w:val="680A2512"/>
    <w:rsid w:val="69193E1F"/>
    <w:rsid w:val="69C26BAE"/>
    <w:rsid w:val="6AF05A1B"/>
    <w:rsid w:val="6BCA4AC4"/>
    <w:rsid w:val="6BDE0EC9"/>
    <w:rsid w:val="6D901B39"/>
    <w:rsid w:val="73306224"/>
    <w:rsid w:val="74FF0A8C"/>
    <w:rsid w:val="754417E3"/>
    <w:rsid w:val="75720B71"/>
    <w:rsid w:val="77CD6E1C"/>
    <w:rsid w:val="782A0245"/>
    <w:rsid w:val="7A406D83"/>
    <w:rsid w:val="7AA203DD"/>
    <w:rsid w:val="7ADB5E91"/>
    <w:rsid w:val="7ED6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3088</Words>
  <Characters>3191</Characters>
  <Lines>0</Lines>
  <Paragraphs>0</Paragraphs>
  <TotalTime>8</TotalTime>
  <ScaleCrop>false</ScaleCrop>
  <LinksUpToDate>false</LinksUpToDate>
  <CharactersWithSpaces>3454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2021-02-01T07:31:00Z</dcterms:created>
  <dc:creator>admin</dc:creator>
  <cp:lastModifiedBy>Dwy</cp:lastModifiedBy>
  <cp:lastPrinted>2021-02-04T03:27:00Z</cp:lastPrinted>
  <dcterms:modified xsi:type="dcterms:W3CDTF">2025-01-06T12:06:30Z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129DDE22BCCB49F1A283B8BD5F7F555C</vt:lpwstr>
  </property>
  <property fmtid="{D5CDD505-2E9C-101B-9397-08002B2CF9AE}" pid="4" name="KSOTemplateDocerSaveRecord">
    <vt:lpwstr>eyJoZGlkIjoiNjQ3M2I5MmNkZDg4MzZhNjNlNDliMTc2NWU0NGIwYTkiLCJ1c2VySWQiOiIzODY1NjE3NjgifQ==</vt:lpwstr>
  </property>
</Properties>
</file>