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2650" w:firstLineChars="600"/>
        <w:rPr>
          <w:b/>
          <w:sz w:val="44"/>
          <w:szCs w:val="44"/>
        </w:rPr>
      </w:pPr>
      <w:r>
        <w:rPr>
          <w:rFonts w:hint="eastAsia"/>
          <w:b/>
          <w:sz w:val="44"/>
          <w:szCs w:val="44"/>
        </w:rPr>
        <w:t>声 明 书</w:t>
      </w:r>
    </w:p>
    <w:p>
      <w:pPr>
        <w:adjustRightInd w:val="0"/>
        <w:snapToGrid w:val="0"/>
        <w:spacing w:after="120" w:line="400" w:lineRule="exact"/>
        <w:ind w:firstLine="2880" w:firstLineChars="1200"/>
        <w:jc w:val="left"/>
        <w:rPr>
          <w:rFonts w:ascii="仿宋" w:hAnsi="仿宋" w:eastAsia="仿宋"/>
          <w:sz w:val="24"/>
          <w:szCs w:val="24"/>
        </w:rPr>
      </w:pPr>
      <w:r>
        <w:rPr>
          <w:rFonts w:hint="eastAsia" w:ascii="仿宋" w:hAnsi="仿宋" w:eastAsia="仿宋"/>
          <w:sz w:val="24"/>
          <w:szCs w:val="24"/>
        </w:rPr>
        <w:t>（自然人）</w:t>
      </w:r>
    </w:p>
    <w:p>
      <w:pPr>
        <w:adjustRightInd w:val="0"/>
        <w:snapToGrid w:val="0"/>
        <w:spacing w:after="120" w:line="400" w:lineRule="exact"/>
        <w:jc w:val="left"/>
        <w:rPr>
          <w:rFonts w:ascii="仿宋" w:hAnsi="仿宋" w:eastAsia="仿宋"/>
          <w:sz w:val="24"/>
          <w:szCs w:val="24"/>
          <w:u w:val="single"/>
        </w:rPr>
      </w:pPr>
      <w:r>
        <w:rPr>
          <w:rFonts w:hint="eastAsia" w:ascii="仿宋" w:hAnsi="仿宋" w:eastAsia="仿宋"/>
          <w:sz w:val="24"/>
          <w:szCs w:val="24"/>
        </w:rPr>
        <w:t>声明人：</w:t>
      </w:r>
      <w:r>
        <w:rPr>
          <w:rFonts w:hint="eastAsia" w:ascii="仿宋" w:hAnsi="仿宋" w:eastAsia="仿宋"/>
          <w:sz w:val="24"/>
          <w:szCs w:val="24"/>
          <w:u w:val="single"/>
        </w:rPr>
        <w:t xml:space="preserve"> </w:t>
      </w:r>
      <w:r>
        <w:rPr>
          <w:rFonts w:ascii="仿宋" w:hAnsi="仿宋" w:eastAsia="仿宋"/>
          <w:sz w:val="24"/>
          <w:szCs w:val="24"/>
          <w:u w:val="single"/>
        </w:rPr>
        <w:t xml:space="preserve">                    </w:t>
      </w:r>
      <w:bookmarkStart w:id="0" w:name="_GoBack"/>
      <w:bookmarkEnd w:id="0"/>
    </w:p>
    <w:p>
      <w:pPr>
        <w:adjustRightInd w:val="0"/>
        <w:snapToGrid w:val="0"/>
        <w:spacing w:after="120" w:line="400" w:lineRule="exact"/>
        <w:jc w:val="left"/>
        <w:rPr>
          <w:rFonts w:ascii="仿宋" w:hAnsi="仿宋" w:eastAsia="仿宋"/>
          <w:sz w:val="24"/>
          <w:szCs w:val="24"/>
        </w:rPr>
      </w:pPr>
      <w:r>
        <w:rPr>
          <w:rFonts w:ascii="仿宋" w:hAnsi="仿宋" w:eastAsia="仿宋"/>
          <w:sz w:val="24"/>
          <w:szCs w:val="24"/>
        </w:rPr>
        <w:t xml:space="preserve">   本意向受让方</w:t>
      </w:r>
      <w:r>
        <w:rPr>
          <w:rFonts w:hint="eastAsia" w:ascii="仿宋" w:hAnsi="仿宋" w:eastAsia="仿宋"/>
          <w:sz w:val="24"/>
          <w:szCs w:val="24"/>
        </w:rPr>
        <w:t>拟</w:t>
      </w:r>
      <w:r>
        <w:rPr>
          <w:rFonts w:ascii="仿宋" w:hAnsi="仿宋" w:eastAsia="仿宋"/>
          <w:sz w:val="24"/>
          <w:szCs w:val="24"/>
        </w:rPr>
        <w:t>受让</w:t>
      </w:r>
      <w:r>
        <w:rPr>
          <w:rFonts w:hint="eastAsia" w:ascii="仿宋" w:hAnsi="仿宋" w:eastAsia="仿宋"/>
          <w:sz w:val="24"/>
          <w:szCs w:val="24"/>
          <w:u w:val="single"/>
          <w:lang w:val="en-US" w:eastAsia="zh-CN"/>
        </w:rPr>
        <w:t xml:space="preserve">                                                </w:t>
      </w:r>
      <w:r>
        <w:rPr>
          <w:rFonts w:hint="eastAsia" w:ascii="仿宋" w:hAnsi="仿宋" w:eastAsia="仿宋"/>
          <w:sz w:val="24"/>
          <w:szCs w:val="24"/>
        </w:rPr>
        <w:t>项目</w:t>
      </w:r>
      <w:r>
        <w:rPr>
          <w:rFonts w:hint="eastAsia" w:ascii="仿宋" w:hAnsi="仿宋" w:eastAsia="仿宋" w:cs="宋体"/>
          <w:kern w:val="0"/>
          <w:sz w:val="24"/>
          <w:szCs w:val="24"/>
        </w:rPr>
        <w:t>，依据《</w:t>
      </w:r>
      <w:r>
        <w:rPr>
          <w:rFonts w:hint="eastAsia" w:ascii="仿宋" w:hAnsi="仿宋" w:eastAsia="仿宋"/>
          <w:sz w:val="24"/>
          <w:szCs w:val="24"/>
        </w:rPr>
        <w:t>公告</w:t>
      </w:r>
      <w:r>
        <w:rPr>
          <w:rFonts w:hint="eastAsia" w:ascii="仿宋" w:hAnsi="仿宋" w:eastAsia="仿宋" w:cs="宋体"/>
          <w:kern w:val="0"/>
          <w:sz w:val="24"/>
          <w:szCs w:val="24"/>
        </w:rPr>
        <w:t>》，</w:t>
      </w:r>
      <w:r>
        <w:rPr>
          <w:rFonts w:hint="eastAsia" w:ascii="仿宋" w:hAnsi="仿宋" w:eastAsia="仿宋"/>
          <w:sz w:val="24"/>
          <w:szCs w:val="24"/>
        </w:rPr>
        <w:t>须征集到两家及以上符合条件的意向受让方，采用网络竞价方式成交，哈尔滨产权交易所有限责任公司已向我方提供并展示如下《网络报价须知》及《交易风险揭示书》等特别提醒资料：</w:t>
      </w:r>
    </w:p>
    <w:p>
      <w:pPr>
        <w:adjustRightInd w:val="0"/>
        <w:snapToGrid w:val="0"/>
        <w:spacing w:after="120" w:line="400" w:lineRule="exact"/>
        <w:jc w:val="center"/>
        <w:rPr>
          <w:rFonts w:ascii="仿宋" w:hAnsi="仿宋" w:eastAsia="仿宋"/>
          <w:b/>
          <w:bCs/>
          <w:sz w:val="24"/>
          <w:szCs w:val="24"/>
        </w:rPr>
      </w:pPr>
      <w:r>
        <w:rPr>
          <w:rFonts w:hint="eastAsia" w:ascii="仿宋" w:hAnsi="仿宋" w:eastAsia="仿宋"/>
          <w:b/>
          <w:bCs/>
          <w:sz w:val="24"/>
          <w:szCs w:val="24"/>
        </w:rPr>
        <w:t>网络报价须知</w:t>
      </w:r>
    </w:p>
    <w:p>
      <w:pPr>
        <w:widowControl/>
        <w:spacing w:line="400" w:lineRule="exact"/>
        <w:ind w:firstLine="641"/>
        <w:jc w:val="left"/>
        <w:rPr>
          <w:rFonts w:ascii="仿宋" w:hAnsi="仿宋" w:eastAsia="仿宋"/>
          <w:sz w:val="24"/>
          <w:szCs w:val="24"/>
        </w:rPr>
      </w:pPr>
      <w:r>
        <w:rPr>
          <w:rFonts w:hint="eastAsia" w:ascii="仿宋" w:hAnsi="仿宋" w:eastAsia="仿宋"/>
          <w:sz w:val="24"/>
          <w:szCs w:val="24"/>
        </w:rPr>
        <w:t>哈尔滨产权交易所有限责任公司</w:t>
      </w:r>
      <w:r>
        <w:rPr>
          <w:rFonts w:ascii="仿宋" w:hAnsi="仿宋" w:eastAsia="仿宋"/>
          <w:sz w:val="24"/>
          <w:szCs w:val="24"/>
        </w:rPr>
        <w:t>(以下简称"交易</w:t>
      </w:r>
      <w:r>
        <w:rPr>
          <w:rFonts w:hint="eastAsia" w:ascii="仿宋" w:hAnsi="仿宋" w:eastAsia="仿宋"/>
          <w:sz w:val="24"/>
          <w:szCs w:val="24"/>
        </w:rPr>
        <w:t>所</w:t>
      </w:r>
      <w:r>
        <w:rPr>
          <w:rFonts w:ascii="仿宋" w:hAnsi="仿宋" w:eastAsia="仿宋"/>
          <w:sz w:val="24"/>
          <w:szCs w:val="24"/>
        </w:rPr>
        <w:t>")接受委托，对转让方委托转让公告进行信息披露。本次转让</w:t>
      </w:r>
      <w:r>
        <w:rPr>
          <w:rFonts w:hint="eastAsia" w:ascii="仿宋" w:hAnsi="仿宋" w:eastAsia="仿宋"/>
          <w:sz w:val="24"/>
          <w:szCs w:val="24"/>
        </w:rPr>
        <w:t>若</w:t>
      </w:r>
      <w:r>
        <w:rPr>
          <w:rFonts w:ascii="仿宋" w:hAnsi="仿宋" w:eastAsia="仿宋"/>
          <w:sz w:val="24"/>
          <w:szCs w:val="24"/>
        </w:rPr>
        <w:t>采取网络动态报价方式确定受让方。网络报价程序如下：</w:t>
      </w:r>
    </w:p>
    <w:p>
      <w:pPr>
        <w:widowControl/>
        <w:spacing w:line="400" w:lineRule="exact"/>
        <w:ind w:firstLine="641"/>
        <w:rPr>
          <w:rFonts w:ascii="仿宋" w:hAnsi="仿宋" w:eastAsia="仿宋"/>
          <w:sz w:val="24"/>
          <w:szCs w:val="24"/>
        </w:rPr>
      </w:pPr>
      <w:r>
        <w:rPr>
          <w:rFonts w:ascii="仿宋" w:hAnsi="仿宋" w:eastAsia="仿宋"/>
          <w:sz w:val="24"/>
          <w:szCs w:val="24"/>
        </w:rPr>
        <w:t>一、意向</w:t>
      </w:r>
      <w:r>
        <w:rPr>
          <w:rFonts w:hint="eastAsia" w:ascii="仿宋" w:hAnsi="仿宋" w:eastAsia="仿宋"/>
          <w:sz w:val="24"/>
          <w:szCs w:val="24"/>
        </w:rPr>
        <w:t>受让</w:t>
      </w:r>
      <w:r>
        <w:rPr>
          <w:rFonts w:ascii="仿宋" w:hAnsi="仿宋" w:eastAsia="仿宋"/>
          <w:sz w:val="24"/>
          <w:szCs w:val="24"/>
        </w:rPr>
        <w:t>方须按照网站信息披露的《公告》规定的保证金交纳截止时间前将保证金存入交易所指定账户并在公告截止时间前提交报名材料，办理</w:t>
      </w:r>
      <w:r>
        <w:rPr>
          <w:rFonts w:hint="eastAsia" w:ascii="仿宋" w:hAnsi="仿宋" w:eastAsia="仿宋"/>
          <w:sz w:val="24"/>
          <w:szCs w:val="24"/>
        </w:rPr>
        <w:t>相关</w:t>
      </w:r>
      <w:r>
        <w:rPr>
          <w:rFonts w:ascii="仿宋" w:hAnsi="仿宋" w:eastAsia="仿宋"/>
          <w:sz w:val="24"/>
          <w:szCs w:val="24"/>
        </w:rPr>
        <w:t>手续。</w:t>
      </w:r>
    </w:p>
    <w:p>
      <w:pPr>
        <w:widowControl/>
        <w:spacing w:line="400" w:lineRule="exact"/>
        <w:ind w:firstLine="641"/>
        <w:rPr>
          <w:rFonts w:ascii="仿宋" w:hAnsi="仿宋" w:eastAsia="仿宋"/>
          <w:sz w:val="24"/>
          <w:szCs w:val="24"/>
        </w:rPr>
      </w:pPr>
      <w:r>
        <w:rPr>
          <w:rFonts w:ascii="仿宋" w:hAnsi="仿宋" w:eastAsia="仿宋"/>
          <w:sz w:val="24"/>
          <w:szCs w:val="24"/>
        </w:rPr>
        <w:t>二、如在交易过程中交易所接到转让方撤回标的的书面通知，交易中止或终止，交易所无息返还意向受让方保证金。</w:t>
      </w:r>
    </w:p>
    <w:p>
      <w:pPr>
        <w:widowControl/>
        <w:spacing w:line="400" w:lineRule="exact"/>
        <w:ind w:firstLine="641"/>
        <w:rPr>
          <w:rFonts w:ascii="仿宋" w:hAnsi="仿宋" w:eastAsia="仿宋"/>
          <w:sz w:val="24"/>
          <w:szCs w:val="24"/>
        </w:rPr>
      </w:pPr>
      <w:r>
        <w:rPr>
          <w:rFonts w:ascii="仿宋" w:hAnsi="仿宋" w:eastAsia="仿宋"/>
          <w:sz w:val="24"/>
          <w:szCs w:val="24"/>
        </w:rPr>
        <w:t>三、网络报价程序和方法：</w:t>
      </w:r>
    </w:p>
    <w:p>
      <w:pPr>
        <w:widowControl/>
        <w:spacing w:line="400" w:lineRule="exact"/>
        <w:ind w:firstLine="641"/>
        <w:rPr>
          <w:rFonts w:ascii="仿宋" w:hAnsi="仿宋" w:eastAsia="仿宋"/>
          <w:sz w:val="24"/>
          <w:szCs w:val="24"/>
        </w:rPr>
      </w:pPr>
      <w:r>
        <w:rPr>
          <w:rFonts w:hint="eastAsia" w:ascii="仿宋" w:hAnsi="仿宋" w:eastAsia="仿宋"/>
          <w:sz w:val="24"/>
          <w:szCs w:val="24"/>
        </w:rPr>
        <w:t>（一）、</w:t>
      </w:r>
      <w:r>
        <w:rPr>
          <w:rFonts w:ascii="仿宋" w:hAnsi="仿宋" w:eastAsia="仿宋"/>
          <w:sz w:val="24"/>
          <w:szCs w:val="24"/>
        </w:rPr>
        <w:t>意向受让方登录哈尔滨产权交易网站（</w:t>
      </w:r>
      <w:r>
        <w:rPr>
          <w:rFonts w:hint="eastAsia" w:ascii="仿宋" w:hAnsi="仿宋" w:eastAsia="仿宋"/>
          <w:sz w:val="24"/>
          <w:szCs w:val="24"/>
        </w:rPr>
        <w:t>https://hrbggzy.harbin.gov.cn</w:t>
      </w:r>
      <w:r>
        <w:rPr>
          <w:rFonts w:ascii="仿宋" w:hAnsi="仿宋" w:eastAsia="仿宋"/>
          <w:sz w:val="24"/>
          <w:szCs w:val="24"/>
        </w:rPr>
        <w:t>）进入动态报价大厅进行报价。网络动态报价分为两个报价期，即自由报价期和限时竞价期，在此期间，意向受让方可以对标的报价。意向受让方应慎重报价，意向受让方的报价输入网络动态报价系统的交易指令后，其报价即刻生效，意向受让方不能更改或撤回。报价按照时间优先，价格优先的原则，首次报价不能低于底价，下次报价须高于上次报价。本次报价采取的是增价竞价，每次有效报价的报价幅度须是加价幅度的整数倍。</w:t>
      </w:r>
    </w:p>
    <w:p>
      <w:pPr>
        <w:widowControl/>
        <w:spacing w:line="400" w:lineRule="exact"/>
        <w:ind w:firstLine="641"/>
        <w:rPr>
          <w:rFonts w:ascii="仿宋" w:hAnsi="仿宋" w:eastAsia="仿宋"/>
          <w:sz w:val="24"/>
          <w:szCs w:val="24"/>
        </w:rPr>
      </w:pPr>
      <w:r>
        <w:rPr>
          <w:rFonts w:ascii="仿宋" w:hAnsi="仿宋" w:eastAsia="仿宋"/>
          <w:sz w:val="24"/>
          <w:szCs w:val="24"/>
        </w:rPr>
        <w:t>1、自由报价期：以信息披露公告时间为准。</w:t>
      </w:r>
    </w:p>
    <w:p>
      <w:pPr>
        <w:widowControl/>
        <w:spacing w:line="400" w:lineRule="exact"/>
        <w:ind w:firstLine="641"/>
        <w:rPr>
          <w:rFonts w:ascii="仿宋" w:hAnsi="仿宋" w:eastAsia="仿宋"/>
          <w:sz w:val="24"/>
          <w:szCs w:val="24"/>
        </w:rPr>
      </w:pPr>
      <w:r>
        <w:rPr>
          <w:rFonts w:ascii="仿宋" w:hAnsi="仿宋" w:eastAsia="仿宋"/>
          <w:sz w:val="24"/>
          <w:szCs w:val="24"/>
        </w:rPr>
        <w:t>在规定期限内，意向受让方可根据情况对标的进行报价。自由报价期结束即进入限时竞价期。</w:t>
      </w:r>
    </w:p>
    <w:p>
      <w:pPr>
        <w:widowControl/>
        <w:spacing w:line="400" w:lineRule="exact"/>
        <w:ind w:firstLine="641"/>
        <w:rPr>
          <w:rFonts w:ascii="仿宋" w:hAnsi="仿宋" w:eastAsia="仿宋"/>
          <w:sz w:val="24"/>
          <w:szCs w:val="24"/>
        </w:rPr>
      </w:pPr>
      <w:r>
        <w:rPr>
          <w:rFonts w:ascii="仿宋" w:hAnsi="仿宋" w:eastAsia="仿宋"/>
          <w:sz w:val="24"/>
          <w:szCs w:val="24"/>
        </w:rPr>
        <w:t>2、限时竞价期：以信息披露公告时间为准。</w:t>
      </w:r>
    </w:p>
    <w:p>
      <w:pPr>
        <w:widowControl/>
        <w:spacing w:line="400" w:lineRule="exact"/>
        <w:ind w:firstLine="641"/>
        <w:rPr>
          <w:rFonts w:ascii="仿宋" w:hAnsi="仿宋" w:eastAsia="仿宋"/>
          <w:sz w:val="24"/>
          <w:szCs w:val="24"/>
        </w:rPr>
      </w:pPr>
      <w:r>
        <w:rPr>
          <w:rFonts w:ascii="仿宋" w:hAnsi="仿宋" w:eastAsia="仿宋"/>
          <w:sz w:val="24"/>
          <w:szCs w:val="24"/>
        </w:rPr>
        <w:t>限时竞价期可由多个限时竞价周期组成，不限定竞价周期次数，每个限时竞价周期时间为300秒，采取倒计时的方式；如在一个限时竞价周期内有人加价，则重新从300秒开始倒计时，进入下一个限时竞价周期；以此类推，直至一个限时竞价周期内无人竞价，限时竞价结束，上一轮次限时竞价周期内的最高报价即为成交价，最高报价者即为此标的的受让方，此标的报价活动结束。</w:t>
      </w:r>
    </w:p>
    <w:p>
      <w:pPr>
        <w:widowControl/>
        <w:spacing w:line="400" w:lineRule="exact"/>
        <w:ind w:firstLine="641"/>
        <w:rPr>
          <w:rFonts w:ascii="仿宋" w:hAnsi="仿宋" w:eastAsia="仿宋"/>
          <w:sz w:val="24"/>
          <w:szCs w:val="24"/>
        </w:rPr>
      </w:pPr>
      <w:r>
        <w:rPr>
          <w:rFonts w:ascii="仿宋" w:hAnsi="仿宋" w:eastAsia="仿宋"/>
          <w:sz w:val="24"/>
          <w:szCs w:val="24"/>
        </w:rPr>
        <w:t>（二）报价结束后，如果意向受让方报价成交，意向受让方可自行在网络动态报价系统中查看结果通知单。</w:t>
      </w:r>
    </w:p>
    <w:p>
      <w:pPr>
        <w:widowControl/>
        <w:spacing w:line="400" w:lineRule="exact"/>
        <w:ind w:firstLine="641"/>
        <w:rPr>
          <w:rFonts w:ascii="仿宋" w:hAnsi="仿宋" w:eastAsia="仿宋"/>
          <w:sz w:val="24"/>
          <w:szCs w:val="24"/>
        </w:rPr>
      </w:pPr>
      <w:r>
        <w:rPr>
          <w:rFonts w:ascii="仿宋" w:hAnsi="仿宋" w:eastAsia="仿宋"/>
          <w:sz w:val="24"/>
          <w:szCs w:val="24"/>
        </w:rPr>
        <w:t>四、最高应价者，经确认成交，即成为受让方。受让方应到交易所领取《</w:t>
      </w:r>
      <w:r>
        <w:rPr>
          <w:rFonts w:hint="eastAsia" w:ascii="仿宋" w:hAnsi="仿宋" w:eastAsia="仿宋"/>
          <w:sz w:val="24"/>
          <w:szCs w:val="24"/>
        </w:rPr>
        <w:t>动态</w:t>
      </w:r>
      <w:r>
        <w:rPr>
          <w:rFonts w:ascii="仿宋" w:hAnsi="仿宋" w:eastAsia="仿宋"/>
          <w:sz w:val="24"/>
          <w:szCs w:val="24"/>
        </w:rPr>
        <w:t>报价结果通知</w:t>
      </w:r>
      <w:r>
        <w:rPr>
          <w:rFonts w:hint="eastAsia" w:ascii="仿宋" w:hAnsi="仿宋" w:eastAsia="仿宋"/>
          <w:sz w:val="24"/>
          <w:szCs w:val="24"/>
        </w:rPr>
        <w:t>单</w:t>
      </w:r>
      <w:r>
        <w:rPr>
          <w:rFonts w:ascii="仿宋" w:hAnsi="仿宋" w:eastAsia="仿宋"/>
          <w:sz w:val="24"/>
          <w:szCs w:val="24"/>
        </w:rPr>
        <w:t>》。受让方应当按照</w:t>
      </w:r>
      <w:r>
        <w:rPr>
          <w:rFonts w:hint="eastAsia" w:ascii="仿宋" w:hAnsi="仿宋" w:eastAsia="仿宋"/>
          <w:sz w:val="24"/>
          <w:szCs w:val="24"/>
        </w:rPr>
        <w:t>公告及其他项目文件</w:t>
      </w:r>
      <w:r>
        <w:rPr>
          <w:rFonts w:ascii="仿宋" w:hAnsi="仿宋" w:eastAsia="仿宋"/>
          <w:sz w:val="24"/>
          <w:szCs w:val="24"/>
        </w:rPr>
        <w:t>的要求交纳成交价款</w:t>
      </w:r>
      <w:r>
        <w:rPr>
          <w:rFonts w:hint="eastAsia" w:ascii="仿宋" w:hAnsi="仿宋" w:eastAsia="仿宋"/>
          <w:sz w:val="24"/>
          <w:szCs w:val="24"/>
        </w:rPr>
        <w:t>，并与</w:t>
      </w:r>
      <w:r>
        <w:rPr>
          <w:rFonts w:ascii="仿宋" w:hAnsi="仿宋" w:eastAsia="仿宋"/>
          <w:sz w:val="24"/>
          <w:szCs w:val="24"/>
        </w:rPr>
        <w:t>转让方签订</w:t>
      </w:r>
      <w:r>
        <w:rPr>
          <w:rFonts w:hint="eastAsia" w:ascii="仿宋" w:hAnsi="仿宋" w:eastAsia="仿宋"/>
          <w:sz w:val="24"/>
          <w:szCs w:val="24"/>
        </w:rPr>
        <w:t>《竞买合同》</w:t>
      </w:r>
      <w:r>
        <w:rPr>
          <w:rFonts w:ascii="仿宋" w:hAnsi="仿宋" w:eastAsia="仿宋"/>
          <w:sz w:val="24"/>
          <w:szCs w:val="24"/>
        </w:rPr>
        <w:t>或其他成交确认文件</w:t>
      </w:r>
      <w:r>
        <w:rPr>
          <w:rFonts w:hint="eastAsia" w:ascii="仿宋" w:hAnsi="仿宋" w:eastAsia="仿宋"/>
          <w:sz w:val="24"/>
          <w:szCs w:val="24"/>
        </w:rPr>
        <w:t>，</w:t>
      </w:r>
      <w:r>
        <w:rPr>
          <w:rFonts w:ascii="仿宋" w:hAnsi="仿宋" w:eastAsia="仿宋"/>
          <w:sz w:val="24"/>
          <w:szCs w:val="24"/>
        </w:rPr>
        <w:t>办理标的交割手续。</w:t>
      </w:r>
    </w:p>
    <w:p>
      <w:pPr>
        <w:adjustRightInd w:val="0"/>
        <w:snapToGrid w:val="0"/>
        <w:spacing w:after="120" w:line="400" w:lineRule="exact"/>
        <w:ind w:firstLine="3373" w:firstLineChars="1400"/>
        <w:rPr>
          <w:rFonts w:ascii="仿宋" w:hAnsi="仿宋" w:eastAsia="仿宋"/>
          <w:b/>
          <w:bCs/>
          <w:sz w:val="24"/>
          <w:szCs w:val="24"/>
        </w:rPr>
      </w:pPr>
      <w:r>
        <w:rPr>
          <w:rFonts w:hint="eastAsia" w:ascii="仿宋" w:hAnsi="仿宋" w:eastAsia="仿宋"/>
          <w:b/>
          <w:bCs/>
          <w:sz w:val="24"/>
          <w:szCs w:val="24"/>
        </w:rPr>
        <w:t>交易</w:t>
      </w:r>
      <w:r>
        <w:rPr>
          <w:rFonts w:ascii="仿宋" w:hAnsi="仿宋" w:eastAsia="仿宋"/>
          <w:b/>
          <w:bCs/>
          <w:sz w:val="24"/>
          <w:szCs w:val="24"/>
        </w:rPr>
        <w:t>风险揭示书</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尊敬的意向受让方：</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您通过哈尔滨产权交易所有限责任公司（以下简称交易所）参与交易时，可能会获得交易、投资带来的收益，但同时也存在着一定的风险。本风险揭示书旨在让您更好地了解其中的风险，</w:t>
      </w:r>
      <w:r>
        <w:rPr>
          <w:rFonts w:ascii="仿宋" w:hAnsi="仿宋" w:eastAsia="仿宋"/>
          <w:sz w:val="24"/>
          <w:szCs w:val="24"/>
        </w:rPr>
        <w:t>审慎做出交易决策</w:t>
      </w:r>
      <w:r>
        <w:rPr>
          <w:rFonts w:hint="eastAsia" w:ascii="仿宋" w:hAnsi="仿宋" w:eastAsia="仿宋"/>
          <w:sz w:val="24"/>
          <w:szCs w:val="24"/>
        </w:rPr>
        <w:t>。您在提交交易申请前，请务必仔细阅读并确保已经理解本风险揭示书的全部内容。对本风险揭示书有不理解或不清晰的地方请及时咨询交易所相关人员。交易过程中可能发生的风险包括但不限于：</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一、宏观经济风险：因我国宏观经济形势以及其他国家、地区宏观经济环境的变化，引起交易标的价值的波动，您将自行承担由此产生的损失。</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 xml:space="preserve">二、政策风险：由于国家相关法律法规、政策发生变化，紧急措施的出台，相关监管部门监管措施的实施，可能导致交易标的价值的波动，甚至导致交易所无法继续为您提供交易服务，您将自行承担由此产生的损失。 </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三、信息披露风险：交易所披露的交易标的相关信息（包括但不限于信息披露公告以及交易标的的图片、名称、文字描述及其他相关信息等）系交易所根据转让方提供的信息内容进行的发布，交易所仅对披露信息内容进行齐全性和规范性审核，不保证披露的交易标的相关信息的真实性、完整性和准确性，不保证披露的交易标的名称、图片、描述与交易标的实际相符，交易所也不对交易标的做任何担保、承诺及保证。</w:t>
      </w:r>
      <w:r>
        <w:rPr>
          <w:rFonts w:hint="eastAsia" w:ascii="仿宋" w:hAnsi="仿宋" w:eastAsia="仿宋"/>
          <w:b/>
          <w:bCs/>
          <w:sz w:val="24"/>
          <w:szCs w:val="24"/>
          <w:u w:val="single"/>
        </w:rPr>
        <w:t>您在决定参与交易活动前，应对交易标的进行全面了解。对明示按交易标的现状进行交易的，您应在提交交易申请前，自行勘察交易标的现状。</w:t>
      </w:r>
      <w:r>
        <w:rPr>
          <w:rFonts w:hint="eastAsia" w:ascii="仿宋" w:hAnsi="仿宋" w:eastAsia="仿宋"/>
          <w:sz w:val="24"/>
          <w:szCs w:val="24"/>
        </w:rPr>
        <w:t xml:space="preserve">您提交交易申请、参与受让的，即表明认可交易标的现状。您将自行承担可能由此产生的损失。 </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四、交易风险：您因未</w:t>
      </w:r>
      <w:r>
        <w:rPr>
          <w:rFonts w:ascii="仿宋" w:hAnsi="仿宋" w:eastAsia="仿宋"/>
          <w:sz w:val="24"/>
          <w:szCs w:val="24"/>
        </w:rPr>
        <w:t>按照</w:t>
      </w:r>
      <w:r>
        <w:rPr>
          <w:rFonts w:hint="eastAsia" w:ascii="仿宋" w:hAnsi="仿宋" w:eastAsia="仿宋"/>
          <w:sz w:val="24"/>
          <w:szCs w:val="24"/>
        </w:rPr>
        <w:t>交易规则及相关文件、</w:t>
      </w:r>
      <w:r>
        <w:rPr>
          <w:rFonts w:ascii="仿宋" w:hAnsi="仿宋" w:eastAsia="仿宋"/>
          <w:sz w:val="24"/>
          <w:szCs w:val="24"/>
        </w:rPr>
        <w:t>公告、通知等</w:t>
      </w:r>
      <w:r>
        <w:rPr>
          <w:rFonts w:hint="eastAsia" w:ascii="仿宋" w:hAnsi="仿宋" w:eastAsia="仿宋"/>
          <w:sz w:val="24"/>
          <w:szCs w:val="24"/>
        </w:rPr>
        <w:t>的规定参与交易或</w:t>
      </w:r>
      <w:r>
        <w:rPr>
          <w:rFonts w:ascii="仿宋" w:hAnsi="仿宋" w:eastAsia="仿宋"/>
          <w:sz w:val="24"/>
          <w:szCs w:val="24"/>
        </w:rPr>
        <w:t>履行相关义务的，</w:t>
      </w:r>
      <w:r>
        <w:rPr>
          <w:rFonts w:hint="eastAsia" w:ascii="仿宋" w:hAnsi="仿宋" w:eastAsia="仿宋"/>
          <w:sz w:val="24"/>
          <w:szCs w:val="24"/>
        </w:rPr>
        <w:t>您交纳的保证金可能被全额扣除或产生其他不利后果；因您所填写的信息不真实、不准确或不完整而造成注册账户无法激活或保证金无法退还的，由您自行承担相应后果；交易标的成交后，对交易标的交割过程中所发生的包括但不限于包装、运输、交付、税费等一切费用、纷争等均由交易双方自行承担和处理，交易所不承担任何责任。</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五、互联网风险：您通过交易所交易系统参与交易将存在（包括但不限于）以下风险：由于您自身的网络环境不安全导致交易账户信息泄露或您的身份可能被仿冒的；由于您自身的终端设备和网络异常等原因导致无法正常交易的；您的网络终端设备或软件系统与交易所交易系统不兼容，无法进行交易或交易失败的；由于您自身终端设备时间与交易所交易系统时间不符而导致未按时参与竞价活动的；因缺乏互联网经验，您可能因操作不当造成交易失败或交易失误的。</w:t>
      </w:r>
      <w:r>
        <w:rPr>
          <w:rFonts w:ascii="仿宋" w:hAnsi="仿宋" w:eastAsia="仿宋"/>
          <w:sz w:val="24"/>
          <w:szCs w:val="24"/>
        </w:rPr>
        <w:t>您</w:t>
      </w:r>
      <w:r>
        <w:rPr>
          <w:rFonts w:hint="eastAsia" w:ascii="仿宋" w:hAnsi="仿宋" w:eastAsia="仿宋"/>
          <w:sz w:val="24"/>
          <w:szCs w:val="24"/>
        </w:rPr>
        <w:t>将自行承担由此</w:t>
      </w:r>
      <w:r>
        <w:rPr>
          <w:rFonts w:ascii="仿宋" w:hAnsi="仿宋" w:eastAsia="仿宋"/>
          <w:sz w:val="24"/>
          <w:szCs w:val="24"/>
        </w:rPr>
        <w:t>造成的</w:t>
      </w:r>
      <w:r>
        <w:rPr>
          <w:rFonts w:hint="eastAsia" w:ascii="仿宋" w:hAnsi="仿宋" w:eastAsia="仿宋"/>
          <w:sz w:val="24"/>
          <w:szCs w:val="24"/>
        </w:rPr>
        <w:t>损失和不利后果。</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六、不可抗力风险：因不可抗力、软硬件故障、通讯故障、电力故障、网站及系统故障、网络故障、非法入侵、恶意攻击、政府行为、司法行政机关的命令等原因导致交易所交易系统异常或者瘫痪，致使您的交易指令出现延迟、中断、数据错误等情况的，交易所不承担任何责任，您将自行承担由此产生的损失。交易所有权根据实际情况做出继续交易或者重新交易、终止交易等的决定。</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七、其他风险：您参与交易时，他人给予您保证获利或不会发生损失的任何承诺都是没有根据的，类似的承诺不会减少您发生损失的可能。</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交易所敬告您，应当根据自身的经济条件、心理及风险承受能力谨慎、理性地参与交易，树立正确的消费、投资理念，注意资金安全。本风险揭示书并不能揭示全部风险及情形，您务必对此有清醒的认识，认真考虑是否参与交易，独立作出参与交易的各项决策。交易有风险，操作须谨慎！</w:t>
      </w:r>
    </w:p>
    <w:p>
      <w:pPr>
        <w:adjustRightInd w:val="0"/>
        <w:snapToGrid w:val="0"/>
        <w:spacing w:after="120" w:line="400" w:lineRule="exact"/>
        <w:ind w:firstLine="470"/>
        <w:rPr>
          <w:rFonts w:ascii="仿宋" w:hAnsi="仿宋" w:eastAsia="仿宋"/>
          <w:b/>
          <w:bCs/>
          <w:sz w:val="24"/>
          <w:szCs w:val="24"/>
        </w:rPr>
      </w:pPr>
      <w:r>
        <w:rPr>
          <w:rFonts w:hint="eastAsia" w:ascii="仿宋" w:hAnsi="仿宋" w:eastAsia="仿宋"/>
          <w:b/>
          <w:bCs/>
          <w:sz w:val="24"/>
          <w:szCs w:val="24"/>
        </w:rPr>
        <w:t>我方本着意思自治、</w:t>
      </w:r>
      <w:r>
        <w:rPr>
          <w:rFonts w:ascii="仿宋" w:hAnsi="仿宋" w:eastAsia="仿宋"/>
          <w:b/>
          <w:bCs/>
          <w:sz w:val="24"/>
          <w:szCs w:val="24"/>
        </w:rPr>
        <w:t>诚实</w:t>
      </w:r>
      <w:r>
        <w:rPr>
          <w:rFonts w:hint="eastAsia" w:ascii="仿宋" w:hAnsi="仿宋" w:eastAsia="仿宋"/>
          <w:b/>
          <w:bCs/>
          <w:sz w:val="24"/>
          <w:szCs w:val="24"/>
        </w:rPr>
        <w:t>信用</w:t>
      </w:r>
      <w:r>
        <w:rPr>
          <w:rFonts w:ascii="仿宋" w:hAnsi="仿宋" w:eastAsia="仿宋"/>
          <w:b/>
          <w:bCs/>
          <w:sz w:val="24"/>
          <w:szCs w:val="24"/>
        </w:rPr>
        <w:t>的原则，</w:t>
      </w:r>
      <w:r>
        <w:rPr>
          <w:rFonts w:hint="eastAsia" w:ascii="仿宋" w:hAnsi="仿宋" w:eastAsia="仿宋"/>
          <w:b/>
          <w:bCs/>
          <w:sz w:val="24"/>
          <w:szCs w:val="24"/>
        </w:rPr>
        <w:t>作如下声明</w:t>
      </w:r>
      <w:r>
        <w:rPr>
          <w:rFonts w:ascii="仿宋" w:hAnsi="仿宋" w:eastAsia="仿宋"/>
          <w:b/>
          <w:bCs/>
          <w:sz w:val="24"/>
          <w:szCs w:val="24"/>
        </w:rPr>
        <w:t>：</w:t>
      </w:r>
    </w:p>
    <w:p>
      <w:pPr>
        <w:adjustRightInd w:val="0"/>
        <w:snapToGrid w:val="0"/>
        <w:spacing w:after="120" w:line="400" w:lineRule="exact"/>
        <w:ind w:firstLine="470"/>
        <w:rPr>
          <w:rFonts w:ascii="仿宋" w:hAnsi="仿宋" w:eastAsia="仿宋"/>
          <w:b/>
          <w:bCs/>
          <w:sz w:val="24"/>
          <w:szCs w:val="24"/>
        </w:rPr>
      </w:pPr>
      <w:r>
        <w:rPr>
          <w:rFonts w:hint="eastAsia" w:ascii="仿宋" w:hAnsi="仿宋" w:eastAsia="仿宋"/>
          <w:b/>
          <w:bCs/>
          <w:sz w:val="24"/>
          <w:szCs w:val="24"/>
        </w:rPr>
        <w:t>1、以上内容我方已认真阅读并充分理解及认可。</w:t>
      </w:r>
    </w:p>
    <w:p>
      <w:pPr>
        <w:adjustRightInd w:val="0"/>
        <w:snapToGrid w:val="0"/>
        <w:spacing w:after="120" w:line="400" w:lineRule="exact"/>
        <w:ind w:firstLine="470"/>
        <w:jc w:val="left"/>
        <w:rPr>
          <w:rFonts w:ascii="仿宋" w:hAnsi="仿宋" w:eastAsia="仿宋"/>
          <w:b/>
          <w:bCs/>
          <w:sz w:val="24"/>
          <w:szCs w:val="24"/>
        </w:rPr>
      </w:pPr>
      <w:r>
        <w:rPr>
          <w:rFonts w:hint="eastAsia" w:ascii="仿宋" w:hAnsi="仿宋" w:eastAsia="仿宋"/>
          <w:b/>
          <w:bCs/>
          <w:sz w:val="24"/>
          <w:szCs w:val="24"/>
        </w:rPr>
        <w:t>2.</w:t>
      </w:r>
      <w:r>
        <w:rPr>
          <w:rFonts w:ascii="仿宋" w:hAnsi="仿宋" w:eastAsia="仿宋"/>
          <w:b/>
          <w:bCs/>
          <w:sz w:val="24"/>
          <w:szCs w:val="24"/>
        </w:rPr>
        <w:t xml:space="preserve"> 本次受让是我方真实意</w:t>
      </w:r>
      <w:r>
        <w:rPr>
          <w:rFonts w:hint="eastAsia" w:ascii="仿宋" w:hAnsi="仿宋" w:eastAsia="仿宋"/>
          <w:b/>
          <w:bCs/>
          <w:sz w:val="24"/>
          <w:szCs w:val="24"/>
        </w:rPr>
        <w:t>思</w:t>
      </w:r>
      <w:r>
        <w:rPr>
          <w:rFonts w:ascii="仿宋" w:hAnsi="仿宋" w:eastAsia="仿宋"/>
          <w:b/>
          <w:bCs/>
          <w:sz w:val="24"/>
          <w:szCs w:val="24"/>
        </w:rPr>
        <w:t>表示，相关行为已经过有效的内部决策</w:t>
      </w:r>
      <w:r>
        <w:rPr>
          <w:rFonts w:hint="eastAsia" w:ascii="仿宋" w:hAnsi="仿宋" w:eastAsia="仿宋"/>
          <w:b/>
          <w:bCs/>
          <w:sz w:val="24"/>
          <w:szCs w:val="24"/>
        </w:rPr>
        <w:t>或</w:t>
      </w:r>
      <w:r>
        <w:rPr>
          <w:rFonts w:ascii="仿宋" w:hAnsi="仿宋" w:eastAsia="仿宋"/>
          <w:b/>
          <w:bCs/>
          <w:sz w:val="24"/>
          <w:szCs w:val="24"/>
        </w:rPr>
        <w:t>得到相应的批准，所提交材料及申请</w:t>
      </w:r>
      <w:r>
        <w:rPr>
          <w:rFonts w:hint="eastAsia" w:ascii="仿宋" w:hAnsi="仿宋" w:eastAsia="仿宋"/>
          <w:b/>
          <w:bCs/>
          <w:sz w:val="24"/>
          <w:szCs w:val="24"/>
        </w:rPr>
        <w:t>书</w:t>
      </w:r>
      <w:r>
        <w:rPr>
          <w:rFonts w:ascii="仿宋" w:hAnsi="仿宋" w:eastAsia="仿宋"/>
          <w:b/>
          <w:bCs/>
          <w:sz w:val="24"/>
          <w:szCs w:val="24"/>
        </w:rPr>
        <w:t>内容不存在虚假记载、误导性陈述或重大遗漏，</w:t>
      </w:r>
      <w:r>
        <w:rPr>
          <w:rFonts w:hint="eastAsia" w:ascii="仿宋" w:hAnsi="仿宋" w:eastAsia="仿宋"/>
          <w:b/>
          <w:bCs/>
          <w:sz w:val="24"/>
          <w:szCs w:val="24"/>
        </w:rPr>
        <w:t>我方</w:t>
      </w:r>
      <w:r>
        <w:rPr>
          <w:rFonts w:ascii="仿宋" w:hAnsi="仿宋" w:eastAsia="仿宋"/>
          <w:b/>
          <w:bCs/>
          <w:sz w:val="24"/>
          <w:szCs w:val="24"/>
        </w:rPr>
        <w:t>对其真实性、完整性、合法性、有效性承担相应的法律责任。</w:t>
      </w:r>
    </w:p>
    <w:p>
      <w:pPr>
        <w:adjustRightInd w:val="0"/>
        <w:snapToGrid w:val="0"/>
        <w:spacing w:after="120" w:line="400" w:lineRule="exact"/>
        <w:ind w:firstLine="482" w:firstLineChars="200"/>
        <w:outlineLvl w:val="0"/>
        <w:rPr>
          <w:rFonts w:ascii="仿宋" w:hAnsi="仿宋" w:eastAsia="仿宋"/>
          <w:b/>
          <w:bCs/>
          <w:sz w:val="24"/>
          <w:szCs w:val="24"/>
        </w:rPr>
      </w:pPr>
      <w:r>
        <w:rPr>
          <w:rFonts w:hint="eastAsia" w:ascii="仿宋" w:hAnsi="仿宋" w:eastAsia="仿宋"/>
          <w:b/>
          <w:bCs/>
          <w:sz w:val="24"/>
          <w:szCs w:val="24"/>
        </w:rPr>
        <w:t xml:space="preserve">3. </w:t>
      </w:r>
      <w:r>
        <w:rPr>
          <w:rFonts w:ascii="仿宋" w:hAnsi="仿宋" w:eastAsia="仿宋"/>
          <w:b/>
          <w:bCs/>
          <w:sz w:val="24"/>
          <w:szCs w:val="24"/>
        </w:rPr>
        <w:t>我方系合法有效存续的</w:t>
      </w:r>
      <w:r>
        <w:rPr>
          <w:rFonts w:hint="eastAsia" w:ascii="仿宋" w:hAnsi="仿宋" w:eastAsia="仿宋"/>
          <w:b/>
          <w:bCs/>
          <w:sz w:val="24"/>
          <w:szCs w:val="24"/>
        </w:rPr>
        <w:t>民事主体；</w:t>
      </w:r>
      <w:r>
        <w:rPr>
          <w:rFonts w:ascii="仿宋" w:hAnsi="仿宋" w:eastAsia="仿宋"/>
          <w:b/>
          <w:bCs/>
          <w:sz w:val="24"/>
          <w:szCs w:val="24"/>
        </w:rPr>
        <w:t>具有良好的财务状况、支付能力和商业信用，且资金来源合法，符合有关法律法规及本项目对受让</w:t>
      </w:r>
      <w:r>
        <w:rPr>
          <w:rFonts w:hint="eastAsia" w:ascii="仿宋" w:hAnsi="仿宋" w:eastAsia="仿宋"/>
          <w:b/>
          <w:bCs/>
          <w:sz w:val="24"/>
          <w:szCs w:val="24"/>
        </w:rPr>
        <w:t>方</w:t>
      </w:r>
      <w:r>
        <w:rPr>
          <w:rFonts w:ascii="仿宋" w:hAnsi="仿宋" w:eastAsia="仿宋"/>
          <w:b/>
          <w:bCs/>
          <w:sz w:val="24"/>
          <w:szCs w:val="24"/>
        </w:rPr>
        <w:t>应当具备条件的规定。</w:t>
      </w:r>
    </w:p>
    <w:p>
      <w:pPr>
        <w:adjustRightInd w:val="0"/>
        <w:snapToGrid w:val="0"/>
        <w:spacing w:after="120" w:line="400" w:lineRule="exact"/>
        <w:ind w:firstLine="450"/>
        <w:rPr>
          <w:rFonts w:ascii="仿宋" w:hAnsi="仿宋" w:eastAsia="仿宋"/>
          <w:b/>
          <w:bCs/>
          <w:sz w:val="24"/>
          <w:szCs w:val="24"/>
        </w:rPr>
      </w:pPr>
      <w:r>
        <w:rPr>
          <w:rFonts w:hint="eastAsia" w:ascii="仿宋" w:hAnsi="仿宋" w:eastAsia="仿宋"/>
          <w:b/>
          <w:bCs/>
          <w:sz w:val="24"/>
          <w:szCs w:val="24"/>
        </w:rPr>
        <w:t xml:space="preserve">4. </w:t>
      </w:r>
      <w:r>
        <w:rPr>
          <w:rFonts w:ascii="仿宋" w:hAnsi="仿宋" w:eastAsia="仿宋"/>
          <w:b/>
          <w:bCs/>
          <w:sz w:val="24"/>
          <w:szCs w:val="24"/>
        </w:rPr>
        <w:t>我方已充分了解并接受</w:t>
      </w:r>
      <w:r>
        <w:rPr>
          <w:rFonts w:hint="eastAsia" w:ascii="仿宋" w:hAnsi="仿宋" w:eastAsia="仿宋"/>
          <w:b/>
          <w:bCs/>
          <w:sz w:val="24"/>
          <w:szCs w:val="24"/>
        </w:rPr>
        <w:t>交易文件（包括但不限于《公告》及附件）披露</w:t>
      </w:r>
      <w:r>
        <w:rPr>
          <w:rFonts w:ascii="仿宋" w:hAnsi="仿宋" w:eastAsia="仿宋"/>
          <w:b/>
          <w:bCs/>
          <w:sz w:val="24"/>
          <w:szCs w:val="24"/>
        </w:rPr>
        <w:t>的全部内容和要求，</w:t>
      </w:r>
      <w:r>
        <w:rPr>
          <w:rFonts w:hint="eastAsia" w:ascii="仿宋" w:hAnsi="仿宋" w:eastAsia="仿宋"/>
          <w:b/>
          <w:bCs/>
          <w:sz w:val="24"/>
          <w:szCs w:val="24"/>
        </w:rPr>
        <w:t>且已</w:t>
      </w:r>
      <w:r>
        <w:rPr>
          <w:rFonts w:ascii="仿宋" w:hAnsi="仿宋" w:eastAsia="仿宋"/>
          <w:b/>
          <w:bCs/>
          <w:sz w:val="24"/>
          <w:szCs w:val="24"/>
        </w:rPr>
        <w:t>认真阅读并充分理解</w:t>
      </w:r>
      <w:r>
        <w:rPr>
          <w:rFonts w:hint="eastAsia" w:ascii="仿宋" w:hAnsi="仿宋" w:eastAsia="仿宋"/>
          <w:b/>
          <w:bCs/>
          <w:sz w:val="24"/>
          <w:szCs w:val="24"/>
        </w:rPr>
        <w:t>《网络报价须知》《交易风险揭示书》等交易文件的</w:t>
      </w:r>
      <w:r>
        <w:rPr>
          <w:rFonts w:ascii="仿宋" w:hAnsi="仿宋" w:eastAsia="仿宋"/>
          <w:b/>
          <w:bCs/>
          <w:sz w:val="24"/>
          <w:szCs w:val="24"/>
        </w:rPr>
        <w:t>全部内容，认真考虑了</w:t>
      </w:r>
      <w:r>
        <w:rPr>
          <w:rFonts w:hint="eastAsia" w:ascii="仿宋" w:hAnsi="仿宋" w:eastAsia="仿宋"/>
          <w:b/>
          <w:bCs/>
          <w:sz w:val="24"/>
          <w:szCs w:val="24"/>
        </w:rPr>
        <w:t>受让</w:t>
      </w:r>
      <w:r>
        <w:rPr>
          <w:rFonts w:ascii="仿宋" w:hAnsi="仿宋" w:eastAsia="仿宋"/>
          <w:b/>
          <w:bCs/>
          <w:sz w:val="24"/>
          <w:szCs w:val="24"/>
        </w:rPr>
        <w:t>标的</w:t>
      </w:r>
      <w:r>
        <w:rPr>
          <w:rFonts w:hint="eastAsia" w:ascii="仿宋" w:hAnsi="仿宋" w:eastAsia="仿宋"/>
          <w:b/>
          <w:bCs/>
          <w:sz w:val="24"/>
          <w:szCs w:val="24"/>
        </w:rPr>
        <w:t>可能存在</w:t>
      </w:r>
      <w:r>
        <w:rPr>
          <w:rFonts w:ascii="仿宋" w:hAnsi="仿宋" w:eastAsia="仿宋"/>
          <w:b/>
          <w:bCs/>
          <w:sz w:val="24"/>
          <w:szCs w:val="24"/>
        </w:rPr>
        <w:t>其他</w:t>
      </w:r>
      <w:r>
        <w:rPr>
          <w:rFonts w:hint="eastAsia" w:ascii="仿宋" w:hAnsi="仿宋" w:eastAsia="仿宋"/>
          <w:b/>
          <w:bCs/>
          <w:sz w:val="24"/>
          <w:szCs w:val="24"/>
        </w:rPr>
        <w:t>可能发生及</w:t>
      </w:r>
      <w:r>
        <w:rPr>
          <w:rFonts w:ascii="仿宋" w:hAnsi="仿宋" w:eastAsia="仿宋"/>
          <w:b/>
          <w:bCs/>
          <w:sz w:val="24"/>
          <w:szCs w:val="24"/>
        </w:rPr>
        <w:t>不可预计的各项风险因素，</w:t>
      </w:r>
      <w:r>
        <w:rPr>
          <w:rFonts w:hint="eastAsia" w:ascii="仿宋" w:hAnsi="仿宋" w:eastAsia="仿宋"/>
          <w:b/>
          <w:bCs/>
          <w:sz w:val="24"/>
          <w:szCs w:val="24"/>
        </w:rPr>
        <w:t>愿意</w:t>
      </w:r>
      <w:r>
        <w:rPr>
          <w:rFonts w:ascii="仿宋" w:hAnsi="仿宋" w:eastAsia="仿宋"/>
          <w:b/>
          <w:bCs/>
          <w:sz w:val="24"/>
          <w:szCs w:val="24"/>
        </w:rPr>
        <w:t>承担可能存在的</w:t>
      </w:r>
      <w:r>
        <w:rPr>
          <w:rFonts w:hint="eastAsia" w:ascii="仿宋" w:hAnsi="仿宋" w:eastAsia="仿宋"/>
          <w:b/>
          <w:bCs/>
          <w:sz w:val="24"/>
          <w:szCs w:val="24"/>
        </w:rPr>
        <w:t>一切</w:t>
      </w:r>
      <w:r>
        <w:rPr>
          <w:rFonts w:ascii="仿宋" w:hAnsi="仿宋" w:eastAsia="仿宋"/>
          <w:b/>
          <w:bCs/>
          <w:sz w:val="24"/>
          <w:szCs w:val="24"/>
        </w:rPr>
        <w:t>交易风险。</w:t>
      </w:r>
    </w:p>
    <w:p>
      <w:pPr>
        <w:adjustRightInd w:val="0"/>
        <w:snapToGrid w:val="0"/>
        <w:spacing w:after="120" w:line="400" w:lineRule="exact"/>
        <w:ind w:firstLine="480"/>
        <w:rPr>
          <w:rFonts w:ascii="仿宋" w:hAnsi="仿宋" w:eastAsia="仿宋"/>
          <w:b/>
          <w:bCs/>
          <w:sz w:val="24"/>
          <w:szCs w:val="24"/>
        </w:rPr>
      </w:pPr>
      <w:r>
        <w:rPr>
          <w:rFonts w:hint="eastAsia" w:ascii="仿宋" w:hAnsi="仿宋" w:eastAsia="仿宋"/>
          <w:b/>
          <w:bCs/>
          <w:sz w:val="24"/>
          <w:szCs w:val="24"/>
        </w:rPr>
        <w:t>5. 我方已充分了解并承诺在参与交易过程中遵守有关法律法规规定，按照有关要求履行我方义务。</w:t>
      </w:r>
    </w:p>
    <w:p>
      <w:pPr>
        <w:adjustRightInd w:val="0"/>
        <w:snapToGrid w:val="0"/>
        <w:spacing w:after="120" w:line="400" w:lineRule="exact"/>
        <w:ind w:firstLine="450"/>
        <w:rPr>
          <w:rFonts w:ascii="仿宋" w:hAnsi="仿宋" w:eastAsia="仿宋"/>
          <w:b/>
          <w:bCs/>
          <w:sz w:val="24"/>
          <w:szCs w:val="24"/>
        </w:rPr>
      </w:pPr>
      <w:r>
        <w:rPr>
          <w:rFonts w:hint="eastAsia" w:ascii="仿宋" w:hAnsi="仿宋" w:eastAsia="仿宋"/>
          <w:b/>
          <w:bCs/>
          <w:sz w:val="24"/>
          <w:szCs w:val="24"/>
        </w:rPr>
        <w:t>6. 我方承诺以不低于转让底价并按照交易规则参与后续交易活动。</w:t>
      </w:r>
    </w:p>
    <w:p>
      <w:pPr>
        <w:adjustRightInd w:val="0"/>
        <w:snapToGrid w:val="0"/>
        <w:spacing w:after="120" w:line="400" w:lineRule="exact"/>
        <w:ind w:firstLine="450"/>
        <w:rPr>
          <w:rFonts w:ascii="仿宋" w:hAnsi="仿宋" w:eastAsia="仿宋"/>
          <w:b/>
          <w:bCs/>
          <w:sz w:val="24"/>
          <w:szCs w:val="24"/>
        </w:rPr>
      </w:pPr>
      <w:r>
        <w:rPr>
          <w:rFonts w:hint="eastAsia" w:ascii="仿宋" w:hAnsi="仿宋" w:eastAsia="仿宋"/>
          <w:b/>
          <w:bCs/>
          <w:sz w:val="24"/>
          <w:szCs w:val="24"/>
        </w:rPr>
        <w:t>7.我方承诺，如标的涉及电器、电子设备等内容，我方将在成功受让该标的后委托具有相关资质的机构遵照国家相关法律法规依法进行处置。</w:t>
      </w:r>
    </w:p>
    <w:p>
      <w:pPr>
        <w:adjustRightInd w:val="0"/>
        <w:snapToGrid w:val="0"/>
        <w:spacing w:after="120" w:line="400" w:lineRule="exact"/>
        <w:ind w:firstLine="450"/>
        <w:rPr>
          <w:rFonts w:ascii="仿宋" w:hAnsi="仿宋" w:eastAsia="仿宋"/>
          <w:b/>
          <w:bCs/>
          <w:sz w:val="24"/>
          <w:szCs w:val="24"/>
        </w:rPr>
      </w:pPr>
      <w:r>
        <w:rPr>
          <w:rFonts w:hint="eastAsia" w:ascii="仿宋" w:hAnsi="仿宋" w:eastAsia="仿宋"/>
          <w:b/>
          <w:bCs/>
          <w:sz w:val="24"/>
          <w:szCs w:val="24"/>
        </w:rPr>
        <w:t>8.  我方声明如我方出现违法违规违约行为，我方自愿承担保证金全额被扣除的风险及其他风险，竞价（报价）结果产生后，按照哈尔滨产权交易所有限责任公司在交易文件中规定的收费标准及时间支付交易服务费用，不因与转让方任何争议或合同解除终止等任何原因拒绝交纳或主张退还交易服务费用。</w:t>
      </w:r>
    </w:p>
    <w:p>
      <w:pPr>
        <w:spacing w:line="400" w:lineRule="exact"/>
        <w:ind w:firstLine="482" w:firstLineChars="200"/>
        <w:rPr>
          <w:rFonts w:ascii="仿宋" w:hAnsi="仿宋" w:eastAsia="仿宋"/>
          <w:b/>
          <w:bCs/>
          <w:sz w:val="24"/>
          <w:szCs w:val="24"/>
        </w:rPr>
      </w:pPr>
      <w:r>
        <w:rPr>
          <w:rFonts w:hint="eastAsia" w:ascii="仿宋" w:hAnsi="仿宋" w:eastAsia="仿宋"/>
          <w:b/>
          <w:bCs/>
          <w:sz w:val="24"/>
          <w:szCs w:val="24"/>
        </w:rPr>
        <w:t>9、我方声明如违反上述声明内容或有违规行为，给交易相关方造成损失的，我方愿意承担法律责任及相应的经济赔偿责任。</w:t>
      </w:r>
    </w:p>
    <w:p>
      <w:pPr>
        <w:spacing w:line="400" w:lineRule="exact"/>
        <w:ind w:firstLine="482" w:firstLineChars="200"/>
        <w:rPr>
          <w:rFonts w:ascii="仿宋" w:hAnsi="仿宋" w:eastAsia="仿宋"/>
          <w:b/>
          <w:bCs/>
          <w:sz w:val="24"/>
          <w:szCs w:val="24"/>
        </w:rPr>
      </w:pPr>
    </w:p>
    <w:p>
      <w:pPr>
        <w:spacing w:line="400" w:lineRule="exact"/>
        <w:ind w:firstLine="482" w:firstLineChars="200"/>
        <w:rPr>
          <w:rFonts w:ascii="仿宋" w:hAnsi="仿宋" w:eastAsia="仿宋"/>
          <w:b/>
          <w:bCs/>
          <w:sz w:val="24"/>
          <w:szCs w:val="24"/>
        </w:rPr>
      </w:pPr>
    </w:p>
    <w:p>
      <w:pPr>
        <w:spacing w:line="400" w:lineRule="exact"/>
        <w:ind w:firstLine="482" w:firstLineChars="200"/>
        <w:rPr>
          <w:rFonts w:ascii="仿宋" w:hAnsi="仿宋" w:eastAsia="仿宋"/>
          <w:b/>
          <w:bCs/>
          <w:sz w:val="24"/>
          <w:szCs w:val="24"/>
        </w:rPr>
      </w:pPr>
    </w:p>
    <w:p>
      <w:pPr>
        <w:spacing w:line="400" w:lineRule="exact"/>
        <w:ind w:firstLine="482" w:firstLineChars="200"/>
        <w:rPr>
          <w:rFonts w:ascii="仿宋" w:hAnsi="仿宋" w:eastAsia="仿宋"/>
          <w:b/>
          <w:bCs/>
          <w:sz w:val="24"/>
          <w:szCs w:val="24"/>
        </w:rPr>
      </w:pPr>
    </w:p>
    <w:p>
      <w:pPr>
        <w:spacing w:line="400" w:lineRule="exact"/>
        <w:ind w:firstLine="482" w:firstLineChars="200"/>
        <w:rPr>
          <w:rFonts w:ascii="仿宋" w:hAnsi="仿宋" w:eastAsia="仿宋"/>
          <w:b/>
          <w:bCs/>
          <w:sz w:val="24"/>
          <w:szCs w:val="24"/>
        </w:rPr>
      </w:pPr>
    </w:p>
    <w:p>
      <w:pPr>
        <w:spacing w:line="400" w:lineRule="exact"/>
        <w:ind w:firstLine="482" w:firstLineChars="200"/>
        <w:rPr>
          <w:rFonts w:ascii="仿宋" w:hAnsi="仿宋" w:eastAsia="仿宋"/>
          <w:b/>
          <w:bCs/>
          <w:sz w:val="24"/>
          <w:szCs w:val="24"/>
        </w:rPr>
      </w:pPr>
    </w:p>
    <w:p>
      <w:pPr>
        <w:spacing w:line="400" w:lineRule="exact"/>
        <w:ind w:firstLine="241" w:firstLineChars="100"/>
        <w:rPr>
          <w:rFonts w:ascii="仿宋" w:hAnsi="仿宋" w:eastAsia="仿宋"/>
          <w:b/>
          <w:bCs/>
          <w:sz w:val="24"/>
          <w:szCs w:val="24"/>
          <w:u w:val="single"/>
        </w:rPr>
      </w:pPr>
      <w:r>
        <w:rPr>
          <w:rFonts w:hint="eastAsia" w:ascii="仿宋" w:hAnsi="仿宋" w:eastAsia="仿宋"/>
          <w:b/>
          <w:bCs/>
          <w:sz w:val="24"/>
          <w:szCs w:val="24"/>
          <w:u w:val="single"/>
        </w:rPr>
        <w:t>*请仔细阅读以上内容无异议后签字</w:t>
      </w:r>
      <w:r>
        <w:rPr>
          <w:rFonts w:hint="eastAsia" w:ascii="仿宋" w:hAnsi="仿宋" w:eastAsia="仿宋"/>
          <w:b/>
          <w:bCs/>
          <w:sz w:val="24"/>
          <w:szCs w:val="24"/>
          <w:u w:val="single"/>
          <w:lang w:val="en-US" w:eastAsia="zh-CN"/>
        </w:rPr>
        <w:t xml:space="preserve">    声明人</w:t>
      </w:r>
      <w:r>
        <w:rPr>
          <w:rFonts w:hint="eastAsia" w:ascii="仿宋" w:hAnsi="仿宋" w:eastAsia="仿宋"/>
          <w:b/>
          <w:bCs/>
          <w:sz w:val="24"/>
          <w:szCs w:val="24"/>
          <w:u w:val="single"/>
        </w:rPr>
        <w:t>（签字</w:t>
      </w:r>
      <w:r>
        <w:rPr>
          <w:rFonts w:hint="eastAsia" w:ascii="仿宋" w:hAnsi="仿宋" w:eastAsia="仿宋"/>
          <w:b/>
          <w:bCs/>
          <w:sz w:val="24"/>
          <w:szCs w:val="24"/>
          <w:u w:val="single"/>
          <w:lang w:val="en-US" w:eastAsia="zh-CN"/>
        </w:rPr>
        <w:t>及捺印</w:t>
      </w:r>
      <w:r>
        <w:rPr>
          <w:rFonts w:hint="eastAsia" w:ascii="仿宋" w:hAnsi="仿宋" w:eastAsia="仿宋"/>
          <w:b/>
          <w:bCs/>
          <w:sz w:val="24"/>
          <w:szCs w:val="24"/>
          <w:u w:val="single"/>
        </w:rPr>
        <w:t>）：</w:t>
      </w:r>
    </w:p>
    <w:p>
      <w:pPr>
        <w:widowControl/>
        <w:spacing w:line="400" w:lineRule="exact"/>
        <w:ind w:firstLine="641"/>
        <w:rPr>
          <w:rFonts w:ascii="仿宋" w:hAnsi="仿宋" w:eastAsia="仿宋"/>
          <w:b/>
          <w:bCs/>
          <w:sz w:val="24"/>
          <w:szCs w:val="24"/>
          <w:u w:val="single"/>
        </w:rPr>
      </w:pPr>
    </w:p>
    <w:p>
      <w:pPr>
        <w:rPr>
          <w:rFonts w:hint="eastAsia" w:ascii="Calibri" w:hAnsi="Calibri" w:eastAsia="仿宋" w:cs="Calibri"/>
          <w:b/>
          <w:bCs/>
          <w:color w:val="000000"/>
          <w:kern w:val="0"/>
          <w:sz w:val="24"/>
          <w:szCs w:val="24"/>
        </w:rPr>
      </w:pPr>
      <w:r>
        <w:rPr>
          <w:rFonts w:ascii="Calibri" w:hAnsi="Calibri" w:eastAsia="仿宋" w:cs="Calibri"/>
          <w:b/>
          <w:bCs/>
          <w:color w:val="000000"/>
          <w:kern w:val="0"/>
          <w:sz w:val="24"/>
          <w:szCs w:val="24"/>
        </w:rPr>
        <w:t>                   </w:t>
      </w:r>
    </w:p>
    <w:p>
      <w:pPr>
        <w:ind w:firstLine="6604" w:firstLineChars="2741"/>
      </w:pPr>
      <w:r>
        <w:rPr>
          <w:rFonts w:hint="eastAsia" w:ascii="仿宋" w:hAnsi="仿宋" w:eastAsia="仿宋" w:cs="Calibri"/>
          <w:b/>
          <w:bCs/>
          <w:color w:val="000000"/>
          <w:kern w:val="0"/>
          <w:sz w:val="24"/>
          <w:szCs w:val="24"/>
        </w:rPr>
        <w:t>年    月    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3YjQyZjcwMzE2N2MzMjdmYWQxYzgzNjMzY2IyYWYifQ=="/>
  </w:docVars>
  <w:rsids>
    <w:rsidRoot w:val="274D3D38"/>
    <w:rsid w:val="06700128"/>
    <w:rsid w:val="06A013FE"/>
    <w:rsid w:val="08047B40"/>
    <w:rsid w:val="168E0E29"/>
    <w:rsid w:val="16981D8D"/>
    <w:rsid w:val="272A6B46"/>
    <w:rsid w:val="274D3D38"/>
    <w:rsid w:val="2BEE346D"/>
    <w:rsid w:val="31DF4A3F"/>
    <w:rsid w:val="3F150BA2"/>
    <w:rsid w:val="3F22367F"/>
    <w:rsid w:val="450E7E83"/>
    <w:rsid w:val="4A394995"/>
    <w:rsid w:val="4BBC5914"/>
    <w:rsid w:val="4F377645"/>
    <w:rsid w:val="5E926703"/>
    <w:rsid w:val="61F169AF"/>
    <w:rsid w:val="63A06023"/>
    <w:rsid w:val="78477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3131</Words>
  <Characters>3169</Characters>
  <Lines>0</Lines>
  <Paragraphs>0</Paragraphs>
  <TotalTime>0</TotalTime>
  <ScaleCrop>false</ScaleCrop>
  <LinksUpToDate>false</LinksUpToDate>
  <CharactersWithSpaces>3235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2022-02-10T02:07:00Z</dcterms:created>
  <dc:creator>L</dc:creator>
  <cp:lastModifiedBy>24490</cp:lastModifiedBy>
  <cp:lastPrinted>2023-01-09T03:13:00Z</cp:lastPrinted>
  <dcterms:modified xsi:type="dcterms:W3CDTF">2024-03-04T05:59:05Z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BA8EE704E21B4E07BB4DA6AF89BA0565</vt:lpwstr>
  </property>
</Properties>
</file>