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4"/>
        <w:jc w:val="center"/>
        <w:rPr>
          <w:rFonts w:hint="eastAsia"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ind w:firstLine="1044"/>
        <w:jc w:val="center"/>
        <w:rPr>
          <w:rFonts w:hint="eastAsia"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ind w:firstLine="1044"/>
        <w:jc w:val="center"/>
        <w:rPr>
          <w:rFonts w:hint="eastAsia"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both"/>
        <w:rPr>
          <w:rFonts w:hint="eastAsia"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center"/>
        <w:rPr>
          <w:rFonts w:hint="eastAsia" w:eastAsia="黑体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哈尔滨市公共资源交易平台</w:t>
      </w:r>
    </w:p>
    <w:p>
      <w:pPr>
        <w:ind w:left="0" w:leftChars="0" w:firstLine="0" w:firstLineChars="0"/>
        <w:jc w:val="center"/>
        <w:rPr>
          <w:rFonts w:hint="eastAsia" w:eastAsia="黑体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财产保险采购</w:t>
      </w:r>
    </w:p>
    <w:p>
      <w:pPr>
        <w:ind w:left="0" w:leftChars="0" w:firstLine="0" w:firstLineChars="0"/>
        <w:jc w:val="center"/>
        <w:rPr>
          <w:rFonts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投保人</w:t>
      </w:r>
      <w:r>
        <w:rPr>
          <w:rFonts w:hint="eastAsia"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>
      <w:pPr>
        <w:pStyle w:val="3"/>
        <w:numPr>
          <w:ilvl w:val="1"/>
          <w:numId w:val="0"/>
        </w:numPr>
        <w:ind w:leftChars="0"/>
        <w:jc w:val="center"/>
        <w:outlineLvl w:val="9"/>
      </w:pPr>
    </w:p>
    <w:p>
      <w:pPr>
        <w:jc w:val="center"/>
      </w:pPr>
    </w:p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/>
          <w:sz w:val="36"/>
          <w:szCs w:val="4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36"/>
          <w:szCs w:val="44"/>
          <w:lang w:val="en-US" w:eastAsia="zh-CN"/>
        </w:rPr>
        <w:t>2020年4月18日</w:t>
      </w:r>
    </w:p>
    <w:sdt>
      <w:sdtPr>
        <w:rPr>
          <w:rFonts w:ascii="宋体" w:hAnsi="宋体" w:eastAsia="宋体" w:cs="Times New Roman"/>
          <w:b/>
          <w:bCs/>
          <w:kern w:val="2"/>
          <w:sz w:val="40"/>
          <w:szCs w:val="40"/>
          <w:lang w:val="en-US" w:eastAsia="zh-CN" w:bidi="ar-SA"/>
        </w:rPr>
        <w:id w:val="147455935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b/>
          <w:bCs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0"/>
              <w:szCs w:val="40"/>
            </w:rPr>
          </w:pPr>
          <w:r>
            <w:rPr>
              <w:rFonts w:ascii="宋体" w:hAnsi="宋体" w:eastAsia="宋体"/>
              <w:b/>
              <w:bCs/>
              <w:sz w:val="40"/>
              <w:szCs w:val="40"/>
            </w:rPr>
            <w:t>目</w:t>
          </w:r>
          <w:r>
            <w:rPr>
              <w:rFonts w:hint="eastAsia" w:ascii="宋体" w:hAnsi="宋体"/>
              <w:b/>
              <w:bCs/>
              <w:sz w:val="40"/>
              <w:szCs w:val="40"/>
              <w:lang w:val="en-US" w:eastAsia="zh-CN"/>
            </w:rPr>
            <w:t xml:space="preserve">   </w:t>
          </w:r>
          <w:r>
            <w:rPr>
              <w:rFonts w:ascii="宋体" w:hAnsi="宋体" w:eastAsia="宋体"/>
              <w:b/>
              <w:bCs/>
              <w:sz w:val="40"/>
              <w:szCs w:val="40"/>
            </w:rPr>
            <w:t>录</w:t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/>
              <w:bCs/>
              <w:kern w:val="2"/>
              <w:sz w:val="21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/>
              <w:bCs/>
              <w:kern w:val="2"/>
              <w:sz w:val="21"/>
              <w:szCs w:val="44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Times New Roman" w:hAnsi="Times New Roman" w:eastAsia="宋体" w:cs="Times New Roman"/>
              <w:b/>
              <w:bCs/>
              <w:kern w:val="2"/>
              <w:sz w:val="21"/>
              <w:szCs w:val="4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_Toc29564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default"/>
            </w:rPr>
            <w:t xml:space="preserve">1.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_Toc29564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_Toc12323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1.1.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_Toc12323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_Toc10711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1.2.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_Toc10711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_Toc11247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诚信库注册</w:t>
          </w:r>
          <w:r>
            <w:tab/>
          </w:r>
          <w:r>
            <w:fldChar w:fldCharType="begin"/>
          </w:r>
          <w:r>
            <w:instrText xml:space="preserve"> PAGEREF _Toc11247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_Toc7551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2.1登录哈尔滨市公共资源交易平台</w:t>
          </w:r>
          <w:r>
            <w:tab/>
          </w:r>
          <w:r>
            <w:fldChar w:fldCharType="begin"/>
          </w:r>
          <w:r>
            <w:instrText xml:space="preserve"> PAGEREF _Toc7551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_Toc20725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2.2诚信库基本信息添加</w:t>
          </w:r>
          <w:r>
            <w:tab/>
          </w:r>
          <w:r>
            <w:fldChar w:fldCharType="begin"/>
          </w:r>
          <w:r>
            <w:instrText xml:space="preserve"> PAGEREF _Toc20725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_Toc3853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2.3扫描件管理</w:t>
          </w:r>
          <w:r>
            <w:tab/>
          </w:r>
          <w:r>
            <w:fldChar w:fldCharType="begin"/>
          </w:r>
          <w:r>
            <w:instrText xml:space="preserve"> PAGEREF _Toc3853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_Toc14473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财产保险采购流程</w:t>
          </w:r>
          <w:r>
            <w:tab/>
          </w:r>
          <w:r>
            <w:fldChar w:fldCharType="begin"/>
          </w:r>
          <w:r>
            <w:instrText xml:space="preserve"> PAGEREF _Toc14473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_Toc2364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3.1标的物录入</w:t>
          </w:r>
          <w:r>
            <w:tab/>
          </w:r>
          <w:r>
            <w:fldChar w:fldCharType="begin"/>
          </w:r>
          <w:r>
            <w:instrText xml:space="preserve"> PAGEREF _Toc2364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_Toc1631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3.2保单项目组建</w:t>
          </w:r>
          <w:r>
            <w:tab/>
          </w:r>
          <w:r>
            <w:fldChar w:fldCharType="begin"/>
          </w:r>
          <w:r>
            <w:instrText xml:space="preserve"> PAGEREF _Toc1631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spacing w:line="480" w:lineRule="auto"/>
            <w:ind w:left="0" w:leftChars="0" w:firstLine="0" w:firstLineChars="0"/>
            <w:jc w:val="both"/>
            <w:rPr>
              <w:rFonts w:hint="eastAsia" w:ascii="Times New Roman" w:hAnsi="Times New Roman" w:eastAsia="宋体" w:cs="Times New Roman"/>
              <w:b/>
              <w:bCs/>
              <w:kern w:val="2"/>
              <w:sz w:val="21"/>
              <w:szCs w:val="44"/>
              <w:lang w:val="en-US" w:eastAsia="zh-CN" w:bidi="ar-SA"/>
            </w:rPr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spacing w:line="480" w:lineRule="auto"/>
            <w:ind w:left="0" w:leftChars="0" w:firstLine="0" w:firstLineChars="0"/>
            <w:jc w:val="both"/>
            <w:rPr>
              <w:rFonts w:hint="eastAsia"/>
              <w:sz w:val="36"/>
              <w:szCs w:val="44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pStyle w:val="3"/>
        <w:numPr>
          <w:ilvl w:val="0"/>
          <w:numId w:val="2"/>
        </w:numPr>
        <w:ind w:left="0" w:leftChars="0" w:firstLine="0" w:firstLineChars="0"/>
        <w:outlineLvl w:val="0"/>
      </w:pPr>
      <w:bookmarkStart w:id="0" w:name="_Toc13568"/>
      <w:bookmarkStart w:id="1" w:name="_Toc9275"/>
      <w:bookmarkStart w:id="2" w:name="_Toc13798"/>
      <w:bookmarkStart w:id="3" w:name="_Toc29564"/>
      <w:r>
        <w:t>浏览器配置</w:t>
      </w:r>
      <w:bookmarkEnd w:id="0"/>
      <w:bookmarkEnd w:id="1"/>
      <w:bookmarkEnd w:id="2"/>
      <w:bookmarkEnd w:id="3"/>
    </w:p>
    <w:p>
      <w:pPr>
        <w:pStyle w:val="4"/>
        <w:numPr>
          <w:ilvl w:val="1"/>
          <w:numId w:val="3"/>
        </w:numPr>
        <w:bidi w:val="0"/>
        <w:ind w:left="567" w:leftChars="0" w:hanging="567" w:firstLineChars="0"/>
        <w:outlineLvl w:val="1"/>
      </w:pPr>
      <w:bookmarkStart w:id="4" w:name="_Toc475978927"/>
      <w:bookmarkStart w:id="5" w:name="_Toc17779"/>
      <w:bookmarkStart w:id="6" w:name="_Toc346701622"/>
      <w:bookmarkStart w:id="7" w:name="_Toc9716"/>
      <w:bookmarkStart w:id="8" w:name="_Toc3483"/>
      <w:bookmarkStart w:id="9" w:name="_Toc346183640"/>
      <w:bookmarkStart w:id="10" w:name="_Toc30085"/>
      <w:bookmarkStart w:id="11" w:name="_Toc22724"/>
      <w:bookmarkStart w:id="12" w:name="_Toc12323"/>
      <w:r>
        <w:t>Internet选项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>
      <w:pPr>
        <w:ind w:firstLine="420"/>
      </w:pPr>
      <w:r>
        <w:t>为了让系统插件能够正常工作，请按照以下步骤进行浏览器的配置。</w:t>
      </w:r>
    </w:p>
    <w:p>
      <w:pPr>
        <w:ind w:firstLine="420"/>
      </w:pPr>
      <w:r>
        <w:rPr>
          <w:rFonts w:hint="eastAsia"/>
          <w:b/>
          <w:bCs/>
          <w:color w:val="FF0000"/>
          <w:lang w:val="en-US" w:eastAsia="zh-CN"/>
        </w:rPr>
        <w:t>系统仅支持IE11浏览器访问，其他浏览器部分功能受限！！！</w:t>
      </w:r>
    </w:p>
    <w:p>
      <w:pPr>
        <w:ind w:firstLine="420"/>
      </w:pPr>
      <w:r>
        <w:t>1、打开浏览器，在“工具”菜单→“Internet选项”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spacing w:val="4"/>
          <w:lang w:val="en-US" w:eastAsia="zh-CN"/>
        </w:rPr>
      </w:pPr>
      <w:r>
        <w:rPr>
          <w:rFonts w:hint="eastAsia"/>
          <w:b/>
          <w:bCs/>
          <w:spacing w:val="4"/>
          <w:lang w:val="en-US" w:eastAsia="zh-CN"/>
        </w:rPr>
        <w:t>图1.1-1</w:t>
      </w:r>
    </w:p>
    <w:p>
      <w:pPr>
        <w:ind w:firstLine="420"/>
      </w:pPr>
      <w:r>
        <w:t>2、弹出对话框之后，请选择“安全”选项卡，具体的界面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spacing w:val="4"/>
          <w:lang w:val="en-US" w:eastAsia="zh-CN"/>
        </w:rPr>
      </w:pPr>
      <w:r>
        <w:rPr>
          <w:rFonts w:hint="eastAsia"/>
          <w:b/>
          <w:bCs/>
          <w:spacing w:val="4"/>
          <w:lang w:val="en-US" w:eastAsia="zh-CN"/>
        </w:rPr>
        <w:t>图1.1-2</w:t>
      </w:r>
    </w:p>
    <w:p>
      <w:pPr>
        <w:ind w:firstLine="420"/>
      </w:pPr>
      <w:r>
        <w:t>3、点击绿色的“受信任的站点”的图片，会看到所示的界面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spacing w:val="4"/>
          <w:lang w:val="en-US" w:eastAsia="zh-CN"/>
        </w:rPr>
      </w:pPr>
      <w:r>
        <w:rPr>
          <w:rFonts w:hint="eastAsia"/>
          <w:b/>
          <w:bCs/>
          <w:spacing w:val="4"/>
          <w:lang w:val="en-US" w:eastAsia="zh-CN"/>
        </w:rPr>
        <w:t>图1.1-3</w:t>
      </w:r>
    </w:p>
    <w:p>
      <w:pPr>
        <w:ind w:firstLine="420"/>
      </w:pPr>
      <w:r>
        <w:t>4、点击“站点” 按钮，出现如下对话框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</w:pPr>
      <w:r>
        <w:drawing>
          <wp:inline distT="0" distB="0" distL="114300" distR="114300">
            <wp:extent cx="4191000" cy="4152900"/>
            <wp:effectExtent l="0" t="0" r="0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图1.1-4</w:t>
      </w:r>
    </w:p>
    <w:p>
      <w:pPr>
        <w:ind w:firstLine="420"/>
      </w:pPr>
      <w:r>
        <w:t>输入系统服务器的IP地址，格式例如：</w:t>
      </w:r>
      <w:r>
        <w:rPr>
          <w:rFonts w:hint="eastAsia"/>
          <w:lang w:val="en-US" w:eastAsia="zh-CN"/>
        </w:rPr>
        <w:t>http://113.4.248.45</w:t>
      </w:r>
      <w:r>
        <w:t>，然后点击“添加”按钮完成添加，再按“关闭”按钮退出。</w:t>
      </w:r>
    </w:p>
    <w:p>
      <w:pPr>
        <w:ind w:firstLine="420"/>
      </w:pPr>
      <w:r>
        <w:t>5、设置自定义安全级别，开放Activex的访问权限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spacing w:val="4"/>
          <w:lang w:val="en-US" w:eastAsia="zh-CN"/>
        </w:rPr>
      </w:pPr>
      <w:r>
        <w:rPr>
          <w:rFonts w:hint="eastAsia"/>
          <w:b/>
          <w:bCs/>
          <w:spacing w:val="4"/>
          <w:lang w:val="en-US" w:eastAsia="zh-CN"/>
        </w:rPr>
        <w:t>图1.1-5</w:t>
      </w:r>
    </w:p>
    <w:p>
      <w:pPr>
        <w:ind w:firstLine="420"/>
      </w:pPr>
      <w:r>
        <w:t>会出现一个窗口，把其中的Activex控件和插件的设置全部改为启用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1" name="圆角矩形标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6432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Pc7ENdYAAAALAQAADwAAAAAAAAABACAAAAAiAAAAZHJzL2Rvd25yZXYueG1s&#10;UEsBAhQAFAAAAAgAh07iQGsD1BAzAgAAbwQAAA4AAAAAAAAAAQAgAAAAJQEAAGRycy9lMm9Eb2Mu&#10;eG1sUEsFBgAAAAAGAAYAWQEAAMoFAAAAAA=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spacing w:val="4"/>
          <w:lang w:val="en-US" w:eastAsia="zh-CN"/>
        </w:rPr>
      </w:pPr>
      <w:r>
        <w:rPr>
          <w:rFonts w:hint="eastAsia"/>
          <w:b/>
          <w:bCs/>
          <w:spacing w:val="4"/>
          <w:lang w:val="en-US" w:eastAsia="zh-CN"/>
        </w:rPr>
        <w:t>图1.1-6</w:t>
      </w:r>
    </w:p>
    <w:p>
      <w:pPr>
        <w:ind w:firstLine="420"/>
      </w:pPr>
      <w:r>
        <w:t>文件下载设置，开放文件下载的权限：设置为启用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spacing w:val="4"/>
          <w:lang w:val="en-US" w:eastAsia="zh-CN"/>
        </w:rPr>
      </w:pPr>
      <w:r>
        <w:rPr>
          <w:rFonts w:hint="eastAsia"/>
          <w:b/>
          <w:bCs/>
          <w:spacing w:val="4"/>
          <w:lang w:val="en-US" w:eastAsia="zh-CN"/>
        </w:rPr>
        <w:t>图1.1-8</w:t>
      </w:r>
    </w:p>
    <w:p>
      <w:pPr>
        <w:pStyle w:val="4"/>
        <w:numPr>
          <w:ilvl w:val="1"/>
          <w:numId w:val="3"/>
        </w:numPr>
        <w:bidi w:val="0"/>
        <w:ind w:left="567" w:leftChars="0" w:hanging="567" w:firstLineChars="0"/>
        <w:outlineLvl w:val="1"/>
      </w:pPr>
      <w:bookmarkStart w:id="13" w:name="_Toc21777"/>
      <w:bookmarkStart w:id="14" w:name="_Toc17117"/>
      <w:bookmarkStart w:id="15" w:name="_Toc12412"/>
      <w:bookmarkStart w:id="16" w:name="_Toc20430"/>
      <w:bookmarkStart w:id="17" w:name="_Toc346183641"/>
      <w:bookmarkStart w:id="18" w:name="_Toc475978928"/>
      <w:bookmarkStart w:id="19" w:name="_Toc346701623"/>
      <w:bookmarkStart w:id="20" w:name="_Toc29965"/>
      <w:bookmarkStart w:id="21" w:name="_Toc10711"/>
      <w:r>
        <w:t>关闭拦截工具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ind w:firstLine="420"/>
      </w:pPr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pStyle w:val="17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482" w:firstLineChars="200"/>
        <w:jc w:val="center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图1.2-1</w:t>
      </w:r>
    </w:p>
    <w:p>
      <w:pPr>
        <w:pStyle w:val="3"/>
        <w:numPr>
          <w:ilvl w:val="0"/>
          <w:numId w:val="2"/>
        </w:numPr>
        <w:ind w:left="0" w:leftChars="0" w:firstLine="0" w:firstLineChars="0"/>
        <w:outlineLvl w:val="0"/>
        <w:rPr>
          <w:rFonts w:hint="default"/>
          <w:lang w:val="en-US" w:eastAsia="zh-CN"/>
        </w:rPr>
      </w:pPr>
      <w:bookmarkStart w:id="22" w:name="_Toc31989"/>
      <w:bookmarkStart w:id="23" w:name="_Toc11247"/>
      <w:bookmarkStart w:id="61" w:name="_GoBack"/>
      <w:r>
        <w:rPr>
          <w:rFonts w:hint="eastAsia"/>
          <w:lang w:val="en-US" w:eastAsia="zh-CN"/>
        </w:rPr>
        <w:t>诚信库注册</w:t>
      </w:r>
      <w:bookmarkEnd w:id="22"/>
      <w:bookmarkEnd w:id="23"/>
    </w:p>
    <w:p>
      <w:pPr>
        <w:pStyle w:val="4"/>
        <w:numPr>
          <w:ilvl w:val="2"/>
          <w:numId w:val="0"/>
        </w:numPr>
        <w:bidi w:val="0"/>
        <w:ind w:leftChars="0"/>
        <w:outlineLvl w:val="1"/>
        <w:rPr>
          <w:rFonts w:hint="default"/>
          <w:lang w:val="en-US" w:eastAsia="zh-CN"/>
        </w:rPr>
      </w:pPr>
      <w:bookmarkStart w:id="24" w:name="_Toc18109_WPSOffice_Level1"/>
      <w:bookmarkStart w:id="25" w:name="_Toc14524_WPSOffice_Level1"/>
      <w:bookmarkStart w:id="26" w:name="_Toc23637_WPSOffice_Level1"/>
      <w:bookmarkStart w:id="27" w:name="_Toc14568"/>
      <w:bookmarkStart w:id="28" w:name="_Toc21289_WPSOffice_Level1"/>
      <w:bookmarkStart w:id="29" w:name="_Toc19618"/>
      <w:bookmarkStart w:id="30" w:name="_Toc7551"/>
      <w:bookmarkStart w:id="31" w:name="_Toc17800"/>
      <w:bookmarkStart w:id="32" w:name="_Toc32092"/>
      <w:r>
        <w:rPr>
          <w:rFonts w:hint="eastAsia"/>
          <w:lang w:val="en-US" w:eastAsia="zh-CN"/>
        </w:rPr>
        <w:t>2.1登录哈尔滨市公共资源交易平台</w:t>
      </w:r>
      <w:bookmarkEnd w:id="24"/>
      <w:bookmarkEnd w:id="25"/>
      <w:bookmarkEnd w:id="26"/>
      <w:bookmarkEnd w:id="27"/>
      <w:bookmarkEnd w:id="28"/>
      <w:bookmarkEnd w:id="29"/>
      <w:bookmarkEnd w:id="30"/>
    </w:p>
    <w:p>
      <w:pPr>
        <w:numPr>
          <w:ilvl w:val="0"/>
          <w:numId w:val="0"/>
        </w:num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2.1.1登录竞买人登录地址，</w:t>
      </w:r>
      <w:r>
        <w:rPr>
          <w:rFonts w:hint="eastAsia"/>
        </w:rPr>
        <w:t>如下图：</w:t>
      </w:r>
    </w:p>
    <w:p>
      <w:r>
        <w:drawing>
          <wp:inline distT="0" distB="0" distL="114300" distR="114300">
            <wp:extent cx="5260340" cy="2348230"/>
            <wp:effectExtent l="0" t="0" r="1270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图2.1-1</w:t>
      </w:r>
    </w:p>
    <w:p>
      <w:pPr>
        <w:numPr>
          <w:ilvl w:val="0"/>
          <w:numId w:val="0"/>
        </w:numPr>
        <w:ind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2.1.2、竞买人首次登录系统需要进行诚信库注册，如下图；</w:t>
      </w:r>
    </w:p>
    <w:p>
      <w:pPr>
        <w:numPr>
          <w:ilvl w:val="0"/>
          <w:numId w:val="0"/>
        </w:numPr>
        <w:ind w:leftChars="200"/>
        <w:jc w:val="both"/>
      </w:pPr>
      <w:r>
        <w:drawing>
          <wp:inline distT="0" distB="0" distL="114300" distR="114300">
            <wp:extent cx="5266055" cy="2359025"/>
            <wp:effectExtent l="0" t="0" r="6985" b="31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图2.1-2</w:t>
      </w:r>
    </w:p>
    <w:p>
      <w:pPr>
        <w:jc w:val="center"/>
      </w:pPr>
      <w:r>
        <w:drawing>
          <wp:inline distT="0" distB="0" distL="114300" distR="114300">
            <wp:extent cx="5271770" cy="3742055"/>
            <wp:effectExtent l="0" t="0" r="127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图2.1-3</w:t>
      </w:r>
    </w:p>
    <w:p>
      <w:pPr>
        <w:ind w:left="0" w:leftChars="0" w:firstLine="0" w:firstLineChars="0"/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注意：竞买人注册所登记的信息一定是真是有效的信息。</w:t>
      </w:r>
    </w:p>
    <w:p>
      <w:pPr>
        <w:pStyle w:val="4"/>
        <w:numPr>
          <w:ilvl w:val="2"/>
          <w:numId w:val="0"/>
        </w:numPr>
        <w:bidi w:val="0"/>
        <w:ind w:leftChars="0"/>
        <w:outlineLvl w:val="1"/>
        <w:rPr>
          <w:rFonts w:hint="eastAsia"/>
          <w:lang w:val="en-US" w:eastAsia="zh-CN"/>
        </w:rPr>
      </w:pPr>
      <w:bookmarkStart w:id="33" w:name="_Toc28254"/>
      <w:bookmarkStart w:id="34" w:name="_Toc20725"/>
      <w:r>
        <w:rPr>
          <w:rFonts w:hint="eastAsia"/>
          <w:lang w:val="en-US" w:eastAsia="zh-CN"/>
        </w:rPr>
        <w:t>2.2诚信库基本信息添加</w:t>
      </w:r>
      <w:bookmarkEnd w:id="33"/>
      <w:bookmarkEnd w:id="34"/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bookmarkStart w:id="35" w:name="_Toc10123293"/>
      <w:r>
        <w:rPr>
          <w:rFonts w:hint="eastAsia"/>
          <w:lang w:val="en-US" w:eastAsia="zh-CN"/>
        </w:rPr>
        <w:t>2.2.1基本信息修改</w:t>
      </w:r>
      <w:bookmarkEnd w:id="35"/>
    </w:p>
    <w:p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进入【</w:t>
      </w:r>
      <w:r>
        <w:rPr>
          <w:rFonts w:hint="eastAsia" w:asciiTheme="minorEastAsia" w:hAnsiTheme="minorEastAsia"/>
          <w:sz w:val="24"/>
          <w:lang w:val="en-US" w:eastAsia="zh-CN"/>
        </w:rPr>
        <w:t>单位信息</w:t>
      </w:r>
      <w:r>
        <w:rPr>
          <w:rFonts w:hint="eastAsia" w:asciiTheme="minorEastAsia" w:hAnsiTheme="minorEastAsia"/>
          <w:sz w:val="24"/>
        </w:rPr>
        <w:t>】—【修改信息】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057650" cy="2181225"/>
            <wp:effectExtent l="0" t="0" r="11430" b="1333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>图2.2-1图</w:t>
      </w:r>
    </w:p>
    <w:p>
      <w:pPr>
        <w:ind w:firstLine="420" w:firstLineChars="200"/>
      </w:pPr>
      <w:r>
        <w:drawing>
          <wp:inline distT="0" distB="0" distL="114300" distR="114300">
            <wp:extent cx="5262880" cy="2341245"/>
            <wp:effectExtent l="0" t="0" r="10160" b="57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</w:rPr>
      </w:pPr>
      <w:r>
        <w:rPr>
          <w:rFonts w:hint="eastAsia"/>
          <w:b/>
          <w:bCs/>
          <w:lang w:val="en-US" w:eastAsia="zh-CN"/>
        </w:rPr>
        <w:t>图2.2-2图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bookmarkStart w:id="36" w:name="_Toc10123294"/>
      <w:r>
        <w:rPr>
          <w:rFonts w:hint="eastAsia"/>
          <w:lang w:val="en-US" w:eastAsia="zh-CN"/>
        </w:rPr>
        <w:t>2.2.2基本信息填写</w:t>
      </w:r>
      <w:bookmarkEnd w:id="36"/>
    </w:p>
    <w:p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基本信息填写清楚，</w:t>
      </w:r>
      <w:r>
        <w:rPr>
          <w:rFonts w:hint="eastAsia" w:asciiTheme="minorEastAsia" w:hAnsiTheme="minorEastAsia"/>
          <w:sz w:val="24"/>
          <w:lang w:val="en-US" w:eastAsia="zh-CN"/>
        </w:rPr>
        <w:t>带星号</w:t>
      </w:r>
      <w:r>
        <w:rPr>
          <w:rFonts w:hint="eastAsia" w:asciiTheme="minorEastAsia" w:hAnsiTheme="minorEastAsia"/>
          <w:sz w:val="24"/>
        </w:rPr>
        <w:t>为必填项，个人注册用户：</w:t>
      </w:r>
      <w:r>
        <w:rPr>
          <w:rFonts w:hint="eastAsia" w:asciiTheme="minorEastAsia" w:hAnsiTheme="minorEastAsia"/>
          <w:color w:val="FF0000"/>
          <w:sz w:val="24"/>
        </w:rPr>
        <w:t>注意姓名和开户行、开户账号要为同一竞买人</w:t>
      </w:r>
      <w:r>
        <w:rPr>
          <w:rFonts w:hint="eastAsia" w:asciiTheme="minorEastAsia" w:hAnsiTheme="minorEastAsia"/>
          <w:color w:val="FF0000"/>
          <w:sz w:val="24"/>
          <w:lang w:eastAsia="zh-CN"/>
        </w:rPr>
        <w:t>；</w:t>
      </w:r>
      <w:r>
        <w:rPr>
          <w:rFonts w:hint="eastAsia" w:asciiTheme="minorEastAsia" w:hAnsiTheme="minorEastAsia"/>
          <w:sz w:val="24"/>
        </w:rPr>
        <w:t>单位注册用户：</w:t>
      </w:r>
      <w:r>
        <w:rPr>
          <w:rFonts w:hint="eastAsia" w:asciiTheme="minorEastAsia" w:hAnsiTheme="minorEastAsia"/>
          <w:color w:val="FF0000"/>
          <w:sz w:val="24"/>
        </w:rPr>
        <w:t>企业名称和开户行、开户账号要为同一竞买人</w:t>
      </w:r>
      <w:r>
        <w:rPr>
          <w:rFonts w:hint="eastAsia" w:asciiTheme="minorEastAsia" w:hAnsiTheme="minorEastAsia"/>
          <w:color w:val="FF0000"/>
          <w:sz w:val="24"/>
          <w:lang w:eastAsia="zh-CN"/>
        </w:rPr>
        <w:t>；</w:t>
      </w:r>
      <w:r>
        <w:rPr>
          <w:rFonts w:hint="eastAsia" w:asciiTheme="minorEastAsia" w:hAnsiTheme="minorEastAsia"/>
          <w:sz w:val="24"/>
        </w:rPr>
        <w:t>如使用第三方的银行账户缴纳保证金，将会影响竞价。</w:t>
      </w:r>
    </w:p>
    <w:p>
      <w:pPr>
        <w:ind w:firstLine="480" w:firstLineChars="200"/>
        <w:rPr>
          <w:rFonts w:hint="eastAsia" w:asciiTheme="minorEastAsia" w:hAnsiTheme="minorEastAsia"/>
          <w:sz w:val="24"/>
        </w:rPr>
      </w:pPr>
    </w:p>
    <w:p>
      <w:pPr>
        <w:ind w:firstLine="602" w:firstLineChars="200"/>
        <w:rPr>
          <w:rFonts w:hint="eastAsia" w:eastAsia="宋体" w:asciiTheme="minorEastAsia" w:hAnsiTheme="minor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  <w:sz w:val="30"/>
          <w:szCs w:val="30"/>
          <w:lang w:val="en-US" w:eastAsia="zh-CN"/>
        </w:rPr>
        <w:t>注意：开户银行和开户账号一定要填写准确，否则会造成保证金缴纳失败，失去竞价资格！！！！！此处填写的开户银行和卡号为用来缴纳保证金的银行卡，且必须为企业基本户。</w:t>
      </w:r>
    </w:p>
    <w:p>
      <w:pPr>
        <w:pStyle w:val="4"/>
        <w:numPr>
          <w:ilvl w:val="2"/>
          <w:numId w:val="0"/>
        </w:numPr>
        <w:bidi w:val="0"/>
        <w:ind w:leftChars="0"/>
        <w:outlineLvl w:val="1"/>
        <w:rPr>
          <w:rFonts w:hint="eastAsia"/>
          <w:lang w:val="en-US" w:eastAsia="zh-CN"/>
        </w:rPr>
      </w:pPr>
      <w:bookmarkStart w:id="37" w:name="_Toc536776504"/>
      <w:bookmarkStart w:id="38" w:name="_Toc10123295"/>
      <w:bookmarkStart w:id="39" w:name="_Toc536776728"/>
      <w:bookmarkStart w:id="40" w:name="_Toc536775827"/>
      <w:bookmarkStart w:id="41" w:name="_Toc16918"/>
      <w:bookmarkStart w:id="42" w:name="_Toc3853"/>
      <w:r>
        <w:rPr>
          <w:rFonts w:hint="eastAsia"/>
          <w:lang w:val="en-US" w:eastAsia="zh-CN"/>
        </w:rPr>
        <w:t>2.3扫描件管理</w:t>
      </w:r>
      <w:bookmarkEnd w:id="37"/>
      <w:bookmarkEnd w:id="38"/>
      <w:bookmarkEnd w:id="39"/>
      <w:bookmarkEnd w:id="40"/>
      <w:bookmarkEnd w:id="41"/>
      <w:bookmarkEnd w:id="42"/>
    </w:p>
    <w:p>
      <w:pPr>
        <w:ind w:left="420" w:firstLine="0" w:firstLineChars="0"/>
        <w:rPr>
          <w:rFonts w:hint="eastAsia"/>
        </w:rPr>
      </w:pPr>
      <w:r>
        <w:rPr>
          <w:rFonts w:hint="eastAsia"/>
        </w:rPr>
        <w:t>在信息的新增和修改页面，可以上传电子件。。基本信息页面可以上传多个类型的电子件。点击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电子件管理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按钮：</w:t>
      </w:r>
    </w:p>
    <w:p>
      <w:pPr>
        <w:ind w:left="42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29815"/>
            <wp:effectExtent l="0" t="0" r="3810" b="19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numPr>
          <w:ilvl w:val="0"/>
          <w:numId w:val="0"/>
        </w:numPr>
        <w:ind w:firstLine="420" w:firstLineChars="0"/>
        <w:jc w:val="center"/>
      </w:pPr>
      <w:r>
        <w:rPr>
          <w:rFonts w:hint="eastAsia"/>
          <w:b/>
          <w:bCs/>
          <w:lang w:val="en-US" w:eastAsia="zh-CN"/>
        </w:rPr>
        <w:t>图2.3-1图</w:t>
      </w:r>
    </w:p>
    <w:p>
      <w:pPr>
        <w:rPr>
          <w:rFonts w:hint="eastAsia"/>
          <w:lang w:val="en-US" w:eastAsia="zh-CN"/>
        </w:rPr>
      </w:pPr>
      <w:bookmarkStart w:id="43" w:name="_Toc10123299"/>
      <w:bookmarkStart w:id="44" w:name="_Toc536775836"/>
      <w:bookmarkStart w:id="45" w:name="_Toc536776737"/>
      <w:bookmarkStart w:id="46" w:name="_Toc536776513"/>
      <w:bookmarkStart w:id="47" w:name="_Toc6807"/>
      <w:r>
        <w:rPr>
          <w:rFonts w:hint="eastAsia"/>
          <w:lang w:val="en-US" w:eastAsia="zh-CN"/>
        </w:rPr>
        <w:t>2.4提交审核</w:t>
      </w:r>
      <w:bookmarkEnd w:id="43"/>
      <w:bookmarkEnd w:id="44"/>
      <w:bookmarkEnd w:id="45"/>
      <w:bookmarkEnd w:id="46"/>
      <w:bookmarkEnd w:id="47"/>
    </w:p>
    <w:p>
      <w:pPr>
        <w:rPr>
          <w:rFonts w:hint="eastAsia"/>
          <w:lang w:val="en-US" w:eastAsia="zh-CN"/>
        </w:rPr>
      </w:pPr>
      <w:bookmarkStart w:id="48" w:name="_Toc10123300"/>
      <w:bookmarkStart w:id="49" w:name="_Toc23240"/>
      <w:r>
        <w:rPr>
          <w:rFonts w:hint="eastAsia"/>
          <w:lang w:val="en-US" w:eastAsia="zh-CN"/>
        </w:rPr>
        <w:t>基本信息提交下一步</w:t>
      </w:r>
      <w:bookmarkEnd w:id="48"/>
      <w:bookmarkEnd w:id="49"/>
    </w:p>
    <w:p>
      <w:r>
        <w:drawing>
          <wp:inline distT="0" distB="0" distL="114300" distR="114300">
            <wp:extent cx="5270500" cy="2475230"/>
            <wp:effectExtent l="0" t="0" r="2540" b="889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</w:pPr>
      <w:r>
        <w:rPr>
          <w:rFonts w:hint="eastAsia"/>
          <w:b/>
          <w:bCs/>
          <w:lang w:val="en-US" w:eastAsia="zh-CN"/>
        </w:rPr>
        <w:t>图2.4-1图</w:t>
      </w:r>
    </w:p>
    <w:p>
      <w:pPr>
        <w:rPr>
          <w:rFonts w:hint="default"/>
          <w:lang w:val="en-US" w:eastAsia="zh-CN"/>
        </w:rPr>
      </w:pPr>
      <w:bookmarkStart w:id="50" w:name="_Toc12042"/>
      <w:r>
        <w:rPr>
          <w:rFonts w:hint="eastAsia"/>
          <w:lang w:val="en-US" w:eastAsia="zh-CN"/>
        </w:rPr>
        <w:t>基本信息提交审核之后，待审核通过之后即可报名竞价。</w:t>
      </w:r>
      <w:bookmarkEnd w:id="50"/>
    </w:p>
    <w:p>
      <w:pPr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5262245" cy="2359025"/>
            <wp:effectExtent l="0" t="0" r="10795" b="317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图2.4-2图</w:t>
      </w:r>
    </w:p>
    <w:p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5258435" cy="2422525"/>
            <wp:effectExtent l="0" t="0" r="14605" b="63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图2.4-3图</w:t>
      </w:r>
    </w:p>
    <w:bookmarkEnd w:id="61"/>
    <w:p>
      <w:pPr>
        <w:pStyle w:val="3"/>
        <w:numPr>
          <w:ilvl w:val="0"/>
          <w:numId w:val="2"/>
        </w:numPr>
        <w:ind w:left="0" w:leftChars="0" w:firstLine="0" w:firstLineChars="0"/>
        <w:outlineLvl w:val="0"/>
        <w:rPr>
          <w:rFonts w:hint="default"/>
          <w:lang w:val="en-US" w:eastAsia="zh-CN"/>
        </w:rPr>
      </w:pPr>
      <w:bookmarkStart w:id="51" w:name="_Toc24052"/>
      <w:bookmarkStart w:id="52" w:name="_Toc14473"/>
      <w:r>
        <w:rPr>
          <w:rFonts w:hint="eastAsia"/>
          <w:lang w:val="en-US" w:eastAsia="zh-CN"/>
        </w:rPr>
        <w:t>财产保险采购流程</w:t>
      </w:r>
      <w:bookmarkEnd w:id="31"/>
      <w:bookmarkEnd w:id="32"/>
      <w:bookmarkEnd w:id="51"/>
      <w:bookmarkEnd w:id="52"/>
    </w:p>
    <w:p>
      <w:pPr>
        <w:pStyle w:val="4"/>
        <w:numPr>
          <w:ilvl w:val="2"/>
          <w:numId w:val="0"/>
        </w:numPr>
        <w:bidi w:val="0"/>
        <w:ind w:leftChars="0"/>
        <w:outlineLvl w:val="1"/>
        <w:rPr>
          <w:rFonts w:hint="default"/>
          <w:lang w:val="en-US" w:eastAsia="zh-CN"/>
        </w:rPr>
      </w:pPr>
      <w:bookmarkStart w:id="53" w:name="_Toc8215"/>
      <w:bookmarkStart w:id="54" w:name="_Toc1507"/>
      <w:bookmarkStart w:id="55" w:name="_Toc20370"/>
      <w:bookmarkStart w:id="56" w:name="_Toc2364"/>
      <w:r>
        <w:rPr>
          <w:rFonts w:hint="eastAsia"/>
          <w:lang w:val="en-US" w:eastAsia="zh-CN"/>
        </w:rPr>
        <w:t>3.1</w:t>
      </w:r>
      <w:bookmarkEnd w:id="53"/>
      <w:r>
        <w:rPr>
          <w:rFonts w:hint="eastAsia"/>
          <w:lang w:val="en-US" w:eastAsia="zh-CN"/>
        </w:rPr>
        <w:t>标的物录入</w:t>
      </w:r>
      <w:bookmarkEnd w:id="54"/>
      <w:bookmarkEnd w:id="55"/>
      <w:bookmarkEnd w:id="56"/>
    </w:p>
    <w:p>
      <w:r>
        <w:rPr>
          <w:rFonts w:hint="eastAsia"/>
          <w:lang w:val="en-US" w:eastAsia="zh-CN"/>
        </w:rPr>
        <w:t>1、点击“财产保险采购”，选择“运输工具”——》“</w:t>
      </w:r>
      <w:r>
        <w:rPr>
          <w:rFonts w:hint="eastAsia"/>
          <w:u w:val="dotted"/>
          <w:lang w:val="en-US" w:eastAsia="zh-CN"/>
        </w:rPr>
        <w:t>标的物录入</w:t>
      </w:r>
      <w:r>
        <w:rPr>
          <w:rFonts w:hint="eastAsia"/>
          <w:lang w:val="en-US" w:eastAsia="zh-CN"/>
        </w:rPr>
        <w:t>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770" cy="2231390"/>
            <wp:effectExtent l="0" t="0" r="127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图3.1-1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2、进入标的物录入界面之后，点击新增车辆信息，将要投保的车录入系统中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4785" cy="1717675"/>
            <wp:effectExtent l="0" t="0" r="8255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图3.1-2</w:t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3、根据申报车辆的实际情况，如实填写该车辆信息，并上传电子件，信息全部填写完成后点击修改保存</w:t>
      </w:r>
      <w:r>
        <w:rPr>
          <w:rFonts w:hint="eastAsia"/>
        </w:rPr>
        <w:t>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8595" cy="2335530"/>
            <wp:effectExtent l="0" t="0" r="4445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图3.1-3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pStyle w:val="4"/>
        <w:numPr>
          <w:ilvl w:val="2"/>
          <w:numId w:val="0"/>
        </w:numPr>
        <w:bidi w:val="0"/>
        <w:ind w:leftChars="0" w:firstLine="400"/>
        <w:outlineLvl w:val="1"/>
        <w:rPr>
          <w:rFonts w:hint="eastAsia"/>
          <w:b/>
          <w:bCs/>
          <w:lang w:val="en-US" w:eastAsia="zh-CN"/>
        </w:rPr>
      </w:pPr>
      <w:bookmarkStart w:id="57" w:name="_Toc31759"/>
      <w:bookmarkStart w:id="58" w:name="_Toc19054"/>
      <w:bookmarkStart w:id="59" w:name="_Toc15190"/>
      <w:bookmarkStart w:id="60" w:name="_Toc1631"/>
      <w:r>
        <w:rPr>
          <w:rFonts w:hint="eastAsia"/>
          <w:b/>
          <w:bCs/>
          <w:lang w:val="en-US" w:eastAsia="zh-CN"/>
        </w:rPr>
        <w:t>3.2</w:t>
      </w:r>
      <w:bookmarkEnd w:id="57"/>
      <w:r>
        <w:rPr>
          <w:rFonts w:hint="eastAsia"/>
          <w:b/>
          <w:bCs/>
          <w:lang w:val="en-US" w:eastAsia="zh-CN"/>
        </w:rPr>
        <w:t>保单项目组建</w:t>
      </w:r>
      <w:bookmarkEnd w:id="58"/>
      <w:bookmarkEnd w:id="59"/>
      <w:bookmarkEnd w:id="6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1、项目申请审核通过之后，点击“财产保险采购”下的“运输工具”——》“保单项目组建”，如下图；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135" cy="5707380"/>
            <wp:effectExtent l="0" t="0" r="1905" b="762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0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图3.2-1</w:t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点击“新增项目”，填写本次要投保的相关信息，如下图；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1457960"/>
            <wp:effectExtent l="0" t="0" r="4445" b="50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图3.2-2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项目信息页面录入完成后，点击添加分包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366010"/>
            <wp:effectExtent l="0" t="0" r="3810" b="1143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图3.2-3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3、在分包页面，可以点击挑选标的物将先前录入系统的车辆添加进来，然后为这些车辆选择投保的险种，填写完毕后点击保存并关闭按钮即可。</w:t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2880" cy="2371090"/>
            <wp:effectExtent l="0" t="0" r="10160" b="635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142181"/>
    <w:multiLevelType w:val="multilevel"/>
    <w:tmpl w:val="AF142181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D5A0C7B9"/>
    <w:multiLevelType w:val="multilevel"/>
    <w:tmpl w:val="D5A0C7B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4A8658AB"/>
    <w:multiLevelType w:val="singleLevel"/>
    <w:tmpl w:val="4A8658AB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7768A598"/>
    <w:multiLevelType w:val="singleLevel"/>
    <w:tmpl w:val="7768A59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73747"/>
    <w:rsid w:val="00B26358"/>
    <w:rsid w:val="00DF3A01"/>
    <w:rsid w:val="01731D81"/>
    <w:rsid w:val="018D3454"/>
    <w:rsid w:val="01F71DD0"/>
    <w:rsid w:val="03E06251"/>
    <w:rsid w:val="0408671C"/>
    <w:rsid w:val="049E4A51"/>
    <w:rsid w:val="050C1608"/>
    <w:rsid w:val="057652B2"/>
    <w:rsid w:val="05907340"/>
    <w:rsid w:val="05F90BFE"/>
    <w:rsid w:val="068E1A0F"/>
    <w:rsid w:val="06990354"/>
    <w:rsid w:val="07351ABA"/>
    <w:rsid w:val="08134303"/>
    <w:rsid w:val="082F7FFC"/>
    <w:rsid w:val="09B5554A"/>
    <w:rsid w:val="09DF11C0"/>
    <w:rsid w:val="0AD2768F"/>
    <w:rsid w:val="0C527E74"/>
    <w:rsid w:val="0CF87DEB"/>
    <w:rsid w:val="0EC26AE3"/>
    <w:rsid w:val="11825775"/>
    <w:rsid w:val="127779FF"/>
    <w:rsid w:val="12A82F08"/>
    <w:rsid w:val="138029AD"/>
    <w:rsid w:val="14FC5B8A"/>
    <w:rsid w:val="156C7469"/>
    <w:rsid w:val="15992D0F"/>
    <w:rsid w:val="16300743"/>
    <w:rsid w:val="16A2265F"/>
    <w:rsid w:val="16D665B5"/>
    <w:rsid w:val="17545109"/>
    <w:rsid w:val="186776D5"/>
    <w:rsid w:val="18BC39EB"/>
    <w:rsid w:val="18FD6802"/>
    <w:rsid w:val="19ED148F"/>
    <w:rsid w:val="1AD03171"/>
    <w:rsid w:val="1ADB6350"/>
    <w:rsid w:val="1AEC3152"/>
    <w:rsid w:val="1B3172F2"/>
    <w:rsid w:val="1B7342B6"/>
    <w:rsid w:val="1B8C3539"/>
    <w:rsid w:val="1BCC795C"/>
    <w:rsid w:val="1BD0193A"/>
    <w:rsid w:val="1DB9145F"/>
    <w:rsid w:val="1EE2742E"/>
    <w:rsid w:val="1F3A234D"/>
    <w:rsid w:val="1FA74FD2"/>
    <w:rsid w:val="20090447"/>
    <w:rsid w:val="2059502D"/>
    <w:rsid w:val="21065EAC"/>
    <w:rsid w:val="210C4F20"/>
    <w:rsid w:val="2193330F"/>
    <w:rsid w:val="219E0EB2"/>
    <w:rsid w:val="22DB71F4"/>
    <w:rsid w:val="2385319E"/>
    <w:rsid w:val="23AF2F0B"/>
    <w:rsid w:val="24233678"/>
    <w:rsid w:val="24E060E7"/>
    <w:rsid w:val="24E31370"/>
    <w:rsid w:val="24F236FE"/>
    <w:rsid w:val="27F263B4"/>
    <w:rsid w:val="289B22F1"/>
    <w:rsid w:val="294D268D"/>
    <w:rsid w:val="299E6398"/>
    <w:rsid w:val="29F41E3D"/>
    <w:rsid w:val="2A536C7C"/>
    <w:rsid w:val="2AA73BAC"/>
    <w:rsid w:val="2B40266C"/>
    <w:rsid w:val="2C807347"/>
    <w:rsid w:val="2DD01886"/>
    <w:rsid w:val="2E2A0A63"/>
    <w:rsid w:val="2EBE72E8"/>
    <w:rsid w:val="2F5610A4"/>
    <w:rsid w:val="301222CD"/>
    <w:rsid w:val="313708D7"/>
    <w:rsid w:val="324A60DF"/>
    <w:rsid w:val="333560F7"/>
    <w:rsid w:val="34522497"/>
    <w:rsid w:val="348E7AAC"/>
    <w:rsid w:val="34A13D9C"/>
    <w:rsid w:val="35883581"/>
    <w:rsid w:val="363F4B48"/>
    <w:rsid w:val="38010C58"/>
    <w:rsid w:val="38943838"/>
    <w:rsid w:val="38DB4A84"/>
    <w:rsid w:val="39126092"/>
    <w:rsid w:val="39F42C59"/>
    <w:rsid w:val="3B6B7C2D"/>
    <w:rsid w:val="3B8A0D57"/>
    <w:rsid w:val="3BF15D45"/>
    <w:rsid w:val="3C6B123A"/>
    <w:rsid w:val="3D9C01DC"/>
    <w:rsid w:val="3DBD1510"/>
    <w:rsid w:val="3E006C68"/>
    <w:rsid w:val="3F5F32D4"/>
    <w:rsid w:val="4031414E"/>
    <w:rsid w:val="40AF129A"/>
    <w:rsid w:val="42745C41"/>
    <w:rsid w:val="434062E4"/>
    <w:rsid w:val="43736B91"/>
    <w:rsid w:val="439911EF"/>
    <w:rsid w:val="43BD6F13"/>
    <w:rsid w:val="44BC54EB"/>
    <w:rsid w:val="454A610F"/>
    <w:rsid w:val="45614C97"/>
    <w:rsid w:val="459F3285"/>
    <w:rsid w:val="45B81090"/>
    <w:rsid w:val="468332F3"/>
    <w:rsid w:val="468C1771"/>
    <w:rsid w:val="46A85D28"/>
    <w:rsid w:val="47164808"/>
    <w:rsid w:val="47447E92"/>
    <w:rsid w:val="47EC35C4"/>
    <w:rsid w:val="48671266"/>
    <w:rsid w:val="48B8703D"/>
    <w:rsid w:val="4B5242BE"/>
    <w:rsid w:val="4B7723A6"/>
    <w:rsid w:val="4C4F360F"/>
    <w:rsid w:val="4CD0752E"/>
    <w:rsid w:val="4CF840A0"/>
    <w:rsid w:val="4DCE6B88"/>
    <w:rsid w:val="4FC40C02"/>
    <w:rsid w:val="506311AA"/>
    <w:rsid w:val="51645F0A"/>
    <w:rsid w:val="52636C1F"/>
    <w:rsid w:val="5486017D"/>
    <w:rsid w:val="54DB2FCD"/>
    <w:rsid w:val="551140EC"/>
    <w:rsid w:val="551F3E24"/>
    <w:rsid w:val="560C5E0D"/>
    <w:rsid w:val="58C80D5D"/>
    <w:rsid w:val="596E328B"/>
    <w:rsid w:val="5A2F5BE9"/>
    <w:rsid w:val="5B3535AB"/>
    <w:rsid w:val="5DC63917"/>
    <w:rsid w:val="5DFA3A61"/>
    <w:rsid w:val="5F6E2EDE"/>
    <w:rsid w:val="5F994C13"/>
    <w:rsid w:val="5FDF4FE8"/>
    <w:rsid w:val="60E844A8"/>
    <w:rsid w:val="61A73098"/>
    <w:rsid w:val="623D3F77"/>
    <w:rsid w:val="62E753B7"/>
    <w:rsid w:val="642046C8"/>
    <w:rsid w:val="64960C5B"/>
    <w:rsid w:val="670A4DF9"/>
    <w:rsid w:val="67955346"/>
    <w:rsid w:val="686D7CA0"/>
    <w:rsid w:val="698046B6"/>
    <w:rsid w:val="699B6221"/>
    <w:rsid w:val="6A0C3F36"/>
    <w:rsid w:val="6A0D0936"/>
    <w:rsid w:val="6A7B7DC7"/>
    <w:rsid w:val="6B633BB4"/>
    <w:rsid w:val="6B66429C"/>
    <w:rsid w:val="6B6A64A7"/>
    <w:rsid w:val="6BB61644"/>
    <w:rsid w:val="6BCA0B09"/>
    <w:rsid w:val="6C1C7902"/>
    <w:rsid w:val="6C716F1E"/>
    <w:rsid w:val="6C8E0F09"/>
    <w:rsid w:val="6D1557D8"/>
    <w:rsid w:val="6DBD2514"/>
    <w:rsid w:val="6F7768C0"/>
    <w:rsid w:val="70351366"/>
    <w:rsid w:val="70FA3993"/>
    <w:rsid w:val="71206D8A"/>
    <w:rsid w:val="714A1A1F"/>
    <w:rsid w:val="71EB0151"/>
    <w:rsid w:val="72211AC3"/>
    <w:rsid w:val="72532FFC"/>
    <w:rsid w:val="72FF0777"/>
    <w:rsid w:val="73E07F9E"/>
    <w:rsid w:val="746026D8"/>
    <w:rsid w:val="748B526A"/>
    <w:rsid w:val="76946C6C"/>
    <w:rsid w:val="774D5EE4"/>
    <w:rsid w:val="77C62C6D"/>
    <w:rsid w:val="78414CC9"/>
    <w:rsid w:val="794002BE"/>
    <w:rsid w:val="79637E9B"/>
    <w:rsid w:val="79757B88"/>
    <w:rsid w:val="79CD5676"/>
    <w:rsid w:val="7A1C54F4"/>
    <w:rsid w:val="7A3938CA"/>
    <w:rsid w:val="7CA964DA"/>
    <w:rsid w:val="7D2B7165"/>
    <w:rsid w:val="7D601971"/>
    <w:rsid w:val="7F46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firstLine="0" w:firstLineChars="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400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paragraph" w:customStyle="1" w:styleId="1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Sky_liu</dc:creator>
  <cp:lastModifiedBy>回忆录，</cp:lastModifiedBy>
  <dcterms:modified xsi:type="dcterms:W3CDTF">2020-04-18T10:51:50Z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