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D77E">
      <w:pPr>
        <w:jc w:val="center"/>
        <w:rPr>
          <w:rFonts w:hint="eastAsia" w:ascii="仿宋" w:hAnsi="仿宋" w:eastAsia="仿宋" w:cs="仿宋"/>
          <w:b/>
          <w:color w:val="auto"/>
          <w:sz w:val="30"/>
          <w:szCs w:val="30"/>
          <w:highlight w:val="none"/>
        </w:rPr>
      </w:pPr>
    </w:p>
    <w:p w14:paraId="06BCF23B">
      <w:pPr>
        <w:jc w:val="center"/>
        <w:rPr>
          <w:rFonts w:hint="eastAsia" w:ascii="仿宋" w:hAnsi="仿宋" w:eastAsia="仿宋" w:cs="仿宋"/>
          <w:b/>
          <w:color w:val="auto"/>
          <w:sz w:val="30"/>
          <w:szCs w:val="30"/>
          <w:highlight w:val="none"/>
        </w:rPr>
      </w:pPr>
    </w:p>
    <w:p w14:paraId="0D011189">
      <w:pPr>
        <w:jc w:val="center"/>
        <w:rPr>
          <w:rFonts w:hint="eastAsia" w:ascii="仿宋" w:hAnsi="仿宋" w:eastAsia="仿宋" w:cs="仿宋"/>
          <w:b/>
          <w:color w:val="auto"/>
          <w:sz w:val="30"/>
          <w:szCs w:val="30"/>
          <w:highlight w:val="none"/>
        </w:rPr>
      </w:pPr>
    </w:p>
    <w:p w14:paraId="7778A128">
      <w:pPr>
        <w:jc w:val="center"/>
        <w:rPr>
          <w:rFonts w:hint="eastAsia" w:ascii="仿宋" w:hAnsi="仿宋" w:eastAsia="仿宋" w:cs="仿宋"/>
          <w:b/>
          <w:color w:val="auto"/>
          <w:sz w:val="30"/>
          <w:szCs w:val="30"/>
          <w:highlight w:val="none"/>
        </w:rPr>
      </w:pPr>
    </w:p>
    <w:p w14:paraId="039AE74D">
      <w:pPr>
        <w:jc w:val="center"/>
        <w:rPr>
          <w:rFonts w:hint="eastAsia" w:ascii="仿宋" w:hAnsi="仿宋" w:eastAsia="仿宋" w:cs="仿宋"/>
          <w:b/>
          <w:color w:val="auto"/>
          <w:sz w:val="30"/>
          <w:szCs w:val="30"/>
          <w:highlight w:val="none"/>
        </w:rPr>
      </w:pPr>
    </w:p>
    <w:p w14:paraId="77457D86">
      <w:pPr>
        <w:jc w:val="center"/>
        <w:rPr>
          <w:rFonts w:hint="eastAsia" w:ascii="仿宋" w:hAnsi="仿宋" w:eastAsia="仿宋" w:cs="仿宋"/>
          <w:b/>
          <w:color w:val="auto"/>
          <w:sz w:val="30"/>
          <w:szCs w:val="30"/>
          <w:highlight w:val="none"/>
        </w:rPr>
      </w:pPr>
    </w:p>
    <w:p w14:paraId="6A0D13F8">
      <w:pPr>
        <w:jc w:val="center"/>
        <w:rPr>
          <w:rFonts w:hint="eastAsia" w:ascii="仿宋" w:hAnsi="仿宋" w:eastAsia="仿宋" w:cs="仿宋"/>
          <w:b/>
          <w:color w:val="auto"/>
          <w:sz w:val="30"/>
          <w:szCs w:val="30"/>
          <w:highlight w:val="none"/>
        </w:rPr>
      </w:pPr>
    </w:p>
    <w:p w14:paraId="6E79089A">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lang w:val="en-US" w:eastAsia="zh-CN"/>
        </w:rPr>
        <w:t>比</w:t>
      </w:r>
      <w:r>
        <w:rPr>
          <w:rFonts w:hint="eastAsia" w:ascii="仿宋" w:hAnsi="仿宋" w:eastAsia="仿宋" w:cs="仿宋"/>
          <w:b/>
          <w:color w:val="auto"/>
          <w:sz w:val="72"/>
          <w:szCs w:val="72"/>
          <w:highlight w:val="none"/>
        </w:rPr>
        <w:t xml:space="preserve"> 价 邀 请 文 件</w:t>
      </w:r>
    </w:p>
    <w:p w14:paraId="2ED08D44">
      <w:pPr>
        <w:rPr>
          <w:rFonts w:hint="eastAsia" w:ascii="仿宋" w:hAnsi="仿宋" w:eastAsia="仿宋" w:cs="仿宋"/>
          <w:b/>
          <w:color w:val="auto"/>
          <w:sz w:val="32"/>
          <w:szCs w:val="32"/>
          <w:highlight w:val="none"/>
        </w:rPr>
      </w:pPr>
    </w:p>
    <w:p w14:paraId="10F92157">
      <w:pPr>
        <w:rPr>
          <w:rFonts w:hint="eastAsia" w:ascii="仿宋" w:hAnsi="仿宋" w:eastAsia="仿宋" w:cs="仿宋"/>
          <w:b/>
          <w:color w:val="auto"/>
          <w:sz w:val="30"/>
          <w:szCs w:val="30"/>
          <w:highlight w:val="none"/>
        </w:rPr>
      </w:pPr>
    </w:p>
    <w:p w14:paraId="2A949CDB">
      <w:pPr>
        <w:pStyle w:val="4"/>
        <w:rPr>
          <w:rFonts w:hint="eastAsia"/>
          <w:color w:val="auto"/>
          <w:highlight w:val="none"/>
        </w:rPr>
      </w:pPr>
    </w:p>
    <w:p w14:paraId="44184C9C">
      <w:pPr>
        <w:rPr>
          <w:rFonts w:hint="eastAsia" w:ascii="仿宋" w:hAnsi="仿宋" w:eastAsia="仿宋" w:cs="仿宋"/>
          <w:b/>
          <w:color w:val="auto"/>
          <w:sz w:val="30"/>
          <w:szCs w:val="30"/>
          <w:highlight w:val="none"/>
        </w:rPr>
      </w:pPr>
    </w:p>
    <w:p w14:paraId="180D6EA5">
      <w:pPr>
        <w:rPr>
          <w:rFonts w:hint="eastAsia" w:ascii="仿宋" w:hAnsi="仿宋" w:eastAsia="仿宋" w:cs="仿宋"/>
          <w:b/>
          <w:color w:val="auto"/>
          <w:sz w:val="30"/>
          <w:szCs w:val="30"/>
          <w:highlight w:val="none"/>
        </w:rPr>
      </w:pPr>
    </w:p>
    <w:p w14:paraId="393D26B0">
      <w:pPr>
        <w:rPr>
          <w:rFonts w:hint="eastAsia"/>
          <w:color w:val="auto"/>
          <w:highlight w:val="none"/>
        </w:rPr>
      </w:pPr>
    </w:p>
    <w:p w14:paraId="56C9151E">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亚布力机场项目鸟情分析（三次）</w:t>
      </w:r>
    </w:p>
    <w:p w14:paraId="6BBFD383">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lang w:eastAsia="zh-CN"/>
        </w:rPr>
        <w:t>哈产政采(2025)第0006号</w:t>
      </w:r>
    </w:p>
    <w:p w14:paraId="24BA03E7">
      <w:pPr>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采购单位：</w:t>
      </w:r>
      <w:r>
        <w:rPr>
          <w:rFonts w:hint="eastAsia" w:ascii="仿宋" w:hAnsi="仿宋" w:eastAsia="仿宋" w:cs="仿宋"/>
          <w:b/>
          <w:color w:val="auto"/>
          <w:sz w:val="30"/>
          <w:szCs w:val="30"/>
          <w:highlight w:val="none"/>
          <w:lang w:val="en-US" w:eastAsia="zh-CN"/>
        </w:rPr>
        <w:t>哈尔滨亚布力机场筹建办公室</w:t>
      </w:r>
    </w:p>
    <w:p w14:paraId="466826EA">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组织机构：哈尔滨产权交易所有限责任公司</w:t>
      </w:r>
    </w:p>
    <w:p w14:paraId="76FF94DE">
      <w:pPr>
        <w:jc w:val="center"/>
        <w:rPr>
          <w:rFonts w:hint="eastAsia" w:ascii="仿宋" w:hAnsi="仿宋" w:eastAsia="仿宋" w:cs="仿宋"/>
          <w:b/>
          <w:bCs/>
          <w:color w:val="auto"/>
          <w:sz w:val="44"/>
          <w:szCs w:val="44"/>
          <w:highlight w:val="none"/>
        </w:rPr>
      </w:pPr>
      <w:r>
        <w:rPr>
          <w:rFonts w:hint="eastAsia" w:ascii="仿宋" w:hAnsi="仿宋" w:eastAsia="仿宋" w:cs="仿宋"/>
          <w:b/>
          <w:color w:val="auto"/>
          <w:kern w:val="10"/>
          <w:sz w:val="44"/>
          <w:szCs w:val="44"/>
          <w:highlight w:val="none"/>
        </w:rPr>
        <w:br w:type="page"/>
      </w:r>
      <w:r>
        <w:rPr>
          <w:rFonts w:hint="eastAsia" w:ascii="仿宋" w:hAnsi="仿宋" w:eastAsia="仿宋" w:cs="仿宋"/>
          <w:b/>
          <w:bCs/>
          <w:color w:val="auto"/>
          <w:sz w:val="44"/>
          <w:szCs w:val="44"/>
          <w:highlight w:val="none"/>
        </w:rPr>
        <w:t>目  录</w:t>
      </w:r>
    </w:p>
    <w:p w14:paraId="289D1E3E">
      <w:pPr>
        <w:pStyle w:val="15"/>
        <w:tabs>
          <w:tab w:val="right" w:leader="dot" w:pos="8312"/>
        </w:tabs>
        <w:rPr>
          <w:rFonts w:hint="eastAsia" w:ascii="仿宋" w:hAnsi="仿宋" w:eastAsia="仿宋" w:cs="仿宋"/>
          <w:bCs/>
          <w:color w:val="auto"/>
          <w:sz w:val="30"/>
          <w:szCs w:val="30"/>
          <w:highlight w:val="none"/>
        </w:rPr>
      </w:pPr>
    </w:p>
    <w:p w14:paraId="63468188">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
          <w:bCs/>
          <w:color w:val="auto"/>
          <w:sz w:val="40"/>
          <w:szCs w:val="40"/>
          <w:highlight w:val="none"/>
        </w:rPr>
        <w:fldChar w:fldCharType="begin"/>
      </w:r>
      <w:r>
        <w:rPr>
          <w:rFonts w:hint="eastAsia" w:ascii="方正仿宋_GB2312" w:hAnsi="方正仿宋_GB2312" w:eastAsia="方正仿宋_GB2312" w:cs="方正仿宋_GB2312"/>
          <w:b/>
          <w:bCs/>
          <w:color w:val="auto"/>
          <w:sz w:val="40"/>
          <w:szCs w:val="40"/>
          <w:highlight w:val="none"/>
        </w:rPr>
        <w:instrText xml:space="preserve">TOC \o "1-2" \h \u </w:instrText>
      </w:r>
      <w:r>
        <w:rPr>
          <w:rFonts w:hint="eastAsia" w:ascii="方正仿宋_GB2312" w:hAnsi="方正仿宋_GB2312" w:eastAsia="方正仿宋_GB2312" w:cs="方正仿宋_GB2312"/>
          <w:b/>
          <w:bCs/>
          <w:color w:val="auto"/>
          <w:sz w:val="40"/>
          <w:szCs w:val="40"/>
          <w:highlight w:val="none"/>
        </w:rPr>
        <w:fldChar w:fldCharType="separate"/>
      </w: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_Toc16548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bCs/>
          <w:color w:val="auto"/>
          <w:sz w:val="28"/>
          <w:szCs w:val="48"/>
          <w:highlight w:val="none"/>
        </w:rPr>
        <w:t xml:space="preserve">第一章 </w:t>
      </w:r>
      <w:r>
        <w:rPr>
          <w:rFonts w:hint="eastAsia" w:ascii="方正仿宋_GB2312" w:hAnsi="方正仿宋_GB2312" w:eastAsia="方正仿宋_GB2312" w:cs="方正仿宋_GB2312"/>
          <w:bCs/>
          <w:color w:val="auto"/>
          <w:sz w:val="28"/>
          <w:szCs w:val="48"/>
          <w:highlight w:val="none"/>
          <w:lang w:val="en-US" w:eastAsia="zh-CN"/>
        </w:rPr>
        <w:t xml:space="preserve"> </w:t>
      </w:r>
      <w:r>
        <w:rPr>
          <w:rFonts w:hint="eastAsia" w:ascii="方正仿宋_GB2312" w:hAnsi="方正仿宋_GB2312" w:eastAsia="方正仿宋_GB2312" w:cs="方正仿宋_GB2312"/>
          <w:bCs/>
          <w:color w:val="auto"/>
          <w:sz w:val="28"/>
          <w:szCs w:val="48"/>
          <w:highlight w:val="none"/>
          <w:lang w:eastAsia="zh-CN"/>
        </w:rPr>
        <w:t>比价</w:t>
      </w:r>
      <w:r>
        <w:rPr>
          <w:rFonts w:hint="eastAsia" w:ascii="方正仿宋_GB2312" w:hAnsi="方正仿宋_GB2312" w:eastAsia="方正仿宋_GB2312" w:cs="方正仿宋_GB2312"/>
          <w:bCs/>
          <w:color w:val="auto"/>
          <w:sz w:val="28"/>
          <w:szCs w:val="48"/>
          <w:highlight w:val="none"/>
        </w:rPr>
        <w:t>公告</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_Toc16548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76A45FF0">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_Toc13641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第二章  资格</w:t>
      </w:r>
      <w:r>
        <w:rPr>
          <w:rFonts w:hint="eastAsia" w:ascii="方正仿宋_GB2312" w:hAnsi="方正仿宋_GB2312" w:eastAsia="方正仿宋_GB2312" w:cs="方正仿宋_GB2312"/>
          <w:color w:val="auto"/>
          <w:sz w:val="28"/>
          <w:szCs w:val="48"/>
          <w:highlight w:val="none"/>
          <w:lang w:val="en-US" w:eastAsia="zh-CN"/>
        </w:rPr>
        <w:t>及符合性</w:t>
      </w:r>
      <w:r>
        <w:rPr>
          <w:rFonts w:hint="eastAsia" w:ascii="方正仿宋_GB2312" w:hAnsi="方正仿宋_GB2312" w:eastAsia="方正仿宋_GB2312" w:cs="方正仿宋_GB2312"/>
          <w:color w:val="auto"/>
          <w:sz w:val="28"/>
          <w:szCs w:val="48"/>
          <w:highlight w:val="none"/>
        </w:rPr>
        <w:t>审查须知</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_Toc13641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5</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1C7F49ED">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_Toc32754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 xml:space="preserve">第三章  </w:t>
      </w:r>
      <w:r>
        <w:rPr>
          <w:rFonts w:hint="eastAsia" w:ascii="方正仿宋_GB2312" w:hAnsi="方正仿宋_GB2312" w:eastAsia="方正仿宋_GB2312" w:cs="方正仿宋_GB2312"/>
          <w:color w:val="auto"/>
          <w:sz w:val="28"/>
          <w:szCs w:val="48"/>
          <w:highlight w:val="none"/>
          <w:lang w:eastAsia="zh-CN"/>
        </w:rPr>
        <w:t>比价</w:t>
      </w:r>
      <w:r>
        <w:rPr>
          <w:rFonts w:hint="eastAsia" w:ascii="方正仿宋_GB2312" w:hAnsi="方正仿宋_GB2312" w:eastAsia="方正仿宋_GB2312" w:cs="方正仿宋_GB2312"/>
          <w:color w:val="auto"/>
          <w:sz w:val="28"/>
          <w:szCs w:val="48"/>
          <w:highlight w:val="none"/>
        </w:rPr>
        <w:t>须知</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_Toc32754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8</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6AC787DD">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_Toc3474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第四章  采购</w:t>
      </w:r>
      <w:r>
        <w:rPr>
          <w:rFonts w:hint="eastAsia" w:ascii="方正仿宋_GB2312" w:hAnsi="方正仿宋_GB2312" w:eastAsia="方正仿宋_GB2312" w:cs="方正仿宋_GB2312"/>
          <w:color w:val="auto"/>
          <w:sz w:val="28"/>
          <w:szCs w:val="48"/>
          <w:highlight w:val="none"/>
          <w:lang w:val="en-US" w:eastAsia="zh-CN"/>
        </w:rPr>
        <w:t>需求</w:t>
      </w:r>
      <w:r>
        <w:rPr>
          <w:rFonts w:hint="eastAsia" w:ascii="方正仿宋_GB2312" w:hAnsi="方正仿宋_GB2312" w:eastAsia="方正仿宋_GB2312" w:cs="方正仿宋_GB2312"/>
          <w:color w:val="auto"/>
          <w:sz w:val="28"/>
          <w:szCs w:val="36"/>
        </w:rPr>
        <w:tab/>
      </w:r>
      <w:bookmarkStart w:id="323" w:name="_GoBack"/>
      <w:bookmarkEnd w:id="323"/>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_Toc3474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12</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65460E63">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_Toc22247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 xml:space="preserve">第五章 </w:t>
      </w:r>
      <w:r>
        <w:rPr>
          <w:rFonts w:hint="eastAsia" w:ascii="方正仿宋_GB2312" w:hAnsi="方正仿宋_GB2312" w:eastAsia="方正仿宋_GB2312" w:cs="方正仿宋_GB2312"/>
          <w:color w:val="auto"/>
          <w:sz w:val="28"/>
          <w:szCs w:val="48"/>
          <w:highlight w:val="none"/>
          <w:lang w:val="en-US" w:eastAsia="zh-CN"/>
        </w:rPr>
        <w:t xml:space="preserve"> </w:t>
      </w:r>
      <w:r>
        <w:rPr>
          <w:rFonts w:hint="eastAsia" w:ascii="方正仿宋_GB2312" w:hAnsi="方正仿宋_GB2312" w:eastAsia="方正仿宋_GB2312" w:cs="方正仿宋_GB2312"/>
          <w:color w:val="auto"/>
          <w:sz w:val="28"/>
          <w:szCs w:val="48"/>
          <w:highlight w:val="none"/>
        </w:rPr>
        <w:t>授权委托书</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_Toc22247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14</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5DABE133">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_Toc22479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第六章  供应商承诺书</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_Toc22479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15</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72D102A5">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_Toc12353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第七章 《技术要求偏离表》</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_Toc12353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17</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148B956B">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_Toc25116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w:t>
      </w:r>
      <w:r>
        <w:rPr>
          <w:rFonts w:hint="eastAsia" w:ascii="方正仿宋_GB2312" w:hAnsi="方正仿宋_GB2312" w:eastAsia="方正仿宋_GB2312" w:cs="方正仿宋_GB2312"/>
          <w:color w:val="auto"/>
          <w:sz w:val="28"/>
          <w:szCs w:val="48"/>
          <w:highlight w:val="none"/>
          <w:lang w:val="en-US" w:eastAsia="zh-CN"/>
        </w:rPr>
        <w:t>八</w:t>
      </w:r>
      <w:r>
        <w:rPr>
          <w:rFonts w:hint="eastAsia" w:ascii="方正仿宋_GB2312" w:hAnsi="方正仿宋_GB2312" w:eastAsia="方正仿宋_GB2312" w:cs="方正仿宋_GB2312"/>
          <w:color w:val="auto"/>
          <w:sz w:val="28"/>
          <w:szCs w:val="48"/>
          <w:highlight w:val="none"/>
        </w:rPr>
        <w:t xml:space="preserve">章 </w:t>
      </w:r>
      <w:r>
        <w:rPr>
          <w:rFonts w:hint="eastAsia" w:ascii="方正仿宋_GB2312" w:hAnsi="方正仿宋_GB2312" w:eastAsia="方正仿宋_GB2312" w:cs="方正仿宋_GB2312"/>
          <w:color w:val="auto"/>
          <w:sz w:val="28"/>
          <w:szCs w:val="48"/>
          <w:highlight w:val="none"/>
          <w:lang w:val="en-US" w:eastAsia="zh-CN"/>
        </w:rPr>
        <w:t xml:space="preserve"> 报价一览表</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_Toc25116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19</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2AB0AD87">
      <w:pPr>
        <w:pStyle w:val="15"/>
        <w:tabs>
          <w:tab w:val="right" w:leader="dot" w:pos="8312"/>
        </w:tabs>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bCs/>
          <w:color w:val="auto"/>
          <w:sz w:val="28"/>
          <w:szCs w:val="40"/>
          <w:highlight w:val="none"/>
        </w:rPr>
        <w:fldChar w:fldCharType="begin"/>
      </w:r>
      <w:r>
        <w:rPr>
          <w:rFonts w:hint="eastAsia" w:ascii="方正仿宋_GB2312" w:hAnsi="方正仿宋_GB2312" w:eastAsia="方正仿宋_GB2312" w:cs="方正仿宋_GB2312"/>
          <w:bCs/>
          <w:color w:val="auto"/>
          <w:sz w:val="28"/>
          <w:szCs w:val="40"/>
          <w:highlight w:val="none"/>
        </w:rPr>
        <w:instrText xml:space="preserve"> HYPERLINK \l _Toc12036 </w:instrText>
      </w:r>
      <w:r>
        <w:rPr>
          <w:rFonts w:hint="eastAsia" w:ascii="方正仿宋_GB2312" w:hAnsi="方正仿宋_GB2312" w:eastAsia="方正仿宋_GB2312" w:cs="方正仿宋_GB2312"/>
          <w:bCs/>
          <w:color w:val="auto"/>
          <w:sz w:val="28"/>
          <w:szCs w:val="40"/>
          <w:highlight w:val="none"/>
        </w:rPr>
        <w:fldChar w:fldCharType="separate"/>
      </w:r>
      <w:r>
        <w:rPr>
          <w:rFonts w:hint="eastAsia" w:ascii="方正仿宋_GB2312" w:hAnsi="方正仿宋_GB2312" w:eastAsia="方正仿宋_GB2312" w:cs="方正仿宋_GB2312"/>
          <w:color w:val="auto"/>
          <w:sz w:val="28"/>
          <w:szCs w:val="48"/>
          <w:highlight w:val="none"/>
        </w:rPr>
        <w:t>第</w:t>
      </w:r>
      <w:r>
        <w:rPr>
          <w:rFonts w:hint="eastAsia" w:ascii="方正仿宋_GB2312" w:hAnsi="方正仿宋_GB2312" w:eastAsia="方正仿宋_GB2312" w:cs="方正仿宋_GB2312"/>
          <w:color w:val="auto"/>
          <w:sz w:val="28"/>
          <w:szCs w:val="48"/>
          <w:highlight w:val="none"/>
          <w:lang w:val="en-US" w:eastAsia="zh-CN"/>
        </w:rPr>
        <w:t>九</w:t>
      </w:r>
      <w:r>
        <w:rPr>
          <w:rFonts w:hint="eastAsia" w:ascii="方正仿宋_GB2312" w:hAnsi="方正仿宋_GB2312" w:eastAsia="方正仿宋_GB2312" w:cs="方正仿宋_GB2312"/>
          <w:color w:val="auto"/>
          <w:sz w:val="28"/>
          <w:szCs w:val="48"/>
          <w:highlight w:val="none"/>
        </w:rPr>
        <w:t xml:space="preserve">章 </w:t>
      </w:r>
      <w:r>
        <w:rPr>
          <w:rFonts w:hint="eastAsia" w:ascii="方正仿宋_GB2312" w:hAnsi="方正仿宋_GB2312" w:eastAsia="方正仿宋_GB2312" w:cs="方正仿宋_GB2312"/>
          <w:color w:val="auto"/>
          <w:sz w:val="28"/>
          <w:szCs w:val="48"/>
          <w:highlight w:val="none"/>
          <w:lang w:val="en-US" w:eastAsia="zh-CN"/>
        </w:rPr>
        <w:t xml:space="preserve"> 服务方案及供应商认为须提供的材料</w:t>
      </w:r>
      <w:r>
        <w:rPr>
          <w:rFonts w:hint="eastAsia" w:ascii="方正仿宋_GB2312" w:hAnsi="方正仿宋_GB2312" w:eastAsia="方正仿宋_GB2312" w:cs="方正仿宋_GB2312"/>
          <w:color w:val="auto"/>
          <w:sz w:val="28"/>
          <w:szCs w:val="36"/>
        </w:rPr>
        <w:tab/>
      </w:r>
      <w:r>
        <w:rPr>
          <w:rFonts w:hint="eastAsia" w:ascii="方正仿宋_GB2312" w:hAnsi="方正仿宋_GB2312" w:eastAsia="方正仿宋_GB2312" w:cs="方正仿宋_GB2312"/>
          <w:color w:val="auto"/>
          <w:sz w:val="28"/>
          <w:szCs w:val="36"/>
        </w:rPr>
        <w:fldChar w:fldCharType="begin"/>
      </w:r>
      <w:r>
        <w:rPr>
          <w:rFonts w:hint="eastAsia" w:ascii="方正仿宋_GB2312" w:hAnsi="方正仿宋_GB2312" w:eastAsia="方正仿宋_GB2312" w:cs="方正仿宋_GB2312"/>
          <w:color w:val="auto"/>
          <w:sz w:val="28"/>
          <w:szCs w:val="36"/>
        </w:rPr>
        <w:instrText xml:space="preserve"> PAGEREF _Toc12036 \h </w:instrText>
      </w:r>
      <w:r>
        <w:rPr>
          <w:rFonts w:hint="eastAsia" w:ascii="方正仿宋_GB2312" w:hAnsi="方正仿宋_GB2312" w:eastAsia="方正仿宋_GB2312" w:cs="方正仿宋_GB2312"/>
          <w:color w:val="auto"/>
          <w:sz w:val="28"/>
          <w:szCs w:val="36"/>
        </w:rPr>
        <w:fldChar w:fldCharType="separate"/>
      </w:r>
      <w:r>
        <w:rPr>
          <w:rFonts w:hint="eastAsia" w:ascii="方正仿宋_GB2312" w:hAnsi="方正仿宋_GB2312" w:eastAsia="方正仿宋_GB2312" w:cs="方正仿宋_GB2312"/>
          <w:color w:val="auto"/>
          <w:sz w:val="28"/>
          <w:szCs w:val="36"/>
        </w:rPr>
        <w:t>20</w:t>
      </w:r>
      <w:r>
        <w:rPr>
          <w:rFonts w:hint="eastAsia" w:ascii="方正仿宋_GB2312" w:hAnsi="方正仿宋_GB2312" w:eastAsia="方正仿宋_GB2312" w:cs="方正仿宋_GB2312"/>
          <w:color w:val="auto"/>
          <w:sz w:val="28"/>
          <w:szCs w:val="36"/>
        </w:rPr>
        <w:fldChar w:fldCharType="end"/>
      </w:r>
      <w:r>
        <w:rPr>
          <w:rFonts w:hint="eastAsia" w:ascii="方正仿宋_GB2312" w:hAnsi="方正仿宋_GB2312" w:eastAsia="方正仿宋_GB2312" w:cs="方正仿宋_GB2312"/>
          <w:bCs/>
          <w:color w:val="auto"/>
          <w:sz w:val="28"/>
          <w:szCs w:val="40"/>
          <w:highlight w:val="none"/>
        </w:rPr>
        <w:fldChar w:fldCharType="end"/>
      </w:r>
    </w:p>
    <w:p w14:paraId="328D451C">
      <w:pPr>
        <w:spacing w:line="360" w:lineRule="auto"/>
        <w:rPr>
          <w:rFonts w:hint="eastAsia" w:ascii="仿宋" w:hAnsi="仿宋" w:eastAsia="仿宋" w:cs="仿宋"/>
          <w:b/>
          <w:color w:val="auto"/>
          <w:sz w:val="28"/>
          <w:szCs w:val="28"/>
          <w:highlight w:val="none"/>
        </w:rPr>
      </w:pPr>
      <w:r>
        <w:rPr>
          <w:rFonts w:hint="eastAsia" w:ascii="方正仿宋_GB2312" w:hAnsi="方正仿宋_GB2312" w:eastAsia="方正仿宋_GB2312" w:cs="方正仿宋_GB2312"/>
          <w:bCs/>
          <w:color w:val="auto"/>
          <w:sz w:val="28"/>
          <w:szCs w:val="40"/>
          <w:highlight w:val="none"/>
        </w:rPr>
        <w:fldChar w:fldCharType="end"/>
      </w:r>
    </w:p>
    <w:p w14:paraId="145137FC">
      <w:pPr>
        <w:rPr>
          <w:rFonts w:hint="eastAsia"/>
          <w:color w:val="auto"/>
          <w:highlight w:val="none"/>
        </w:rPr>
      </w:pPr>
    </w:p>
    <w:p w14:paraId="632E4F38">
      <w:pPr>
        <w:rPr>
          <w:rFonts w:hint="eastAsia"/>
          <w:color w:val="auto"/>
          <w:highlight w:val="none"/>
        </w:rPr>
      </w:pPr>
    </w:p>
    <w:p w14:paraId="0424B052">
      <w:pPr>
        <w:rPr>
          <w:rFonts w:hint="eastAsia"/>
          <w:color w:val="auto"/>
          <w:highlight w:val="none"/>
        </w:rPr>
      </w:pPr>
    </w:p>
    <w:p w14:paraId="74E2DE45">
      <w:pPr>
        <w:rPr>
          <w:rFonts w:hint="eastAsia"/>
          <w:color w:val="auto"/>
          <w:highlight w:val="none"/>
        </w:rPr>
      </w:pPr>
    </w:p>
    <w:p w14:paraId="6E4F9AEC">
      <w:pPr>
        <w:rPr>
          <w:rFonts w:hint="eastAsia"/>
          <w:color w:val="auto"/>
          <w:highlight w:val="none"/>
        </w:rPr>
      </w:pPr>
    </w:p>
    <w:p w14:paraId="03ACFD52">
      <w:pPr>
        <w:rPr>
          <w:rFonts w:hint="eastAsia"/>
          <w:color w:val="auto"/>
          <w:highlight w:val="none"/>
        </w:rPr>
      </w:pPr>
    </w:p>
    <w:p w14:paraId="0F2AC042">
      <w:pPr>
        <w:rPr>
          <w:rFonts w:hint="eastAsia"/>
          <w:color w:val="auto"/>
          <w:highlight w:val="none"/>
        </w:rPr>
      </w:pPr>
    </w:p>
    <w:p w14:paraId="4FCC42B7">
      <w:pPr>
        <w:tabs>
          <w:tab w:val="left" w:pos="5887"/>
        </w:tabs>
        <w:jc w:val="left"/>
        <w:rPr>
          <w:rFonts w:hint="eastAsia"/>
          <w:color w:val="auto"/>
          <w:highlight w:val="none"/>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color w:val="auto"/>
          <w:highlight w:val="none"/>
        </w:rPr>
        <w:tab/>
      </w:r>
    </w:p>
    <w:p w14:paraId="3BCBBDB0">
      <w:pPr>
        <w:spacing w:after="237" w:afterLines="76" w:line="360" w:lineRule="auto"/>
        <w:jc w:val="center"/>
        <w:outlineLvl w:val="0"/>
        <w:rPr>
          <w:rFonts w:hint="eastAsia" w:ascii="宋体" w:hAnsi="宋体" w:cs="宋体"/>
          <w:b/>
          <w:bCs/>
          <w:color w:val="auto"/>
          <w:sz w:val="36"/>
          <w:szCs w:val="36"/>
          <w:highlight w:val="none"/>
        </w:rPr>
      </w:pPr>
      <w:bookmarkStart w:id="0" w:name="_Toc16548"/>
      <w:bookmarkStart w:id="1" w:name="_Toc212"/>
      <w:bookmarkStart w:id="2" w:name="_Toc1919"/>
      <w:bookmarkStart w:id="3" w:name="_Toc70428330"/>
      <w:bookmarkStart w:id="4" w:name="_Toc11123"/>
      <w:bookmarkStart w:id="5" w:name="_Toc24536"/>
      <w:r>
        <w:rPr>
          <w:rFonts w:hint="eastAsia" w:ascii="宋体" w:hAnsi="宋体" w:cs="宋体"/>
          <w:b/>
          <w:bCs/>
          <w:color w:val="auto"/>
          <w:sz w:val="36"/>
          <w:szCs w:val="36"/>
          <w:highlight w:val="none"/>
        </w:rPr>
        <w:t xml:space="preserve">第一章 </w:t>
      </w:r>
      <w:r>
        <w:rPr>
          <w:rFonts w:hint="eastAsia" w:ascii="宋体" w:hAnsi="宋体" w:cs="宋体"/>
          <w:b/>
          <w:bCs/>
          <w:color w:val="auto"/>
          <w:sz w:val="36"/>
          <w:szCs w:val="36"/>
          <w:highlight w:val="none"/>
          <w:lang w:eastAsia="zh-CN"/>
        </w:rPr>
        <w:t>比价</w:t>
      </w:r>
      <w:r>
        <w:rPr>
          <w:rFonts w:hint="eastAsia" w:ascii="宋体" w:hAnsi="宋体" w:cs="宋体"/>
          <w:b/>
          <w:bCs/>
          <w:color w:val="auto"/>
          <w:sz w:val="36"/>
          <w:szCs w:val="36"/>
          <w:highlight w:val="none"/>
        </w:rPr>
        <w:t>公告</w:t>
      </w:r>
      <w:bookmarkEnd w:id="0"/>
      <w:bookmarkEnd w:id="1"/>
      <w:bookmarkEnd w:id="2"/>
      <w:bookmarkEnd w:id="3"/>
      <w:bookmarkEnd w:id="4"/>
      <w:bookmarkEnd w:id="5"/>
    </w:p>
    <w:p w14:paraId="66FB50D3">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6" w:name="OLE_LINK1"/>
      <w:r>
        <w:rPr>
          <w:rFonts w:hint="eastAsia" w:ascii="仿宋" w:hAnsi="仿宋" w:eastAsia="仿宋" w:cs="仿宋"/>
          <w:color w:val="auto"/>
          <w:sz w:val="28"/>
          <w:szCs w:val="28"/>
          <w:highlight w:val="none"/>
          <w:lang w:eastAsia="zh-CN"/>
        </w:rPr>
        <w:t>亚布力机场项目鸟情分析（三次）</w:t>
      </w:r>
      <w:r>
        <w:rPr>
          <w:rFonts w:hint="eastAsia" w:ascii="仿宋" w:hAnsi="仿宋" w:eastAsia="仿宋" w:cs="仿宋"/>
          <w:bCs/>
          <w:color w:val="auto"/>
          <w:sz w:val="28"/>
          <w:szCs w:val="28"/>
          <w:highlight w:val="none"/>
          <w:lang w:eastAsia="zh-CN"/>
        </w:rPr>
        <w:t>采</w:t>
      </w:r>
      <w:r>
        <w:rPr>
          <w:rFonts w:hint="eastAsia" w:ascii="仿宋" w:hAnsi="仿宋" w:eastAsia="仿宋"/>
          <w:color w:val="auto"/>
          <w:sz w:val="28"/>
          <w:szCs w:val="28"/>
          <w:highlight w:val="none"/>
        </w:rPr>
        <w:t>用</w:t>
      </w:r>
      <w:r>
        <w:rPr>
          <w:rFonts w:hint="eastAsia" w:ascii="仿宋" w:hAnsi="仿宋" w:eastAsia="仿宋"/>
          <w:color w:val="auto"/>
          <w:sz w:val="28"/>
          <w:szCs w:val="28"/>
          <w:highlight w:val="none"/>
          <w:lang w:eastAsia="zh-CN"/>
        </w:rPr>
        <w:t>比价</w:t>
      </w:r>
      <w:r>
        <w:rPr>
          <w:rFonts w:hint="eastAsia" w:ascii="仿宋" w:hAnsi="仿宋" w:eastAsia="仿宋"/>
          <w:color w:val="auto"/>
          <w:sz w:val="28"/>
          <w:szCs w:val="28"/>
          <w:highlight w:val="none"/>
        </w:rPr>
        <w:t>的方式面向社会进行公开采购，欢迎参与。公告内容如下：</w:t>
      </w:r>
    </w:p>
    <w:p w14:paraId="4465CB06">
      <w:pPr>
        <w:numPr>
          <w:ilvl w:val="0"/>
          <w:numId w:val="2"/>
        </w:numPr>
        <w:adjustRightInd w:val="0"/>
        <w:snapToGrid w:val="0"/>
        <w:spacing w:line="360" w:lineRule="auto"/>
        <w:ind w:firstLine="560" w:firstLineChars="200"/>
        <w:outlineLvl w:val="1"/>
        <w:rPr>
          <w:rFonts w:hint="eastAsia" w:ascii="仿宋" w:hAnsi="仿宋" w:eastAsia="仿宋" w:cs="仿宋"/>
          <w:b/>
          <w:bCs/>
          <w:color w:val="auto"/>
          <w:sz w:val="28"/>
          <w:szCs w:val="28"/>
          <w:highlight w:val="none"/>
        </w:rPr>
      </w:pPr>
      <w:bookmarkStart w:id="7" w:name="_Toc28842"/>
      <w:bookmarkStart w:id="8" w:name="_Toc27391"/>
      <w:bookmarkStart w:id="9" w:name="_Toc3759"/>
      <w:bookmarkStart w:id="10" w:name="_Toc70428331"/>
      <w:bookmarkStart w:id="11" w:name="_Toc6519"/>
      <w:bookmarkStart w:id="12" w:name="_Toc17012"/>
      <w:bookmarkStart w:id="13" w:name="_Toc18889"/>
      <w:bookmarkStart w:id="14" w:name="_Toc40219074"/>
      <w:bookmarkStart w:id="15" w:name="_Toc14083"/>
      <w:r>
        <w:rPr>
          <w:rFonts w:hint="eastAsia" w:ascii="仿宋" w:hAnsi="仿宋" w:eastAsia="仿宋" w:cs="仿宋"/>
          <w:b/>
          <w:bCs/>
          <w:color w:val="auto"/>
          <w:sz w:val="28"/>
          <w:szCs w:val="28"/>
          <w:highlight w:val="none"/>
        </w:rPr>
        <w:t>项目概况</w:t>
      </w:r>
      <w:bookmarkEnd w:id="7"/>
      <w:bookmarkEnd w:id="8"/>
      <w:bookmarkEnd w:id="9"/>
      <w:bookmarkEnd w:id="10"/>
      <w:bookmarkEnd w:id="11"/>
      <w:bookmarkEnd w:id="12"/>
      <w:bookmarkEnd w:id="13"/>
      <w:bookmarkEnd w:id="14"/>
      <w:bookmarkEnd w:id="15"/>
    </w:p>
    <w:p w14:paraId="21B7D0D9">
      <w:pPr>
        <w:numPr>
          <w:ilvl w:val="0"/>
          <w:numId w:val="3"/>
        </w:numPr>
        <w:adjustRightInd w:val="0"/>
        <w:snapToGrid w:val="0"/>
        <w:spacing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r>
        <w:rPr>
          <w:rFonts w:hint="eastAsia" w:ascii="仿宋" w:hAnsi="仿宋" w:eastAsia="仿宋" w:cs="仿宋"/>
          <w:bCs/>
          <w:color w:val="auto"/>
          <w:sz w:val="28"/>
          <w:szCs w:val="28"/>
          <w:highlight w:val="none"/>
          <w:lang w:eastAsia="zh-CN"/>
        </w:rPr>
        <w:t>亚布力机场项目鸟情分析（三次）；</w:t>
      </w:r>
    </w:p>
    <w:p w14:paraId="49357D8D">
      <w:pPr>
        <w:numPr>
          <w:ilvl w:val="0"/>
          <w:numId w:val="3"/>
        </w:numPr>
        <w:adjustRightInd w:val="0"/>
        <w:snapToGrid w:val="0"/>
        <w:spacing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eastAsia="zh-CN"/>
        </w:rPr>
        <w:t>哈产政采(2025)第0006号；</w:t>
      </w:r>
    </w:p>
    <w:p w14:paraId="4989E740">
      <w:pPr>
        <w:pStyle w:val="19"/>
        <w:numPr>
          <w:ilvl w:val="0"/>
          <w:numId w:val="3"/>
        </w:numPr>
        <w:adjustRightInd w:val="0"/>
        <w:snapToGrid w:val="0"/>
        <w:spacing w:line="360" w:lineRule="auto"/>
        <w:ind w:left="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服务</w:t>
      </w:r>
      <w:r>
        <w:rPr>
          <w:rFonts w:hint="eastAsia" w:ascii="仿宋" w:hAnsi="仿宋" w:eastAsia="仿宋" w:cs="仿宋"/>
          <w:bCs/>
          <w:color w:val="auto"/>
          <w:sz w:val="28"/>
          <w:szCs w:val="28"/>
          <w:highlight w:val="none"/>
        </w:rPr>
        <w:t>内容：具体内容详见</w:t>
      </w:r>
      <w:r>
        <w:rPr>
          <w:rFonts w:hint="eastAsia" w:ascii="仿宋" w:hAnsi="仿宋" w:eastAsia="仿宋" w:cs="仿宋"/>
          <w:bCs/>
          <w:color w:val="auto"/>
          <w:sz w:val="28"/>
          <w:szCs w:val="28"/>
          <w:highlight w:val="none"/>
          <w:lang w:eastAsia="zh-CN"/>
        </w:rPr>
        <w:t>比价</w:t>
      </w:r>
      <w:r>
        <w:rPr>
          <w:rFonts w:hint="eastAsia" w:ascii="仿宋" w:hAnsi="仿宋" w:eastAsia="仿宋" w:cs="仿宋"/>
          <w:bCs/>
          <w:color w:val="auto"/>
          <w:sz w:val="28"/>
          <w:szCs w:val="28"/>
          <w:highlight w:val="none"/>
        </w:rPr>
        <w:t>邀请文件</w:t>
      </w:r>
      <w:r>
        <w:rPr>
          <w:rFonts w:hint="eastAsia" w:ascii="仿宋" w:hAnsi="仿宋" w:eastAsia="仿宋" w:cs="仿宋"/>
          <w:bCs/>
          <w:color w:val="auto"/>
          <w:sz w:val="28"/>
          <w:szCs w:val="28"/>
          <w:highlight w:val="none"/>
          <w:lang w:eastAsia="zh-CN"/>
        </w:rPr>
        <w:t>；</w:t>
      </w:r>
    </w:p>
    <w:p w14:paraId="5DD75ACA">
      <w:pPr>
        <w:numPr>
          <w:ilvl w:val="0"/>
          <w:numId w:val="3"/>
        </w:numPr>
        <w:adjustRightInd w:val="0"/>
        <w:snapToGrid w:val="0"/>
        <w:spacing w:line="360" w:lineRule="auto"/>
        <w:ind w:left="0" w:leftChars="0"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分包情况：</w:t>
      </w:r>
      <w:r>
        <w:rPr>
          <w:rFonts w:hint="eastAsia" w:ascii="仿宋" w:hAnsi="仿宋" w:eastAsia="仿宋" w:cs="仿宋"/>
          <w:bCs/>
          <w:color w:val="auto"/>
          <w:sz w:val="28"/>
          <w:szCs w:val="28"/>
          <w:highlight w:val="none"/>
          <w:lang w:val="en-US" w:eastAsia="zh-CN"/>
        </w:rPr>
        <w:t>本项目不分包；</w:t>
      </w:r>
    </w:p>
    <w:p w14:paraId="5944B6BB">
      <w:pPr>
        <w:numPr>
          <w:ilvl w:val="0"/>
          <w:numId w:val="3"/>
        </w:numPr>
        <w:adjustRightInd w:val="0"/>
        <w:snapToGrid w:val="0"/>
        <w:spacing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服务期限：自合同签订之日起一年；</w:t>
      </w:r>
    </w:p>
    <w:p w14:paraId="7888300A">
      <w:pPr>
        <w:numPr>
          <w:ilvl w:val="0"/>
          <w:numId w:val="3"/>
        </w:numPr>
        <w:adjustRightInd w:val="0"/>
        <w:snapToGrid w:val="0"/>
        <w:spacing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服务地点：哈尔滨市亚布力机场；</w:t>
      </w:r>
    </w:p>
    <w:p w14:paraId="48E58AE5">
      <w:pPr>
        <w:pStyle w:val="19"/>
        <w:numPr>
          <w:ilvl w:val="0"/>
          <w:numId w:val="3"/>
        </w:numPr>
        <w:adjustRightInd w:val="0"/>
        <w:snapToGrid w:val="0"/>
        <w:spacing w:line="360" w:lineRule="auto"/>
        <w:ind w:left="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付款方式及进度：</w:t>
      </w:r>
      <w:r>
        <w:rPr>
          <w:rFonts w:hint="eastAsia" w:ascii="仿宋" w:hAnsi="仿宋" w:eastAsia="仿宋" w:cs="仿宋"/>
          <w:bCs/>
          <w:color w:val="auto"/>
          <w:sz w:val="28"/>
          <w:szCs w:val="28"/>
          <w:highlight w:val="none"/>
          <w:lang w:val="en-US" w:eastAsia="zh-CN"/>
        </w:rPr>
        <w:t>详见采购需求；</w:t>
      </w:r>
    </w:p>
    <w:p w14:paraId="18A5FEB3">
      <w:pPr>
        <w:pStyle w:val="19"/>
        <w:numPr>
          <w:ilvl w:val="0"/>
          <w:numId w:val="3"/>
        </w:numPr>
        <w:adjustRightInd w:val="0"/>
        <w:snapToGrid w:val="0"/>
        <w:spacing w:line="360" w:lineRule="auto"/>
        <w:ind w:left="0" w:firstLine="560" w:firstLineChars="200"/>
        <w:jc w:val="both"/>
        <w:rPr>
          <w:rFonts w:hint="eastAsia" w:ascii="仿宋" w:hAnsi="仿宋" w:eastAsia="仿宋" w:cs="仿宋"/>
          <w:bCs/>
          <w:color w:val="auto"/>
          <w:kern w:val="2"/>
          <w:sz w:val="28"/>
          <w:szCs w:val="28"/>
          <w:highlight w:val="none"/>
        </w:rPr>
      </w:pPr>
      <w:r>
        <w:rPr>
          <w:rFonts w:hint="eastAsia" w:ascii="仿宋" w:hAnsi="仿宋" w:eastAsia="仿宋" w:cs="仿宋"/>
          <w:bCs/>
          <w:color w:val="auto"/>
          <w:sz w:val="28"/>
          <w:szCs w:val="28"/>
          <w:highlight w:val="none"/>
          <w:lang w:val="en-US" w:eastAsia="zh-CN"/>
        </w:rPr>
        <w:t>质量</w:t>
      </w:r>
      <w:r>
        <w:rPr>
          <w:rFonts w:hint="eastAsia" w:ascii="仿宋" w:hAnsi="仿宋" w:eastAsia="仿宋" w:cs="仿宋"/>
          <w:bCs/>
          <w:color w:val="auto"/>
          <w:sz w:val="28"/>
          <w:szCs w:val="28"/>
          <w:highlight w:val="none"/>
        </w:rPr>
        <w:t>标准：符合国家法律法规和相关标准的要求</w:t>
      </w:r>
      <w:r>
        <w:rPr>
          <w:rFonts w:hint="eastAsia" w:ascii="仿宋" w:hAnsi="仿宋" w:eastAsia="仿宋" w:cs="仿宋"/>
          <w:bCs/>
          <w:color w:val="auto"/>
          <w:sz w:val="28"/>
          <w:szCs w:val="28"/>
          <w:highlight w:val="none"/>
          <w:lang w:eastAsia="zh-CN"/>
        </w:rPr>
        <w:t>；</w:t>
      </w:r>
    </w:p>
    <w:p w14:paraId="4F18353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采购内容及技术标准：具体内容详见</w:t>
      </w:r>
      <w:r>
        <w:rPr>
          <w:rFonts w:hint="eastAsia" w:ascii="仿宋" w:hAnsi="仿宋" w:eastAsia="仿宋" w:cs="仿宋"/>
          <w:bCs/>
          <w:color w:val="auto"/>
          <w:sz w:val="28"/>
          <w:szCs w:val="28"/>
          <w:highlight w:val="none"/>
          <w:lang w:eastAsia="zh-CN"/>
        </w:rPr>
        <w:t>比价</w:t>
      </w:r>
      <w:r>
        <w:rPr>
          <w:rFonts w:hint="eastAsia" w:ascii="仿宋" w:hAnsi="仿宋" w:eastAsia="仿宋" w:cs="仿宋"/>
          <w:bCs/>
          <w:color w:val="auto"/>
          <w:sz w:val="28"/>
          <w:szCs w:val="28"/>
          <w:highlight w:val="none"/>
        </w:rPr>
        <w:t>邀请文件</w:t>
      </w:r>
      <w:r>
        <w:rPr>
          <w:rFonts w:hint="eastAsia" w:ascii="仿宋" w:hAnsi="仿宋" w:eastAsia="仿宋" w:cs="仿宋"/>
          <w:bCs/>
          <w:color w:val="auto"/>
          <w:sz w:val="28"/>
          <w:szCs w:val="28"/>
          <w:highlight w:val="none"/>
          <w:lang w:val="en-US" w:eastAsia="zh-CN"/>
        </w:rPr>
        <w:t>中采购需求。</w:t>
      </w:r>
      <w:r>
        <w:rPr>
          <w:rFonts w:hint="eastAsia" w:ascii="仿宋" w:hAnsi="仿宋" w:eastAsia="仿宋" w:cs="仿宋"/>
          <w:bCs/>
          <w:color w:val="auto"/>
          <w:sz w:val="28"/>
          <w:szCs w:val="28"/>
          <w:highlight w:val="none"/>
        </w:rPr>
        <w:t xml:space="preserve"> </w:t>
      </w:r>
    </w:p>
    <w:p w14:paraId="41B12BF7">
      <w:pPr>
        <w:numPr>
          <w:ilvl w:val="0"/>
          <w:numId w:val="2"/>
        </w:numPr>
        <w:adjustRightInd w:val="0"/>
        <w:snapToGrid w:val="0"/>
        <w:spacing w:line="360" w:lineRule="auto"/>
        <w:ind w:firstLine="560" w:firstLineChars="200"/>
        <w:outlineLvl w:val="1"/>
        <w:rPr>
          <w:rFonts w:hint="eastAsia" w:ascii="仿宋" w:hAnsi="仿宋" w:eastAsia="仿宋" w:cs="仿宋"/>
          <w:b/>
          <w:bCs/>
          <w:color w:val="auto"/>
          <w:sz w:val="28"/>
          <w:szCs w:val="28"/>
          <w:highlight w:val="none"/>
        </w:rPr>
      </w:pPr>
      <w:bookmarkStart w:id="16" w:name="_Toc17192"/>
      <w:bookmarkStart w:id="17" w:name="_Toc40219075"/>
      <w:bookmarkStart w:id="18" w:name="_Toc5175"/>
      <w:bookmarkStart w:id="19" w:name="_Toc23015"/>
      <w:bookmarkStart w:id="20" w:name="_Toc17397"/>
      <w:bookmarkStart w:id="21" w:name="_Toc12472"/>
      <w:bookmarkStart w:id="22" w:name="_Toc16125"/>
      <w:bookmarkStart w:id="23" w:name="_Toc31271"/>
      <w:bookmarkStart w:id="24" w:name="_Toc30417"/>
      <w:bookmarkStart w:id="25" w:name="_Toc25805"/>
      <w:bookmarkStart w:id="26" w:name="_Toc70428333"/>
      <w:bookmarkStart w:id="27" w:name="_Toc806"/>
      <w:bookmarkStart w:id="28" w:name="_Toc40219076"/>
      <w:r>
        <w:rPr>
          <w:rFonts w:hint="eastAsia" w:ascii="仿宋" w:hAnsi="仿宋" w:eastAsia="仿宋" w:cs="仿宋"/>
          <w:b/>
          <w:bCs/>
          <w:color w:val="auto"/>
          <w:sz w:val="28"/>
          <w:szCs w:val="28"/>
          <w:highlight w:val="none"/>
        </w:rPr>
        <w:t>采购方式：</w:t>
      </w:r>
      <w:bookmarkEnd w:id="16"/>
      <w:bookmarkEnd w:id="17"/>
      <w:bookmarkEnd w:id="18"/>
      <w:bookmarkEnd w:id="19"/>
      <w:r>
        <w:rPr>
          <w:rFonts w:hint="eastAsia" w:ascii="仿宋" w:hAnsi="仿宋" w:eastAsia="仿宋" w:cs="仿宋"/>
          <w:b/>
          <w:bCs/>
          <w:color w:val="auto"/>
          <w:sz w:val="28"/>
          <w:szCs w:val="28"/>
          <w:highlight w:val="none"/>
          <w:lang w:eastAsia="zh-CN"/>
        </w:rPr>
        <w:t>比价</w:t>
      </w:r>
      <w:bookmarkEnd w:id="20"/>
      <w:bookmarkEnd w:id="21"/>
      <w:bookmarkEnd w:id="22"/>
      <w:bookmarkEnd w:id="23"/>
      <w:bookmarkEnd w:id="24"/>
      <w:bookmarkEnd w:id="25"/>
    </w:p>
    <w:p w14:paraId="3FD82718">
      <w:pPr>
        <w:adjustRightInd w:val="0"/>
        <w:snapToGrid w:val="0"/>
        <w:spacing w:line="360" w:lineRule="auto"/>
        <w:ind w:firstLine="560" w:firstLineChars="200"/>
        <w:outlineLvl w:val="1"/>
        <w:rPr>
          <w:rFonts w:ascii="仿宋" w:hAnsi="仿宋" w:eastAsia="仿宋"/>
          <w:bCs/>
          <w:color w:val="auto"/>
          <w:sz w:val="28"/>
          <w:szCs w:val="28"/>
          <w:highlight w:val="none"/>
        </w:rPr>
      </w:pPr>
      <w:bookmarkStart w:id="29" w:name="_Toc15879"/>
      <w:bookmarkStart w:id="30" w:name="_Toc28673"/>
      <w:bookmarkStart w:id="31" w:name="_Toc15592"/>
      <w:bookmarkStart w:id="32" w:name="_Toc7482"/>
      <w:bookmarkStart w:id="33" w:name="_Toc5442"/>
      <w:bookmarkStart w:id="34" w:name="_Toc4532"/>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采购预算</w:t>
      </w:r>
      <w:r>
        <w:rPr>
          <w:rFonts w:hint="eastAsia" w:ascii="仿宋" w:hAnsi="仿宋" w:eastAsia="仿宋" w:cs="仿宋"/>
          <w:b/>
          <w:color w:val="auto"/>
          <w:sz w:val="28"/>
          <w:szCs w:val="28"/>
          <w:highlight w:val="none"/>
        </w:rPr>
        <w:t>：</w:t>
      </w:r>
      <w:bookmarkEnd w:id="26"/>
      <w:bookmarkEnd w:id="27"/>
      <w:bookmarkEnd w:id="28"/>
      <w:bookmarkEnd w:id="29"/>
      <w:bookmarkEnd w:id="30"/>
      <w:bookmarkEnd w:id="31"/>
      <w:bookmarkEnd w:id="32"/>
      <w:bookmarkEnd w:id="33"/>
      <w:r>
        <w:rPr>
          <w:rFonts w:hint="eastAsia" w:ascii="仿宋" w:hAnsi="仿宋" w:eastAsia="仿宋" w:cs="仿宋"/>
          <w:b/>
          <w:color w:val="auto"/>
          <w:sz w:val="28"/>
          <w:szCs w:val="28"/>
          <w:highlight w:val="none"/>
          <w:lang w:eastAsia="zh-CN"/>
        </w:rPr>
        <w:t>总价</w:t>
      </w:r>
      <w:r>
        <w:rPr>
          <w:rFonts w:hint="eastAsia" w:ascii="仿宋" w:hAnsi="仿宋" w:eastAsia="仿宋" w:cs="仿宋"/>
          <w:b/>
          <w:color w:val="auto"/>
          <w:sz w:val="28"/>
          <w:szCs w:val="28"/>
          <w:highlight w:val="none"/>
          <w:lang w:val="en-US" w:eastAsia="zh-CN"/>
        </w:rPr>
        <w:t>140000.00</w:t>
      </w:r>
      <w:r>
        <w:rPr>
          <w:rFonts w:hint="eastAsia" w:ascii="仿宋" w:hAnsi="仿宋" w:eastAsia="仿宋" w:cs="仿宋"/>
          <w:b/>
          <w:color w:val="auto"/>
          <w:sz w:val="28"/>
          <w:szCs w:val="28"/>
          <w:highlight w:val="none"/>
          <w:lang w:eastAsia="zh-CN"/>
        </w:rPr>
        <w:t>元（含税）</w:t>
      </w:r>
      <w:bookmarkStart w:id="35" w:name="_Toc7581"/>
      <w:bookmarkStart w:id="36" w:name="_Toc20879"/>
      <w:bookmarkStart w:id="37" w:name="_Toc13239"/>
      <w:bookmarkStart w:id="38" w:name="_Toc2997"/>
      <w:bookmarkStart w:id="39" w:name="_Toc40219077"/>
      <w:bookmarkStart w:id="40" w:name="_Toc24007"/>
      <w:bookmarkStart w:id="41" w:name="_Toc27827"/>
      <w:bookmarkStart w:id="42" w:name="_Toc70428334"/>
      <w:r>
        <w:rPr>
          <w:rFonts w:hint="eastAsia" w:ascii="仿宋" w:hAnsi="仿宋" w:eastAsia="仿宋"/>
          <w:bCs/>
          <w:color w:val="auto"/>
          <w:sz w:val="28"/>
          <w:szCs w:val="28"/>
          <w:highlight w:val="none"/>
        </w:rPr>
        <w:t>以上均为含税价格，只接受整包报价，报价不完全响应无效。</w:t>
      </w:r>
      <w:bookmarkEnd w:id="34"/>
    </w:p>
    <w:p w14:paraId="2597231B">
      <w:pPr>
        <w:numPr>
          <w:ilvl w:val="0"/>
          <w:numId w:val="0"/>
        </w:numPr>
        <w:adjustRightInd w:val="0"/>
        <w:snapToGrid w:val="0"/>
        <w:spacing w:line="360" w:lineRule="auto"/>
        <w:ind w:firstLine="560" w:firstLineChars="200"/>
        <w:outlineLvl w:val="1"/>
        <w:rPr>
          <w:rFonts w:hint="eastAsia" w:ascii="仿宋" w:hAnsi="仿宋" w:eastAsia="仿宋" w:cs="仿宋"/>
          <w:b/>
          <w:color w:val="auto"/>
          <w:sz w:val="28"/>
          <w:szCs w:val="28"/>
          <w:highlight w:val="none"/>
        </w:rPr>
      </w:pPr>
      <w:bookmarkStart w:id="43" w:name="_Toc5597"/>
      <w:r>
        <w:rPr>
          <w:rFonts w:hint="eastAsia" w:ascii="仿宋" w:hAnsi="仿宋" w:eastAsia="仿宋" w:cs="仿宋"/>
          <w:b/>
          <w:color w:val="auto"/>
          <w:sz w:val="28"/>
          <w:szCs w:val="28"/>
          <w:highlight w:val="none"/>
          <w:lang w:val="en-US" w:eastAsia="zh-CN"/>
        </w:rPr>
        <w:t>四、</w:t>
      </w:r>
      <w:bookmarkEnd w:id="35"/>
      <w:bookmarkEnd w:id="36"/>
      <w:bookmarkEnd w:id="37"/>
      <w:bookmarkEnd w:id="38"/>
      <w:bookmarkEnd w:id="39"/>
      <w:bookmarkEnd w:id="40"/>
      <w:bookmarkEnd w:id="41"/>
      <w:bookmarkEnd w:id="42"/>
      <w:r>
        <w:rPr>
          <w:rFonts w:hint="eastAsia" w:ascii="仿宋" w:hAnsi="仿宋" w:eastAsia="仿宋"/>
          <w:b/>
          <w:color w:val="auto"/>
          <w:sz w:val="28"/>
          <w:szCs w:val="28"/>
          <w:highlight w:val="none"/>
          <w:lang w:val="en-US" w:eastAsia="zh-CN"/>
        </w:rPr>
        <w:t>资格</w:t>
      </w:r>
      <w:r>
        <w:rPr>
          <w:rFonts w:hint="eastAsia" w:ascii="仿宋" w:hAnsi="仿宋" w:eastAsia="仿宋"/>
          <w:b/>
          <w:color w:val="auto"/>
          <w:sz w:val="28"/>
          <w:szCs w:val="28"/>
          <w:highlight w:val="none"/>
        </w:rPr>
        <w:t>条件</w:t>
      </w:r>
      <w:bookmarkEnd w:id="43"/>
    </w:p>
    <w:p w14:paraId="05E3FAFA">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bookmarkStart w:id="44" w:name="_Toc2995"/>
      <w:bookmarkStart w:id="45" w:name="_Toc569"/>
      <w:bookmarkStart w:id="46" w:name="_Toc23656"/>
      <w:bookmarkStart w:id="47" w:name="_Toc927"/>
      <w:bookmarkStart w:id="48" w:name="_Toc70428335"/>
      <w:bookmarkStart w:id="49" w:name="_Toc40219078"/>
      <w:bookmarkStart w:id="50" w:name="_Toc9767"/>
      <w:bookmarkStart w:id="51" w:name="_Toc7820"/>
      <w:r>
        <w:rPr>
          <w:rFonts w:hint="eastAsia" w:ascii="仿宋" w:hAnsi="仿宋" w:eastAsia="仿宋" w:cs="仿宋"/>
          <w:color w:val="auto"/>
          <w:kern w:val="2"/>
          <w:sz w:val="28"/>
          <w:szCs w:val="28"/>
          <w:highlight w:val="none"/>
          <w:lang w:val="en-US" w:eastAsia="zh-CN" w:bidi="ar"/>
        </w:rPr>
        <w:t>4.1通用条款：</w:t>
      </w:r>
    </w:p>
    <w:p w14:paraId="651DE595">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1）拟参加本项目的供应商必须是依法在中华人民共和国境内注册的，具备有效的营业执照，并在人员、设备、资金、技术等方面具有履行合同所必须的能力；</w:t>
      </w:r>
    </w:p>
    <w:p w14:paraId="38AB5677">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2）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187A0EB0">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3） 承诺通过“全国企业信用信息公示系统”、“中国执行信息公开网”、“中国裁判文书网”、“信用中国”、“中国政府采购网”等合法渠道，可查证在投标截止日期前未被列入失信被执行人名单、重大税收违法案件当事人名单、政府采购严重违法失信行为记录名单；</w:t>
      </w:r>
    </w:p>
    <w:p w14:paraId="7F200428">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4） 承诺通过“中国执行信息公开网”（http://zxgk.court.gov.cn）等合法渠道，可查证法定代表人和负责人近三年内无行贿犯罪记录；</w:t>
      </w:r>
    </w:p>
    <w:p w14:paraId="4F4DAADD">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4.2专用条款：</w:t>
      </w:r>
    </w:p>
    <w:p w14:paraId="6C53DA8C">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1)本项目不接受联合体；</w:t>
      </w:r>
    </w:p>
    <w:p w14:paraId="23C62A75">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资格审查方式：本项目采用资格后审方式。</w:t>
      </w:r>
    </w:p>
    <w:p w14:paraId="1814798C">
      <w:pPr>
        <w:adjustRightInd w:val="0"/>
        <w:snapToGrid w:val="0"/>
        <w:spacing w:line="360" w:lineRule="auto"/>
        <w:ind w:firstLine="554" w:firstLineChars="198"/>
        <w:outlineLvl w:val="1"/>
        <w:rPr>
          <w:rFonts w:hint="eastAsia" w:ascii="仿宋" w:hAnsi="仿宋" w:eastAsia="仿宋" w:cs="仿宋"/>
          <w:b/>
          <w:color w:val="auto"/>
          <w:sz w:val="28"/>
          <w:szCs w:val="28"/>
          <w:highlight w:val="none"/>
        </w:rPr>
      </w:pPr>
      <w:bookmarkStart w:id="52" w:name="_Toc24291"/>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val="en-US" w:eastAsia="zh-CN"/>
        </w:rPr>
        <w:t>采购文件的获取</w:t>
      </w:r>
      <w:bookmarkEnd w:id="44"/>
      <w:bookmarkEnd w:id="45"/>
      <w:bookmarkEnd w:id="46"/>
      <w:bookmarkEnd w:id="47"/>
      <w:bookmarkEnd w:id="48"/>
      <w:bookmarkEnd w:id="49"/>
      <w:bookmarkEnd w:id="50"/>
      <w:bookmarkEnd w:id="51"/>
      <w:bookmarkEnd w:id="52"/>
    </w:p>
    <w:p w14:paraId="336938F7">
      <w:pPr>
        <w:adjustRightInd w:val="0"/>
        <w:snapToGrid w:val="0"/>
        <w:spacing w:line="360" w:lineRule="auto"/>
        <w:ind w:firstLine="560" w:firstLineChars="200"/>
        <w:rPr>
          <w:rFonts w:hint="eastAsia" w:ascii="仿宋" w:hAnsi="仿宋" w:eastAsia="仿宋" w:cs="仿宋"/>
          <w:b/>
          <w:bCs/>
          <w:color w:val="auto"/>
          <w:sz w:val="28"/>
          <w:szCs w:val="28"/>
          <w:highlight w:val="none"/>
        </w:rPr>
      </w:pPr>
      <w:bookmarkStart w:id="53" w:name="_Toc40219079"/>
      <w:bookmarkStart w:id="54" w:name="_Toc31189"/>
      <w:bookmarkStart w:id="55" w:name="_Toc70428336"/>
      <w:r>
        <w:rPr>
          <w:rFonts w:hint="eastAsia" w:ascii="仿宋" w:hAnsi="仿宋" w:eastAsia="仿宋" w:cs="仿宋"/>
          <w:b/>
          <w:bCs/>
          <w:color w:val="auto"/>
          <w:sz w:val="28"/>
          <w:szCs w:val="28"/>
          <w:highlight w:val="none"/>
          <w:lang w:val="en-US" w:eastAsia="zh-CN"/>
        </w:rPr>
        <w:t>详见本公告附件《比价邀请文件》</w:t>
      </w:r>
      <w:r>
        <w:rPr>
          <w:rFonts w:hint="eastAsia" w:ascii="仿宋" w:hAnsi="仿宋" w:eastAsia="仿宋" w:cs="仿宋"/>
          <w:b/>
          <w:bCs/>
          <w:color w:val="auto"/>
          <w:sz w:val="28"/>
          <w:szCs w:val="28"/>
          <w:highlight w:val="none"/>
        </w:rPr>
        <w:t>。</w:t>
      </w:r>
    </w:p>
    <w:bookmarkEnd w:id="53"/>
    <w:bookmarkEnd w:id="54"/>
    <w:bookmarkEnd w:id="55"/>
    <w:p w14:paraId="0AB98417">
      <w:pPr>
        <w:numPr>
          <w:ilvl w:val="0"/>
          <w:numId w:val="0"/>
        </w:numPr>
        <w:adjustRightInd w:val="0"/>
        <w:snapToGrid w:val="0"/>
        <w:spacing w:line="360" w:lineRule="auto"/>
        <w:ind w:firstLine="560" w:firstLineChars="200"/>
        <w:outlineLvl w:val="1"/>
        <w:rPr>
          <w:rFonts w:hint="eastAsia" w:ascii="仿宋" w:hAnsi="仿宋" w:eastAsia="仿宋" w:cs="仿宋"/>
          <w:b/>
          <w:color w:val="auto"/>
          <w:sz w:val="28"/>
          <w:szCs w:val="28"/>
          <w:highlight w:val="none"/>
        </w:rPr>
      </w:pPr>
      <w:bookmarkStart w:id="56" w:name="_Toc32725"/>
      <w:bookmarkStart w:id="57" w:name="_Toc25599"/>
      <w:bookmarkStart w:id="58" w:name="_Toc23496"/>
      <w:bookmarkStart w:id="59" w:name="_Toc19139"/>
      <w:bookmarkStart w:id="60" w:name="_Toc14760"/>
      <w:bookmarkStart w:id="61" w:name="_Toc6782"/>
      <w:bookmarkStart w:id="62" w:name="_Toc6386"/>
      <w:bookmarkStart w:id="63" w:name="_Toc24092"/>
      <w:bookmarkStart w:id="64" w:name="_Toc70428343"/>
      <w:bookmarkStart w:id="65" w:name="_Toc3908"/>
      <w:bookmarkStart w:id="66" w:name="_Toc38895047"/>
      <w:bookmarkStart w:id="67" w:name="_Toc29178"/>
      <w:r>
        <w:rPr>
          <w:rFonts w:hint="eastAsia" w:ascii="仿宋" w:hAnsi="仿宋" w:eastAsia="仿宋" w:cs="仿宋"/>
          <w:b/>
          <w:color w:val="auto"/>
          <w:kern w:val="2"/>
          <w:sz w:val="28"/>
          <w:szCs w:val="28"/>
          <w:lang w:val="en-US" w:eastAsia="zh-CN" w:bidi="ar-SA"/>
        </w:rPr>
        <w:t>六、</w:t>
      </w:r>
      <w:r>
        <w:rPr>
          <w:rFonts w:hint="eastAsia" w:ascii="仿宋" w:hAnsi="仿宋" w:eastAsia="仿宋" w:cs="仿宋"/>
          <w:b/>
          <w:color w:val="auto"/>
          <w:sz w:val="28"/>
          <w:szCs w:val="28"/>
          <w:highlight w:val="none"/>
          <w:lang w:eastAsia="zh-CN"/>
        </w:rPr>
        <w:t>比价</w:t>
      </w:r>
      <w:r>
        <w:rPr>
          <w:rFonts w:hint="eastAsia" w:ascii="仿宋" w:hAnsi="仿宋" w:eastAsia="仿宋" w:cs="仿宋"/>
          <w:b/>
          <w:color w:val="auto"/>
          <w:sz w:val="28"/>
          <w:szCs w:val="28"/>
          <w:highlight w:val="none"/>
        </w:rPr>
        <w:t>说明</w:t>
      </w:r>
      <w:bookmarkEnd w:id="56"/>
      <w:bookmarkEnd w:id="57"/>
    </w:p>
    <w:p w14:paraId="464CA6CC">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auto"/>
          <w:sz w:val="28"/>
          <w:szCs w:val="28"/>
          <w:highlight w:val="none"/>
          <w:lang w:val="en-US"/>
        </w:rPr>
      </w:pPr>
      <w:bookmarkStart w:id="68" w:name="_Toc4228"/>
      <w:bookmarkStart w:id="69" w:name="_Toc18387"/>
      <w:bookmarkStart w:id="70" w:name="_Toc25032"/>
      <w:bookmarkStart w:id="71" w:name="_Toc40219082"/>
      <w:bookmarkStart w:id="72" w:name="_Toc11372"/>
      <w:bookmarkStart w:id="73" w:name="_Toc18394"/>
      <w:bookmarkStart w:id="74" w:name="_Toc817"/>
      <w:r>
        <w:rPr>
          <w:rFonts w:hint="eastAsia" w:ascii="仿宋" w:hAnsi="仿宋" w:eastAsia="仿宋" w:cs="仿宋"/>
          <w:color w:val="auto"/>
          <w:kern w:val="2"/>
          <w:sz w:val="28"/>
          <w:szCs w:val="28"/>
          <w:highlight w:val="none"/>
          <w:lang w:val="en-US" w:eastAsia="zh-CN" w:bidi="ar"/>
        </w:rPr>
        <w:t>资格及符合性审查结束后，符合条件且有效报价的潜在供应商不少于（含等于）一人时，则可按照比价邀请文件中的规则确定成交供应商。如在公告期内未征集到符合要求的供应商，本次比价活动终止。</w:t>
      </w:r>
    </w:p>
    <w:p w14:paraId="7AA125E0">
      <w:pPr>
        <w:adjustRightInd w:val="0"/>
        <w:snapToGrid w:val="0"/>
        <w:spacing w:line="360" w:lineRule="auto"/>
        <w:ind w:firstLine="560" w:firstLineChars="20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highlight w:val="none"/>
          <w:lang w:val="en-US" w:eastAsia="zh-CN"/>
        </w:rPr>
        <w:t>递交资格及符合性审查材料且报价</w:t>
      </w:r>
      <w:r>
        <w:rPr>
          <w:rFonts w:hint="eastAsia" w:ascii="仿宋" w:hAnsi="仿宋" w:eastAsia="仿宋" w:cs="仿宋"/>
          <w:color w:val="auto"/>
          <w:sz w:val="28"/>
          <w:szCs w:val="28"/>
          <w:highlight w:val="none"/>
        </w:rPr>
        <w:t>的意向供应商即视为完全同意并</w:t>
      </w:r>
      <w:r>
        <w:rPr>
          <w:rFonts w:hint="eastAsia" w:ascii="仿宋" w:hAnsi="仿宋" w:eastAsia="仿宋" w:cs="仿宋"/>
          <w:color w:val="auto"/>
          <w:sz w:val="28"/>
          <w:szCs w:val="28"/>
          <w:highlight w:val="none"/>
          <w:lang w:val="en-US" w:eastAsia="zh-CN"/>
        </w:rPr>
        <w:t>承诺按比价邀请</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val="en-US" w:eastAsia="zh-CN"/>
        </w:rPr>
        <w:t>及响应材料的</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提供服务。</w:t>
      </w:r>
      <w:r>
        <w:rPr>
          <w:rFonts w:hint="eastAsia" w:ascii="仿宋" w:hAnsi="仿宋" w:eastAsia="仿宋" w:cs="仿宋"/>
          <w:color w:val="auto"/>
          <w:kern w:val="2"/>
          <w:sz w:val="28"/>
          <w:szCs w:val="28"/>
          <w:highlight w:val="none"/>
          <w:lang w:val="en-US" w:eastAsia="zh-CN" w:bidi="ar"/>
        </w:rPr>
        <w:t>意向供应商所提供服务若不满足比价邀请文件及响应材料的，将会列入诚信评价体系并按照比价邀请文件的规定承担责任。</w:t>
      </w:r>
    </w:p>
    <w:p w14:paraId="4885D89B">
      <w:pPr>
        <w:spacing w:line="360" w:lineRule="auto"/>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、合同的签订</w:t>
      </w:r>
    </w:p>
    <w:p w14:paraId="56EC96C5">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75" w:name="_Toc21008"/>
      <w:r>
        <w:rPr>
          <w:rFonts w:hint="eastAsia" w:ascii="仿宋" w:hAnsi="仿宋" w:eastAsia="仿宋" w:cs="仿宋"/>
          <w:color w:val="auto"/>
          <w:sz w:val="28"/>
          <w:szCs w:val="28"/>
          <w:lang w:val="en-US" w:eastAsia="zh-CN"/>
        </w:rPr>
        <w:t>本项目比价结果确定后成交供应商持《比价结果通知书》与采购人自行签订合同。在不违反本项目《比价邀请文件》及响应文件内容的前提下，供应商应无条件接受合同全部条款，若以此为由拒不签订合同的，采购人有权取消其成交资格，供应商应当按照比价邀请文件承担相应责任。</w:t>
      </w:r>
      <w:bookmarkEnd w:id="75"/>
    </w:p>
    <w:p w14:paraId="474704C7">
      <w:pPr>
        <w:numPr>
          <w:ilvl w:val="0"/>
          <w:numId w:val="0"/>
        </w:numPr>
        <w:adjustRightInd w:val="0"/>
        <w:snapToGrid w:val="0"/>
        <w:spacing w:line="360" w:lineRule="auto"/>
        <w:ind w:firstLine="560" w:firstLineChars="200"/>
        <w:outlineLvl w:val="1"/>
        <w:rPr>
          <w:rFonts w:hint="eastAsia" w:ascii="仿宋" w:hAnsi="仿宋" w:eastAsia="仿宋" w:cs="仿宋"/>
          <w:b/>
          <w:color w:val="auto"/>
          <w:sz w:val="28"/>
          <w:szCs w:val="28"/>
          <w:highlight w:val="none"/>
        </w:rPr>
      </w:pPr>
      <w:bookmarkStart w:id="76" w:name="_Toc30177"/>
      <w:r>
        <w:rPr>
          <w:rFonts w:hint="eastAsia" w:ascii="仿宋" w:hAnsi="仿宋" w:eastAsia="仿宋" w:cs="仿宋"/>
          <w:b/>
          <w:color w:val="auto"/>
          <w:sz w:val="28"/>
          <w:szCs w:val="28"/>
          <w:highlight w:val="none"/>
          <w:lang w:val="en-US" w:eastAsia="zh-CN"/>
        </w:rPr>
        <w:t>八、交易</w:t>
      </w:r>
      <w:r>
        <w:rPr>
          <w:rFonts w:hint="eastAsia" w:ascii="仿宋" w:hAnsi="仿宋" w:eastAsia="仿宋" w:cs="仿宋"/>
          <w:b/>
          <w:color w:val="auto"/>
          <w:sz w:val="28"/>
          <w:szCs w:val="28"/>
          <w:highlight w:val="none"/>
        </w:rPr>
        <w:t>服务费</w:t>
      </w:r>
      <w:bookmarkEnd w:id="68"/>
      <w:bookmarkEnd w:id="69"/>
      <w:bookmarkEnd w:id="70"/>
      <w:bookmarkEnd w:id="71"/>
      <w:bookmarkEnd w:id="72"/>
      <w:bookmarkEnd w:id="73"/>
      <w:bookmarkEnd w:id="74"/>
      <w:bookmarkEnd w:id="76"/>
    </w:p>
    <w:bookmarkEnd w:id="58"/>
    <w:bookmarkEnd w:id="59"/>
    <w:bookmarkEnd w:id="60"/>
    <w:bookmarkEnd w:id="61"/>
    <w:bookmarkEnd w:id="62"/>
    <w:bookmarkEnd w:id="63"/>
    <w:p w14:paraId="79E131B4">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rPr>
      </w:pPr>
      <w:bookmarkStart w:id="77" w:name="_Toc19920"/>
      <w:bookmarkStart w:id="78" w:name="_Toc19869"/>
      <w:bookmarkStart w:id="79" w:name="_Toc27416"/>
      <w:bookmarkStart w:id="80" w:name="_Toc40219085"/>
      <w:bookmarkStart w:id="81" w:name="_Toc15187"/>
      <w:bookmarkStart w:id="82" w:name="_Toc10916"/>
      <w:bookmarkStart w:id="83" w:name="_Toc5071"/>
      <w:bookmarkStart w:id="84" w:name="_Toc29972"/>
      <w:bookmarkStart w:id="85" w:name="_Toc14467"/>
      <w:bookmarkStart w:id="86" w:name="_Toc308"/>
      <w:bookmarkStart w:id="87" w:name="_Toc6631"/>
      <w:r>
        <w:rPr>
          <w:rFonts w:hint="eastAsia" w:ascii="仿宋" w:hAnsi="仿宋" w:eastAsia="仿宋" w:cs="仿宋"/>
          <w:color w:val="auto"/>
          <w:sz w:val="28"/>
          <w:szCs w:val="28"/>
        </w:rPr>
        <w:t>本项目服务费由</w:t>
      </w:r>
      <w:r>
        <w:rPr>
          <w:rFonts w:hint="eastAsia" w:ascii="仿宋" w:hAnsi="仿宋" w:eastAsia="仿宋" w:cs="仿宋"/>
          <w:color w:val="auto"/>
          <w:sz w:val="28"/>
          <w:szCs w:val="28"/>
          <w:lang w:val="en-US" w:eastAsia="zh-CN"/>
        </w:rPr>
        <w:t>成交供应商</w:t>
      </w:r>
      <w:r>
        <w:rPr>
          <w:rFonts w:hint="eastAsia" w:ascii="仿宋" w:hAnsi="仿宋" w:eastAsia="仿宋" w:cs="仿宋"/>
          <w:color w:val="auto"/>
          <w:sz w:val="28"/>
          <w:szCs w:val="28"/>
        </w:rPr>
        <w:t>缴纳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本项目成交公告结束后三个工作日内，向哈尔滨产权交易所有限责任公司一次性缴纳成交服务费。</w:t>
      </w:r>
      <w:r>
        <w:rPr>
          <w:rFonts w:hint="eastAsia" w:ascii="仿宋" w:hAnsi="仿宋" w:eastAsia="仿宋" w:cs="仿宋"/>
          <w:color w:val="auto"/>
          <w:sz w:val="28"/>
          <w:szCs w:val="28"/>
          <w:highlight w:val="none"/>
          <w:lang w:val="en-US" w:eastAsia="zh-CN"/>
        </w:rPr>
        <w:t>本项目服务费按固定金额收取，服务费总金额：3000.00元，一次性收取。</w:t>
      </w:r>
      <w:bookmarkEnd w:id="77"/>
      <w:bookmarkEnd w:id="78"/>
    </w:p>
    <w:p w14:paraId="168B539C">
      <w:pPr>
        <w:numPr>
          <w:ilvl w:val="0"/>
          <w:numId w:val="0"/>
        </w:numPr>
        <w:adjustRightInd w:val="0"/>
        <w:snapToGrid w:val="0"/>
        <w:spacing w:line="360" w:lineRule="auto"/>
        <w:ind w:firstLine="560" w:firstLineChars="200"/>
        <w:outlineLvl w:val="1"/>
        <w:rPr>
          <w:rFonts w:hint="eastAsia" w:ascii="仿宋" w:hAnsi="仿宋" w:eastAsia="仿宋" w:cs="仿宋"/>
          <w:b/>
          <w:color w:val="auto"/>
          <w:sz w:val="28"/>
          <w:szCs w:val="28"/>
          <w:highlight w:val="none"/>
        </w:rPr>
      </w:pPr>
      <w:bookmarkStart w:id="88" w:name="_Toc5006"/>
      <w:r>
        <w:rPr>
          <w:rFonts w:hint="eastAsia" w:ascii="仿宋" w:hAnsi="仿宋" w:eastAsia="仿宋" w:cs="仿宋"/>
          <w:b/>
          <w:color w:val="auto"/>
          <w:sz w:val="28"/>
          <w:szCs w:val="28"/>
          <w:highlight w:val="none"/>
          <w:lang w:val="en-US" w:eastAsia="zh-CN"/>
        </w:rPr>
        <w:t>九、资格审查</w:t>
      </w:r>
      <w:bookmarkEnd w:id="79"/>
      <w:bookmarkEnd w:id="80"/>
      <w:bookmarkEnd w:id="81"/>
      <w:bookmarkEnd w:id="82"/>
      <w:bookmarkEnd w:id="83"/>
      <w:bookmarkEnd w:id="84"/>
      <w:bookmarkEnd w:id="85"/>
      <w:bookmarkEnd w:id="86"/>
      <w:bookmarkEnd w:id="87"/>
      <w:bookmarkEnd w:id="88"/>
    </w:p>
    <w:p w14:paraId="46873950">
      <w:pPr>
        <w:numPr>
          <w:ilvl w:val="0"/>
          <w:numId w:val="0"/>
        </w:numPr>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须根据</w:t>
      </w:r>
      <w:r>
        <w:rPr>
          <w:rFonts w:hint="eastAsia" w:ascii="仿宋" w:hAnsi="仿宋" w:eastAsia="仿宋" w:cs="仿宋"/>
          <w:color w:val="auto"/>
          <w:sz w:val="28"/>
          <w:szCs w:val="28"/>
          <w:highlight w:val="none"/>
          <w:lang w:eastAsia="zh-CN"/>
        </w:rPr>
        <w:t>《比价</w:t>
      </w:r>
      <w:r>
        <w:rPr>
          <w:rFonts w:hint="eastAsia" w:ascii="仿宋" w:hAnsi="仿宋" w:eastAsia="仿宋" w:cs="仿宋"/>
          <w:color w:val="auto"/>
          <w:sz w:val="28"/>
          <w:szCs w:val="28"/>
          <w:highlight w:val="none"/>
        </w:rPr>
        <w:t>邀请文件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要求，于</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携带响应</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rPr>
        <w:t>及采购人要求的相关证件原件，</w:t>
      </w:r>
      <w:r>
        <w:rPr>
          <w:rFonts w:hint="eastAsia" w:ascii="仿宋" w:hAnsi="仿宋" w:eastAsia="仿宋" w:cs="仿宋"/>
          <w:color w:val="auto"/>
          <w:sz w:val="28"/>
          <w:szCs w:val="28"/>
          <w:highlight w:val="none"/>
          <w:lang w:val="en-US" w:eastAsia="zh-CN"/>
        </w:rPr>
        <w:t>到</w:t>
      </w:r>
      <w:r>
        <w:rPr>
          <w:rFonts w:hint="eastAsia" w:ascii="仿宋" w:hAnsi="仿宋" w:eastAsia="仿宋" w:cs="仿宋"/>
          <w:color w:val="auto"/>
          <w:sz w:val="28"/>
          <w:szCs w:val="28"/>
          <w:highlight w:val="none"/>
        </w:rPr>
        <w:t>哈尔滨市道里区抚顺街1号哈尔滨产权交易所一楼标书受理处</w:t>
      </w:r>
      <w:r>
        <w:rPr>
          <w:rFonts w:hint="eastAsia" w:ascii="仿宋" w:hAnsi="仿宋" w:eastAsia="仿宋" w:cs="仿宋"/>
          <w:color w:val="auto"/>
          <w:sz w:val="28"/>
          <w:szCs w:val="28"/>
          <w:highlight w:val="none"/>
          <w:lang w:val="en-US" w:eastAsia="zh-CN"/>
        </w:rPr>
        <w:t>签到等待资格及符合性审查</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未按要求按时</w:t>
      </w:r>
      <w:r>
        <w:rPr>
          <w:rFonts w:hint="eastAsia" w:ascii="仿宋" w:hAnsi="仿宋" w:eastAsia="仿宋" w:cs="仿宋"/>
          <w:b/>
          <w:bCs/>
          <w:color w:val="auto"/>
          <w:sz w:val="28"/>
          <w:szCs w:val="28"/>
          <w:highlight w:val="none"/>
          <w:lang w:val="en-US" w:eastAsia="zh-CN"/>
        </w:rPr>
        <w:t>签到并</w:t>
      </w:r>
      <w:r>
        <w:rPr>
          <w:rFonts w:hint="eastAsia" w:ascii="仿宋" w:hAnsi="仿宋" w:eastAsia="仿宋" w:cs="仿宋"/>
          <w:b/>
          <w:bCs/>
          <w:color w:val="auto"/>
          <w:sz w:val="28"/>
          <w:szCs w:val="28"/>
          <w:highlight w:val="none"/>
        </w:rPr>
        <w:t>到场参与资格</w:t>
      </w:r>
      <w:r>
        <w:rPr>
          <w:rFonts w:hint="eastAsia" w:ascii="仿宋" w:hAnsi="仿宋" w:eastAsia="仿宋" w:cs="仿宋"/>
          <w:b/>
          <w:bCs/>
          <w:color w:val="auto"/>
          <w:sz w:val="28"/>
          <w:szCs w:val="28"/>
          <w:highlight w:val="none"/>
          <w:lang w:val="en-US" w:eastAsia="zh-CN"/>
        </w:rPr>
        <w:t>及符合性</w:t>
      </w:r>
      <w:r>
        <w:rPr>
          <w:rFonts w:hint="eastAsia" w:ascii="仿宋" w:hAnsi="仿宋" w:eastAsia="仿宋" w:cs="仿宋"/>
          <w:b/>
          <w:bCs/>
          <w:color w:val="auto"/>
          <w:sz w:val="28"/>
          <w:szCs w:val="28"/>
          <w:highlight w:val="none"/>
        </w:rPr>
        <w:t>审查的</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将不具备</w:t>
      </w:r>
      <w:r>
        <w:rPr>
          <w:rFonts w:hint="eastAsia" w:ascii="仿宋" w:hAnsi="仿宋" w:eastAsia="仿宋" w:cs="仿宋"/>
          <w:b/>
          <w:bCs/>
          <w:color w:val="auto"/>
          <w:sz w:val="28"/>
          <w:szCs w:val="28"/>
          <w:highlight w:val="none"/>
          <w:lang w:val="en-US" w:eastAsia="zh-CN"/>
        </w:rPr>
        <w:t>比价及成交</w:t>
      </w:r>
      <w:r>
        <w:rPr>
          <w:rFonts w:hint="eastAsia" w:ascii="仿宋" w:hAnsi="仿宋" w:eastAsia="仿宋" w:cs="仿宋"/>
          <w:b/>
          <w:bCs/>
          <w:color w:val="auto"/>
          <w:sz w:val="28"/>
          <w:szCs w:val="28"/>
          <w:highlight w:val="none"/>
        </w:rPr>
        <w:t>资格。</w:t>
      </w:r>
      <w:r>
        <w:rPr>
          <w:rFonts w:hint="eastAsia" w:ascii="仿宋" w:hAnsi="仿宋" w:eastAsia="仿宋" w:cs="仿宋"/>
          <w:color w:val="auto"/>
          <w:sz w:val="28"/>
          <w:szCs w:val="28"/>
          <w:highlight w:val="none"/>
        </w:rPr>
        <w:t>具体要求请详见</w:t>
      </w:r>
      <w:r>
        <w:rPr>
          <w:rFonts w:hint="eastAsia" w:ascii="仿宋" w:hAnsi="仿宋" w:eastAsia="仿宋" w:cs="仿宋"/>
          <w:color w:val="auto"/>
          <w:sz w:val="28"/>
          <w:szCs w:val="28"/>
          <w:highlight w:val="none"/>
          <w:lang w:eastAsia="zh-CN"/>
        </w:rPr>
        <w:t>比价</w:t>
      </w:r>
      <w:r>
        <w:rPr>
          <w:rFonts w:hint="eastAsia" w:ascii="仿宋" w:hAnsi="仿宋" w:eastAsia="仿宋" w:cs="仿宋"/>
          <w:color w:val="auto"/>
          <w:sz w:val="28"/>
          <w:szCs w:val="28"/>
          <w:highlight w:val="none"/>
        </w:rPr>
        <w:t>邀请文件。</w:t>
      </w:r>
    </w:p>
    <w:bookmarkEnd w:id="6"/>
    <w:p w14:paraId="5E0484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十、公告发布媒介</w:t>
      </w:r>
    </w:p>
    <w:p w14:paraId="2E67FD42">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89" w:name="_Toc21159"/>
      <w:r>
        <w:rPr>
          <w:rFonts w:hint="eastAsia" w:ascii="仿宋" w:hAnsi="仿宋" w:eastAsia="仿宋" w:cs="仿宋"/>
          <w:color w:val="auto"/>
          <w:sz w:val="28"/>
          <w:szCs w:val="28"/>
          <w:lang w:val="en-US" w:eastAsia="zh-CN"/>
        </w:rPr>
        <w:t>本次公告同时在哈尔滨产权交易所（https://www.hljcq.org.cn/）、哈尔滨市公共资源交易中心（https://hrbggzy.harbin.gov.cn/）上发布。</w:t>
      </w:r>
      <w:bookmarkEnd w:id="89"/>
    </w:p>
    <w:p w14:paraId="7F0AE3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十</w:t>
      </w: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rPr>
        <w:t>、联系方式</w:t>
      </w:r>
    </w:p>
    <w:p w14:paraId="75E59530">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90" w:name="_Toc12025"/>
      <w:bookmarkStart w:id="91" w:name="_Toc14736"/>
      <w:r>
        <w:rPr>
          <w:rFonts w:hint="eastAsia" w:ascii="仿宋" w:hAnsi="仿宋" w:eastAsia="仿宋" w:cs="仿宋"/>
          <w:color w:val="auto"/>
          <w:sz w:val="28"/>
          <w:szCs w:val="28"/>
          <w:lang w:val="en-US" w:eastAsia="zh-CN"/>
        </w:rPr>
        <w:t>1.采购人信息</w:t>
      </w:r>
      <w:bookmarkEnd w:id="90"/>
      <w:bookmarkEnd w:id="91"/>
    </w:p>
    <w:p w14:paraId="6873EA82">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92" w:name="_Toc22693"/>
      <w:bookmarkStart w:id="93" w:name="_Toc7124"/>
      <w:r>
        <w:rPr>
          <w:rFonts w:hint="eastAsia" w:ascii="仿宋" w:hAnsi="仿宋" w:eastAsia="仿宋" w:cs="仿宋"/>
          <w:color w:val="auto"/>
          <w:sz w:val="28"/>
          <w:szCs w:val="28"/>
          <w:lang w:val="en-US" w:eastAsia="zh-CN"/>
        </w:rPr>
        <w:t>名  称：哈尔滨亚布力机场筹建办公室</w:t>
      </w:r>
      <w:bookmarkEnd w:id="92"/>
      <w:bookmarkEnd w:id="93"/>
    </w:p>
    <w:p w14:paraId="393BCB86">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94" w:name="_Toc28706"/>
      <w:bookmarkStart w:id="95" w:name="_Toc32422"/>
      <w:r>
        <w:rPr>
          <w:rFonts w:hint="eastAsia" w:ascii="仿宋" w:hAnsi="仿宋" w:eastAsia="仿宋" w:cs="仿宋"/>
          <w:color w:val="auto"/>
          <w:sz w:val="28"/>
          <w:szCs w:val="28"/>
          <w:lang w:val="en-US" w:eastAsia="zh-CN"/>
        </w:rPr>
        <w:t>地  址：哈尔滨市南岗区中山路181号</w:t>
      </w:r>
      <w:bookmarkEnd w:id="94"/>
      <w:bookmarkEnd w:id="95"/>
    </w:p>
    <w:p w14:paraId="13048298">
      <w:pPr>
        <w:numPr>
          <w:ilvl w:val="0"/>
          <w:numId w:val="0"/>
        </w:numPr>
        <w:adjustRightInd w:val="0"/>
        <w:snapToGrid w:val="0"/>
        <w:spacing w:line="360" w:lineRule="auto"/>
        <w:ind w:firstLine="560" w:firstLineChars="200"/>
        <w:outlineLvl w:val="1"/>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联系人：王先生</w:t>
      </w:r>
    </w:p>
    <w:p w14:paraId="79C01360">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96" w:name="_Toc20874"/>
      <w:bookmarkStart w:id="97" w:name="_Toc18130"/>
      <w:r>
        <w:rPr>
          <w:rFonts w:hint="eastAsia" w:ascii="仿宋" w:hAnsi="仿宋" w:eastAsia="仿宋" w:cs="仿宋"/>
          <w:color w:val="auto"/>
          <w:sz w:val="28"/>
          <w:szCs w:val="28"/>
          <w:lang w:val="en-US" w:eastAsia="zh-CN"/>
        </w:rPr>
        <w:t>联系方式：0451-87153995</w:t>
      </w:r>
      <w:bookmarkEnd w:id="96"/>
      <w:bookmarkEnd w:id="97"/>
    </w:p>
    <w:p w14:paraId="7AFF3E3C">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98" w:name="_Toc13298"/>
      <w:bookmarkStart w:id="99" w:name="_Toc17802"/>
      <w:r>
        <w:rPr>
          <w:rFonts w:hint="eastAsia" w:ascii="仿宋" w:hAnsi="仿宋" w:eastAsia="仿宋" w:cs="仿宋"/>
          <w:color w:val="auto"/>
          <w:sz w:val="28"/>
          <w:szCs w:val="28"/>
          <w:lang w:val="en-US" w:eastAsia="zh-CN"/>
        </w:rPr>
        <w:t>2.组织机构信息</w:t>
      </w:r>
      <w:bookmarkEnd w:id="98"/>
      <w:bookmarkEnd w:id="99"/>
    </w:p>
    <w:p w14:paraId="462AA84E">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100" w:name="_Toc32540"/>
      <w:bookmarkStart w:id="101" w:name="_Toc18261"/>
      <w:r>
        <w:rPr>
          <w:rFonts w:hint="eastAsia" w:ascii="仿宋" w:hAnsi="仿宋" w:eastAsia="仿宋" w:cs="仿宋"/>
          <w:color w:val="auto"/>
          <w:sz w:val="28"/>
          <w:szCs w:val="28"/>
          <w:lang w:val="en-US" w:eastAsia="zh-CN"/>
        </w:rPr>
        <w:t>名称：哈尔滨产权交易所有限责任公司</w:t>
      </w:r>
      <w:bookmarkEnd w:id="100"/>
      <w:bookmarkEnd w:id="101"/>
    </w:p>
    <w:p w14:paraId="330C1A86">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102" w:name="_Toc31665"/>
      <w:bookmarkStart w:id="103" w:name="_Toc30018"/>
      <w:r>
        <w:rPr>
          <w:rFonts w:hint="eastAsia" w:ascii="仿宋" w:hAnsi="仿宋" w:eastAsia="仿宋" w:cs="仿宋"/>
          <w:color w:val="auto"/>
          <w:sz w:val="28"/>
          <w:szCs w:val="28"/>
          <w:lang w:val="en-US" w:eastAsia="zh-CN"/>
        </w:rPr>
        <w:t>地址：哈尔滨市道里区抚顺街1号</w:t>
      </w:r>
      <w:bookmarkEnd w:id="102"/>
      <w:bookmarkEnd w:id="103"/>
    </w:p>
    <w:p w14:paraId="3222B1A4">
      <w:pPr>
        <w:numPr>
          <w:ilvl w:val="0"/>
          <w:numId w:val="0"/>
        </w:numPr>
        <w:adjustRightInd w:val="0"/>
        <w:snapToGrid w:val="0"/>
        <w:spacing w:line="360" w:lineRule="auto"/>
        <w:ind w:firstLine="560" w:firstLineChars="200"/>
        <w:outlineLvl w:val="1"/>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联系人：王女士</w:t>
      </w:r>
    </w:p>
    <w:p w14:paraId="555E2093">
      <w:pPr>
        <w:numPr>
          <w:ilvl w:val="0"/>
          <w:numId w:val="0"/>
        </w:numPr>
        <w:adjustRightInd w:val="0"/>
        <w:snapToGrid w:val="0"/>
        <w:spacing w:line="360" w:lineRule="auto"/>
        <w:ind w:firstLine="560" w:firstLineChars="200"/>
        <w:outlineLvl w:val="1"/>
        <w:rPr>
          <w:rFonts w:hint="default" w:ascii="仿宋" w:hAnsi="仿宋" w:eastAsia="仿宋" w:cs="仿宋"/>
          <w:color w:val="auto"/>
          <w:sz w:val="28"/>
          <w:szCs w:val="28"/>
          <w:lang w:val="en-US" w:eastAsia="zh-CN"/>
        </w:rPr>
      </w:pPr>
      <w:bookmarkStart w:id="104" w:name="_Toc11136"/>
      <w:bookmarkStart w:id="105" w:name="_Toc27305"/>
      <w:r>
        <w:rPr>
          <w:rFonts w:hint="eastAsia" w:ascii="仿宋" w:hAnsi="仿宋" w:eastAsia="仿宋" w:cs="仿宋"/>
          <w:color w:val="auto"/>
          <w:sz w:val="28"/>
          <w:szCs w:val="28"/>
          <w:lang w:val="en-US" w:eastAsia="zh-CN"/>
        </w:rPr>
        <w:t>联系方式：</w:t>
      </w:r>
      <w:bookmarkEnd w:id="104"/>
      <w:bookmarkEnd w:id="105"/>
      <w:r>
        <w:rPr>
          <w:rFonts w:hint="eastAsia" w:ascii="仿宋" w:hAnsi="仿宋" w:eastAsia="仿宋" w:cs="仿宋"/>
          <w:color w:val="auto"/>
          <w:sz w:val="28"/>
          <w:szCs w:val="28"/>
          <w:lang w:val="en-US" w:eastAsia="zh-CN"/>
        </w:rPr>
        <w:t>18545155110</w:t>
      </w:r>
    </w:p>
    <w:p w14:paraId="6A72F0B4">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106" w:name="_Toc16051"/>
      <w:bookmarkStart w:id="107" w:name="_Toc25452"/>
      <w:r>
        <w:rPr>
          <w:rFonts w:hint="eastAsia" w:ascii="仿宋" w:hAnsi="仿宋" w:eastAsia="仿宋" w:cs="仿宋"/>
          <w:color w:val="auto"/>
          <w:sz w:val="28"/>
          <w:szCs w:val="28"/>
          <w:lang w:val="en-US" w:eastAsia="zh-CN"/>
        </w:rPr>
        <w:t>系统操作咨询电话：0451-84642034</w:t>
      </w:r>
      <w:bookmarkEnd w:id="106"/>
      <w:bookmarkEnd w:id="107"/>
    </w:p>
    <w:p w14:paraId="08E75DEA">
      <w:pPr>
        <w:numPr>
          <w:ilvl w:val="0"/>
          <w:numId w:val="0"/>
        </w:numPr>
        <w:adjustRightInd w:val="0"/>
        <w:snapToGrid w:val="0"/>
        <w:spacing w:line="360" w:lineRule="auto"/>
        <w:ind w:firstLine="560" w:firstLineChars="200"/>
        <w:outlineLvl w:val="1"/>
        <w:rPr>
          <w:rFonts w:hint="eastAsia" w:ascii="仿宋" w:hAnsi="仿宋" w:eastAsia="仿宋" w:cs="仿宋"/>
          <w:color w:val="auto"/>
          <w:sz w:val="28"/>
          <w:szCs w:val="28"/>
          <w:lang w:val="en-US" w:eastAsia="zh-CN"/>
        </w:rPr>
      </w:pPr>
      <w:bookmarkStart w:id="108" w:name="_Toc28014"/>
      <w:bookmarkStart w:id="109" w:name="_Toc5154"/>
      <w:r>
        <w:rPr>
          <w:rFonts w:hint="eastAsia" w:ascii="仿宋" w:hAnsi="仿宋" w:eastAsia="仿宋" w:cs="仿宋"/>
          <w:color w:val="auto"/>
          <w:sz w:val="28"/>
          <w:szCs w:val="28"/>
          <w:lang w:val="en-US" w:eastAsia="zh-CN"/>
        </w:rPr>
        <w:t>平台技术咨询电话：0451-58700005</w:t>
      </w:r>
      <w:bookmarkEnd w:id="108"/>
      <w:bookmarkEnd w:id="109"/>
    </w:p>
    <w:p w14:paraId="23883383">
      <w:pPr>
        <w:pStyle w:val="2"/>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bCs w:val="0"/>
          <w:snapToGrid w:val="0"/>
          <w:color w:val="auto"/>
          <w:szCs w:val="32"/>
          <w:highlight w:val="none"/>
        </w:rPr>
        <w:br w:type="page"/>
      </w:r>
      <w:bookmarkStart w:id="110" w:name="_Toc9463"/>
      <w:bookmarkStart w:id="111" w:name="_Toc9212"/>
      <w:bookmarkStart w:id="112" w:name="_Toc12699"/>
      <w:bookmarkStart w:id="113" w:name="_Toc13641"/>
      <w:r>
        <w:rPr>
          <w:rFonts w:hint="eastAsia" w:ascii="宋体" w:hAnsi="宋体" w:eastAsia="宋体" w:cs="宋体"/>
          <w:b/>
          <w:color w:val="auto"/>
          <w:sz w:val="36"/>
          <w:szCs w:val="36"/>
          <w:highlight w:val="none"/>
        </w:rPr>
        <w:t>第二章  资格</w:t>
      </w:r>
      <w:r>
        <w:rPr>
          <w:rFonts w:hint="eastAsia" w:ascii="宋体" w:hAnsi="宋体" w:eastAsia="宋体" w:cs="宋体"/>
          <w:b/>
          <w:color w:val="auto"/>
          <w:sz w:val="36"/>
          <w:szCs w:val="36"/>
          <w:highlight w:val="none"/>
          <w:lang w:val="en-US" w:eastAsia="zh-CN"/>
        </w:rPr>
        <w:t>及符合性</w:t>
      </w:r>
      <w:r>
        <w:rPr>
          <w:rFonts w:hint="eastAsia" w:ascii="宋体" w:hAnsi="宋体" w:eastAsia="宋体" w:cs="宋体"/>
          <w:b/>
          <w:color w:val="auto"/>
          <w:sz w:val="36"/>
          <w:szCs w:val="36"/>
          <w:highlight w:val="none"/>
        </w:rPr>
        <w:t>审查须知</w:t>
      </w:r>
      <w:bookmarkEnd w:id="64"/>
      <w:bookmarkEnd w:id="65"/>
      <w:bookmarkEnd w:id="66"/>
      <w:bookmarkEnd w:id="67"/>
      <w:bookmarkEnd w:id="110"/>
      <w:bookmarkEnd w:id="111"/>
      <w:bookmarkEnd w:id="112"/>
      <w:bookmarkEnd w:id="113"/>
    </w:p>
    <w:p w14:paraId="71107E8E">
      <w:pPr>
        <w:numPr>
          <w:ilvl w:val="0"/>
          <w:numId w:val="4"/>
        </w:numPr>
        <w:adjustRightInd w:val="0"/>
        <w:snapToGrid w:val="0"/>
        <w:spacing w:line="360" w:lineRule="auto"/>
        <w:ind w:firstLine="560" w:firstLineChars="200"/>
        <w:outlineLvl w:val="1"/>
        <w:rPr>
          <w:rFonts w:ascii="仿宋" w:eastAsia="仿宋" w:cs="仿宋_GB2312"/>
          <w:b/>
          <w:bCs/>
          <w:snapToGrid w:val="0"/>
          <w:color w:val="auto"/>
          <w:sz w:val="28"/>
          <w:szCs w:val="28"/>
          <w:highlight w:val="none"/>
        </w:rPr>
      </w:pPr>
      <w:bookmarkStart w:id="114" w:name="_Toc11160"/>
      <w:bookmarkStart w:id="115" w:name="_Toc19406"/>
      <w:bookmarkStart w:id="116" w:name="_Toc11005"/>
      <w:bookmarkStart w:id="117" w:name="_Toc21049"/>
      <w:bookmarkStart w:id="118" w:name="_Toc18703"/>
      <w:bookmarkStart w:id="119" w:name="_Toc40219087"/>
      <w:bookmarkStart w:id="120" w:name="_Toc32668"/>
      <w:bookmarkStart w:id="121" w:name="_Toc21231"/>
      <w:bookmarkStart w:id="122" w:name="_Toc32707"/>
      <w:bookmarkStart w:id="123" w:name="_Toc7830"/>
      <w:bookmarkStart w:id="124" w:name="_Toc18142"/>
      <w:bookmarkStart w:id="125" w:name="_Toc12222"/>
      <w:r>
        <w:rPr>
          <w:rFonts w:hint="eastAsia" w:ascii="仿宋" w:eastAsia="仿宋" w:cs="仿宋_GB2312"/>
          <w:b/>
          <w:bCs/>
          <w:snapToGrid w:val="0"/>
          <w:color w:val="auto"/>
          <w:sz w:val="28"/>
          <w:szCs w:val="28"/>
          <w:highlight w:val="none"/>
        </w:rPr>
        <w:t>资格</w:t>
      </w:r>
      <w:r>
        <w:rPr>
          <w:rFonts w:hint="eastAsia" w:ascii="仿宋" w:eastAsia="仿宋" w:cs="仿宋_GB2312"/>
          <w:b/>
          <w:bCs/>
          <w:snapToGrid w:val="0"/>
          <w:color w:val="auto"/>
          <w:sz w:val="28"/>
          <w:szCs w:val="28"/>
          <w:highlight w:val="none"/>
          <w:lang w:val="en-US" w:eastAsia="zh-CN"/>
        </w:rPr>
        <w:t>及符合性</w:t>
      </w:r>
      <w:r>
        <w:rPr>
          <w:rFonts w:hint="eastAsia" w:ascii="仿宋" w:eastAsia="仿宋" w:cs="仿宋_GB2312"/>
          <w:b/>
          <w:bCs/>
          <w:snapToGrid w:val="0"/>
          <w:color w:val="auto"/>
          <w:sz w:val="28"/>
          <w:szCs w:val="28"/>
          <w:highlight w:val="none"/>
        </w:rPr>
        <w:t>审查</w:t>
      </w:r>
      <w:bookmarkEnd w:id="114"/>
      <w:bookmarkEnd w:id="115"/>
      <w:bookmarkEnd w:id="116"/>
      <w:bookmarkEnd w:id="117"/>
      <w:bookmarkEnd w:id="118"/>
      <w:bookmarkEnd w:id="119"/>
      <w:bookmarkEnd w:id="120"/>
      <w:bookmarkEnd w:id="121"/>
      <w:bookmarkEnd w:id="122"/>
      <w:bookmarkEnd w:id="123"/>
      <w:bookmarkEnd w:id="124"/>
      <w:bookmarkEnd w:id="125"/>
    </w:p>
    <w:p w14:paraId="1B9468A5">
      <w:pPr>
        <w:adjustRightInd w:val="0"/>
        <w:snapToGrid w:val="0"/>
        <w:spacing w:line="360" w:lineRule="auto"/>
        <w:ind w:firstLine="560" w:firstLineChars="200"/>
        <w:rPr>
          <w:rFonts w:ascii="仿宋" w:eastAsia="仿宋"/>
          <w:color w:val="auto"/>
          <w:sz w:val="28"/>
          <w:szCs w:val="28"/>
          <w:highlight w:val="none"/>
        </w:rPr>
      </w:pPr>
      <w:r>
        <w:rPr>
          <w:rFonts w:hint="eastAsia" w:ascii="仿宋" w:hAnsi="仿宋" w:eastAsia="仿宋" w:cs="仿宋_GB2312"/>
          <w:color w:val="auto"/>
          <w:sz w:val="28"/>
          <w:szCs w:val="28"/>
          <w:highlight w:val="none"/>
        </w:rPr>
        <w:t>审查小组按照</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邀请文件规定的时间，对</w:t>
      </w:r>
      <w:r>
        <w:rPr>
          <w:rFonts w:hint="eastAsia" w:ascii="仿宋" w:hAnsi="仿宋" w:eastAsia="仿宋" w:cs="仿宋_GB2312"/>
          <w:color w:val="auto"/>
          <w:sz w:val="28"/>
          <w:szCs w:val="28"/>
          <w:highlight w:val="none"/>
          <w:lang w:val="en-US" w:eastAsia="zh-CN"/>
        </w:rPr>
        <w:t>提交响应材料</w:t>
      </w:r>
      <w:r>
        <w:rPr>
          <w:rFonts w:hint="eastAsia" w:ascii="仿宋" w:hAnsi="仿宋" w:eastAsia="仿宋" w:cs="仿宋_GB2312"/>
          <w:color w:val="auto"/>
          <w:sz w:val="28"/>
          <w:szCs w:val="28"/>
          <w:highlight w:val="none"/>
        </w:rPr>
        <w:t>的供应商进行资格</w:t>
      </w:r>
      <w:r>
        <w:rPr>
          <w:rFonts w:hint="eastAsia" w:ascii="仿宋" w:hAnsi="仿宋" w:eastAsia="仿宋" w:cs="仿宋_GB2312"/>
          <w:color w:val="auto"/>
          <w:sz w:val="28"/>
          <w:szCs w:val="28"/>
          <w:highlight w:val="none"/>
          <w:lang w:val="en-US" w:eastAsia="zh-CN"/>
        </w:rPr>
        <w:t>及符合性</w:t>
      </w:r>
      <w:r>
        <w:rPr>
          <w:rFonts w:hint="eastAsia" w:ascii="仿宋" w:hAnsi="仿宋" w:eastAsia="仿宋" w:cs="仿宋_GB2312"/>
          <w:color w:val="auto"/>
          <w:sz w:val="28"/>
          <w:szCs w:val="28"/>
          <w:highlight w:val="none"/>
        </w:rPr>
        <w:t>审查。</w:t>
      </w:r>
    </w:p>
    <w:p w14:paraId="3D7B8C19">
      <w:pPr>
        <w:numPr>
          <w:ilvl w:val="0"/>
          <w:numId w:val="4"/>
        </w:numPr>
        <w:tabs>
          <w:tab w:val="left" w:pos="2100"/>
        </w:tabs>
        <w:adjustRightInd w:val="0"/>
        <w:snapToGrid w:val="0"/>
        <w:spacing w:line="360" w:lineRule="auto"/>
        <w:ind w:firstLine="560" w:firstLineChars="200"/>
        <w:outlineLvl w:val="1"/>
        <w:rPr>
          <w:rFonts w:ascii="仿宋" w:eastAsia="仿宋" w:cs="仿宋_GB2312"/>
          <w:b/>
          <w:bCs/>
          <w:snapToGrid w:val="0"/>
          <w:color w:val="auto"/>
          <w:sz w:val="28"/>
          <w:szCs w:val="28"/>
          <w:highlight w:val="none"/>
        </w:rPr>
      </w:pPr>
      <w:bookmarkStart w:id="126" w:name="_Toc29770"/>
      <w:bookmarkStart w:id="127" w:name="_Toc32548"/>
      <w:bookmarkStart w:id="128" w:name="_Toc7570"/>
      <w:bookmarkStart w:id="129" w:name="_Toc22484"/>
      <w:bookmarkStart w:id="130" w:name="_Toc32546"/>
      <w:bookmarkStart w:id="131" w:name="_Toc7673"/>
      <w:bookmarkStart w:id="132" w:name="_Toc25525"/>
      <w:bookmarkStart w:id="133" w:name="_Toc31435"/>
      <w:bookmarkStart w:id="134" w:name="_Toc29538"/>
      <w:bookmarkStart w:id="135" w:name="_Toc40219088"/>
      <w:bookmarkStart w:id="136" w:name="_Toc19907"/>
      <w:bookmarkStart w:id="137" w:name="_Toc20577"/>
      <w:r>
        <w:rPr>
          <w:rFonts w:hint="eastAsia" w:ascii="仿宋" w:eastAsia="仿宋" w:cs="仿宋_GB2312"/>
          <w:b/>
          <w:bCs/>
          <w:snapToGrid w:val="0"/>
          <w:color w:val="auto"/>
          <w:sz w:val="28"/>
          <w:szCs w:val="28"/>
          <w:highlight w:val="none"/>
          <w:lang w:eastAsia="zh-CN"/>
        </w:rPr>
        <w:t>供应商</w:t>
      </w:r>
      <w:r>
        <w:rPr>
          <w:rFonts w:hint="eastAsia" w:ascii="仿宋" w:eastAsia="仿宋" w:cs="仿宋_GB2312"/>
          <w:b/>
          <w:bCs/>
          <w:snapToGrid w:val="0"/>
          <w:color w:val="auto"/>
          <w:sz w:val="28"/>
          <w:szCs w:val="28"/>
          <w:highlight w:val="none"/>
        </w:rPr>
        <w:t>提交响应</w:t>
      </w:r>
      <w:r>
        <w:rPr>
          <w:rFonts w:hint="eastAsia" w:ascii="仿宋" w:eastAsia="仿宋" w:cs="仿宋_GB2312"/>
          <w:b/>
          <w:bCs/>
          <w:snapToGrid w:val="0"/>
          <w:color w:val="auto"/>
          <w:sz w:val="28"/>
          <w:szCs w:val="28"/>
          <w:highlight w:val="none"/>
          <w:lang w:val="en-US" w:eastAsia="zh-CN"/>
        </w:rPr>
        <w:t>材料</w:t>
      </w:r>
      <w:r>
        <w:rPr>
          <w:rFonts w:hint="eastAsia" w:ascii="仿宋" w:eastAsia="仿宋" w:cs="仿宋_GB2312"/>
          <w:b/>
          <w:bCs/>
          <w:snapToGrid w:val="0"/>
          <w:color w:val="auto"/>
          <w:sz w:val="28"/>
          <w:szCs w:val="28"/>
          <w:highlight w:val="none"/>
        </w:rPr>
        <w:t>的主要内容</w:t>
      </w:r>
      <w:bookmarkEnd w:id="126"/>
      <w:bookmarkEnd w:id="127"/>
      <w:bookmarkEnd w:id="128"/>
      <w:bookmarkEnd w:id="129"/>
      <w:bookmarkEnd w:id="130"/>
      <w:bookmarkEnd w:id="131"/>
      <w:bookmarkEnd w:id="132"/>
      <w:bookmarkEnd w:id="133"/>
      <w:bookmarkEnd w:id="134"/>
      <w:bookmarkEnd w:id="135"/>
      <w:bookmarkEnd w:id="136"/>
      <w:bookmarkEnd w:id="137"/>
    </w:p>
    <w:p w14:paraId="692C31F3">
      <w:pPr>
        <w:numPr>
          <w:ilvl w:val="0"/>
          <w:numId w:val="0"/>
        </w:numPr>
        <w:tabs>
          <w:tab w:val="left" w:pos="0"/>
        </w:tabs>
        <w:adjustRightInd w:val="0"/>
        <w:snapToGrid w:val="0"/>
        <w:spacing w:line="360" w:lineRule="auto"/>
        <w:ind w:firstLine="560" w:firstLineChars="200"/>
        <w:rPr>
          <w:rFonts w:ascii="仿宋" w:eastAsia="仿宋" w:cs="仿宋_GB2312"/>
          <w:color w:val="auto"/>
          <w:sz w:val="28"/>
          <w:szCs w:val="28"/>
          <w:highlight w:val="none"/>
        </w:rPr>
      </w:pPr>
      <w:r>
        <w:rPr>
          <w:rFonts w:hint="eastAsia" w:ascii="仿宋" w:eastAsia="仿宋" w:cs="仿宋_GB2312"/>
          <w:color w:val="auto"/>
          <w:sz w:val="28"/>
          <w:szCs w:val="28"/>
          <w:highlight w:val="none"/>
        </w:rPr>
        <w:t>资格</w:t>
      </w:r>
      <w:r>
        <w:rPr>
          <w:rFonts w:hint="eastAsia" w:ascii="仿宋" w:eastAsia="仿宋" w:cs="仿宋_GB2312"/>
          <w:color w:val="auto"/>
          <w:sz w:val="28"/>
          <w:szCs w:val="28"/>
          <w:highlight w:val="none"/>
          <w:lang w:val="en-US" w:eastAsia="zh-CN"/>
        </w:rPr>
        <w:t>及符合性</w:t>
      </w:r>
      <w:r>
        <w:rPr>
          <w:rFonts w:hint="eastAsia" w:ascii="仿宋" w:eastAsia="仿宋" w:cs="仿宋_GB2312"/>
          <w:color w:val="auto"/>
          <w:sz w:val="28"/>
          <w:szCs w:val="28"/>
          <w:highlight w:val="none"/>
        </w:rPr>
        <w:t>审查材料（详见资格</w:t>
      </w:r>
      <w:r>
        <w:rPr>
          <w:rFonts w:hint="eastAsia" w:ascii="仿宋" w:eastAsia="仿宋" w:cs="仿宋_GB2312"/>
          <w:color w:val="auto"/>
          <w:sz w:val="28"/>
          <w:szCs w:val="28"/>
          <w:highlight w:val="none"/>
          <w:lang w:val="en-US" w:eastAsia="zh-CN"/>
        </w:rPr>
        <w:t>及符合性</w:t>
      </w:r>
      <w:r>
        <w:rPr>
          <w:rFonts w:hint="eastAsia" w:ascii="仿宋" w:eastAsia="仿宋" w:cs="仿宋_GB2312"/>
          <w:color w:val="auto"/>
          <w:sz w:val="28"/>
          <w:szCs w:val="28"/>
          <w:highlight w:val="none"/>
        </w:rPr>
        <w:t>审查表）</w:t>
      </w:r>
      <w:r>
        <w:rPr>
          <w:rFonts w:hint="eastAsia" w:ascii="仿宋" w:hAnsi="仿宋" w:eastAsia="仿宋" w:cs="仿宋_GB2312"/>
          <w:color w:val="auto"/>
          <w:sz w:val="28"/>
          <w:szCs w:val="28"/>
          <w:highlight w:val="none"/>
        </w:rPr>
        <w:t>。</w:t>
      </w:r>
    </w:p>
    <w:p w14:paraId="049FA417">
      <w:pPr>
        <w:adjustRightInd w:val="0"/>
        <w:snapToGrid w:val="0"/>
        <w:spacing w:line="360" w:lineRule="auto"/>
        <w:ind w:firstLine="560" w:firstLineChars="200"/>
        <w:rPr>
          <w:rFonts w:ascii="仿宋" w:eastAsia="仿宋" w:cs="仿宋_GB2312"/>
          <w:color w:val="auto"/>
          <w:sz w:val="28"/>
          <w:szCs w:val="28"/>
          <w:highlight w:val="none"/>
        </w:rPr>
      </w:pPr>
      <w:r>
        <w:rPr>
          <w:rFonts w:hint="eastAsia" w:ascii="仿宋" w:eastAsia="仿宋" w:cs="仿宋_GB2312"/>
          <w:color w:val="auto"/>
          <w:sz w:val="28"/>
          <w:szCs w:val="28"/>
          <w:highlight w:val="none"/>
        </w:rPr>
        <w:t>资格</w:t>
      </w:r>
      <w:r>
        <w:rPr>
          <w:rFonts w:hint="eastAsia" w:ascii="仿宋" w:eastAsia="仿宋" w:cs="仿宋_GB2312"/>
          <w:color w:val="auto"/>
          <w:sz w:val="28"/>
          <w:szCs w:val="28"/>
          <w:highlight w:val="none"/>
          <w:lang w:val="en-US" w:eastAsia="zh-CN"/>
        </w:rPr>
        <w:t>及符合性</w:t>
      </w:r>
      <w:r>
        <w:rPr>
          <w:rFonts w:hint="eastAsia" w:ascii="仿宋" w:eastAsia="仿宋" w:cs="仿宋_GB2312"/>
          <w:color w:val="auto"/>
          <w:sz w:val="28"/>
          <w:szCs w:val="28"/>
          <w:highlight w:val="none"/>
        </w:rPr>
        <w:t>审查材料应装入密封袋中，封口处应有报价全权代表的签字</w:t>
      </w:r>
      <w:r>
        <w:rPr>
          <w:rFonts w:hint="eastAsia" w:ascii="仿宋" w:eastAsia="仿宋" w:cs="仿宋_GB2312"/>
          <w:color w:val="auto"/>
          <w:sz w:val="28"/>
          <w:szCs w:val="28"/>
          <w:highlight w:val="none"/>
          <w:lang w:val="en-US" w:eastAsia="zh-CN"/>
        </w:rPr>
        <w:t>或</w:t>
      </w:r>
      <w:r>
        <w:rPr>
          <w:rFonts w:hint="eastAsia" w:ascii="仿宋" w:eastAsia="仿宋" w:cs="仿宋_GB2312"/>
          <w:color w:val="auto"/>
          <w:sz w:val="28"/>
          <w:szCs w:val="28"/>
          <w:highlight w:val="none"/>
          <w:lang w:eastAsia="zh-CN"/>
        </w:rPr>
        <w:t>供应商</w:t>
      </w:r>
      <w:r>
        <w:rPr>
          <w:rFonts w:hint="eastAsia" w:ascii="仿宋" w:eastAsia="仿宋" w:cs="仿宋_GB2312"/>
          <w:color w:val="auto"/>
          <w:sz w:val="28"/>
          <w:szCs w:val="28"/>
          <w:highlight w:val="none"/>
        </w:rPr>
        <w:t>公章，并注明“审核时启封”字样。</w:t>
      </w:r>
    </w:p>
    <w:p w14:paraId="67CA4C70">
      <w:pPr>
        <w:adjustRightInd w:val="0"/>
        <w:snapToGrid w:val="0"/>
        <w:spacing w:line="360" w:lineRule="auto"/>
        <w:ind w:firstLine="420" w:firstLineChars="150"/>
        <w:outlineLvl w:val="1"/>
        <w:rPr>
          <w:rFonts w:ascii="仿宋" w:eastAsia="仿宋" w:cs="仿宋_GB2312"/>
          <w:b/>
          <w:bCs/>
          <w:snapToGrid w:val="0"/>
          <w:color w:val="auto"/>
          <w:sz w:val="28"/>
          <w:szCs w:val="28"/>
          <w:highlight w:val="none"/>
        </w:rPr>
      </w:pPr>
      <w:bookmarkStart w:id="138" w:name="_Toc40219089"/>
      <w:bookmarkStart w:id="139" w:name="_Toc16861"/>
      <w:bookmarkStart w:id="140" w:name="_Toc25732"/>
      <w:bookmarkStart w:id="141" w:name="_Toc24569"/>
      <w:bookmarkStart w:id="142" w:name="_Toc30031"/>
      <w:bookmarkStart w:id="143" w:name="_Toc26751"/>
      <w:bookmarkStart w:id="144" w:name="_Toc14705"/>
      <w:bookmarkStart w:id="145" w:name="_Toc11698"/>
      <w:bookmarkStart w:id="146" w:name="_Toc11183"/>
      <w:bookmarkStart w:id="147" w:name="_Toc28729"/>
      <w:bookmarkStart w:id="148" w:name="_Toc15687"/>
      <w:bookmarkStart w:id="149" w:name="_Toc21973"/>
      <w:r>
        <w:rPr>
          <w:rFonts w:hint="eastAsia" w:ascii="仿宋" w:eastAsia="仿宋" w:cs="仿宋_GB2312"/>
          <w:b/>
          <w:bCs/>
          <w:snapToGrid w:val="0"/>
          <w:color w:val="auto"/>
          <w:sz w:val="28"/>
          <w:szCs w:val="28"/>
          <w:highlight w:val="none"/>
        </w:rPr>
        <w:t>三、响应</w:t>
      </w:r>
      <w:r>
        <w:rPr>
          <w:rFonts w:hint="eastAsia" w:ascii="仿宋" w:eastAsia="仿宋" w:cs="仿宋_GB2312"/>
          <w:b/>
          <w:bCs/>
          <w:snapToGrid w:val="0"/>
          <w:color w:val="auto"/>
          <w:sz w:val="28"/>
          <w:szCs w:val="28"/>
          <w:highlight w:val="none"/>
          <w:lang w:val="en-US" w:eastAsia="zh-CN"/>
        </w:rPr>
        <w:t>材料</w:t>
      </w:r>
      <w:r>
        <w:rPr>
          <w:rFonts w:hint="eastAsia" w:ascii="仿宋" w:eastAsia="仿宋" w:cs="仿宋_GB2312"/>
          <w:b/>
          <w:bCs/>
          <w:snapToGrid w:val="0"/>
          <w:color w:val="auto"/>
          <w:sz w:val="28"/>
          <w:szCs w:val="28"/>
          <w:highlight w:val="none"/>
        </w:rPr>
        <w:t>的签署及要求</w:t>
      </w:r>
      <w:bookmarkEnd w:id="138"/>
      <w:bookmarkEnd w:id="139"/>
      <w:bookmarkEnd w:id="140"/>
      <w:bookmarkEnd w:id="141"/>
      <w:bookmarkEnd w:id="142"/>
      <w:bookmarkEnd w:id="143"/>
      <w:bookmarkEnd w:id="144"/>
      <w:bookmarkEnd w:id="145"/>
      <w:bookmarkEnd w:id="146"/>
      <w:bookmarkEnd w:id="147"/>
      <w:bookmarkEnd w:id="148"/>
      <w:bookmarkEnd w:id="149"/>
    </w:p>
    <w:p w14:paraId="6EE51FE6">
      <w:pPr>
        <w:numPr>
          <w:ilvl w:val="0"/>
          <w:numId w:val="5"/>
        </w:numPr>
        <w:adjustRightInd w:val="0"/>
        <w:snapToGrid w:val="0"/>
        <w:spacing w:line="360" w:lineRule="auto"/>
        <w:ind w:left="0" w:firstLine="560" w:firstLineChars="200"/>
        <w:rPr>
          <w:rFonts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必须由法人代表或授权代表签署。</w:t>
      </w:r>
    </w:p>
    <w:p w14:paraId="5D410C15">
      <w:pPr>
        <w:numPr>
          <w:ilvl w:val="0"/>
          <w:numId w:val="5"/>
        </w:numPr>
        <w:adjustRightInd w:val="0"/>
        <w:snapToGrid w:val="0"/>
        <w:spacing w:line="360" w:lineRule="auto"/>
        <w:ind w:left="0" w:firstLine="560" w:firstLineChars="200"/>
        <w:rPr>
          <w:rFonts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同时准备好原件以备现场核查。</w:t>
      </w:r>
    </w:p>
    <w:p w14:paraId="71B407F6">
      <w:pPr>
        <w:numPr>
          <w:ilvl w:val="0"/>
          <w:numId w:val="5"/>
        </w:numPr>
        <w:adjustRightInd w:val="0"/>
        <w:snapToGrid w:val="0"/>
        <w:spacing w:line="360" w:lineRule="auto"/>
        <w:ind w:left="0" w:firstLine="560" w:firstLineChars="200"/>
        <w:rPr>
          <w:rFonts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无论成交与否，文件均不予返还。</w:t>
      </w:r>
    </w:p>
    <w:p w14:paraId="3BFD69D9">
      <w:pPr>
        <w:numPr>
          <w:ilvl w:val="0"/>
          <w:numId w:val="5"/>
        </w:numPr>
        <w:adjustRightInd w:val="0"/>
        <w:snapToGrid w:val="0"/>
        <w:spacing w:line="360" w:lineRule="auto"/>
        <w:ind w:left="0" w:firstLine="560" w:firstLineChars="200"/>
        <w:rPr>
          <w:rFonts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文件不得涂改和增删，如有修改错漏处，必须由同一签署人签字或盖章。</w:t>
      </w:r>
    </w:p>
    <w:p w14:paraId="036AA965">
      <w:pPr>
        <w:numPr>
          <w:ilvl w:val="0"/>
          <w:numId w:val="5"/>
        </w:numPr>
        <w:adjustRightInd w:val="0"/>
        <w:snapToGrid w:val="0"/>
        <w:spacing w:line="360" w:lineRule="auto"/>
        <w:ind w:left="0" w:firstLine="560" w:firstLineChars="200"/>
        <w:rPr>
          <w:rFonts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 xml:space="preserve"> </w:t>
      </w:r>
      <w:r>
        <w:rPr>
          <w:rFonts w:hint="eastAsia" w:ascii="仿宋" w:eastAsia="仿宋" w:cs="仿宋_GB2312"/>
          <w:snapToGrid w:val="0"/>
          <w:color w:val="auto"/>
          <w:spacing w:val="-6"/>
          <w:sz w:val="28"/>
          <w:szCs w:val="28"/>
          <w:highlight w:val="none"/>
        </w:rPr>
        <w:t>文件因字迹潦草或表达不清所引起的后果由</w:t>
      </w:r>
      <w:r>
        <w:rPr>
          <w:rFonts w:hint="eastAsia" w:ascii="仿宋" w:hAnsi="仿宋" w:eastAsia="仿宋" w:cs="仿宋"/>
          <w:bCs/>
          <w:color w:val="auto"/>
          <w:sz w:val="28"/>
          <w:szCs w:val="28"/>
          <w:highlight w:val="none"/>
          <w:lang w:eastAsia="zh-CN"/>
        </w:rPr>
        <w:t>供应商</w:t>
      </w:r>
      <w:r>
        <w:rPr>
          <w:rFonts w:hint="eastAsia" w:ascii="仿宋" w:eastAsia="仿宋" w:cs="仿宋_GB2312"/>
          <w:snapToGrid w:val="0"/>
          <w:color w:val="auto"/>
          <w:spacing w:val="-6"/>
          <w:sz w:val="28"/>
          <w:szCs w:val="28"/>
          <w:highlight w:val="none"/>
        </w:rPr>
        <w:t>负责。</w:t>
      </w:r>
    </w:p>
    <w:p w14:paraId="5D2AF254">
      <w:pPr>
        <w:numPr>
          <w:ilvl w:val="0"/>
          <w:numId w:val="5"/>
        </w:numPr>
        <w:adjustRightInd w:val="0"/>
        <w:snapToGrid w:val="0"/>
        <w:spacing w:line="360" w:lineRule="auto"/>
        <w:ind w:left="0" w:firstLine="560" w:firstLineChars="200"/>
        <w:rPr>
          <w:rFonts w:ascii="仿宋" w:eastAsia="仿宋" w:cs="仿宋_GB2312"/>
          <w:b w:val="0"/>
          <w:bCs w:val="0"/>
          <w:snapToGrid w:val="0"/>
          <w:color w:val="auto"/>
          <w:sz w:val="28"/>
          <w:szCs w:val="28"/>
          <w:highlight w:val="none"/>
        </w:rPr>
      </w:pPr>
      <w:r>
        <w:rPr>
          <w:rFonts w:hint="eastAsia" w:ascii="仿宋" w:eastAsia="仿宋" w:cs="仿宋_GB2312"/>
          <w:b w:val="0"/>
          <w:bCs w:val="0"/>
          <w:snapToGrid w:val="0"/>
          <w:color w:val="auto"/>
          <w:sz w:val="28"/>
          <w:szCs w:val="28"/>
          <w:highlight w:val="none"/>
          <w:lang w:val="en-US" w:eastAsia="zh-CN"/>
        </w:rPr>
        <w:t xml:space="preserve"> </w:t>
      </w:r>
      <w:r>
        <w:rPr>
          <w:rFonts w:hint="eastAsia" w:ascii="仿宋" w:eastAsia="仿宋" w:cs="仿宋_GB2312"/>
          <w:b w:val="0"/>
          <w:bCs w:val="0"/>
          <w:snapToGrid w:val="0"/>
          <w:color w:val="auto"/>
          <w:sz w:val="28"/>
          <w:szCs w:val="28"/>
          <w:highlight w:val="none"/>
        </w:rPr>
        <w:t>响应材料一式二份。</w:t>
      </w:r>
    </w:p>
    <w:p w14:paraId="7670C438">
      <w:pPr>
        <w:adjustRightInd w:val="0"/>
        <w:snapToGrid w:val="0"/>
        <w:spacing w:line="360" w:lineRule="auto"/>
        <w:ind w:firstLine="560" w:firstLineChars="200"/>
        <w:outlineLvl w:val="1"/>
        <w:rPr>
          <w:rFonts w:ascii="仿宋" w:eastAsia="仿宋" w:cs="仿宋_GB2312"/>
          <w:b/>
          <w:bCs/>
          <w:snapToGrid w:val="0"/>
          <w:color w:val="auto"/>
          <w:sz w:val="28"/>
          <w:szCs w:val="28"/>
          <w:highlight w:val="none"/>
        </w:rPr>
      </w:pPr>
      <w:bookmarkStart w:id="150" w:name="_Toc2436"/>
      <w:bookmarkStart w:id="151" w:name="_Toc21288"/>
      <w:bookmarkStart w:id="152" w:name="_Toc7918"/>
      <w:bookmarkStart w:id="153" w:name="_Toc31184"/>
      <w:bookmarkStart w:id="154" w:name="_Toc16313"/>
      <w:bookmarkStart w:id="155" w:name="_Toc31477"/>
      <w:bookmarkStart w:id="156" w:name="_Toc40219090"/>
      <w:bookmarkStart w:id="157" w:name="_Toc17476"/>
      <w:bookmarkStart w:id="158" w:name="_Toc15459"/>
      <w:bookmarkStart w:id="159" w:name="_Toc27280"/>
      <w:bookmarkStart w:id="160" w:name="_Toc18373"/>
      <w:bookmarkStart w:id="161" w:name="_Toc22819"/>
      <w:r>
        <w:rPr>
          <w:rFonts w:hint="eastAsia" w:ascii="仿宋" w:eastAsia="仿宋" w:cs="仿宋_GB2312"/>
          <w:b/>
          <w:bCs/>
          <w:snapToGrid w:val="0"/>
          <w:color w:val="auto"/>
          <w:sz w:val="28"/>
          <w:szCs w:val="28"/>
          <w:highlight w:val="none"/>
        </w:rPr>
        <w:t>四、资格审查内容</w:t>
      </w:r>
      <w:bookmarkEnd w:id="150"/>
      <w:bookmarkEnd w:id="151"/>
      <w:bookmarkEnd w:id="152"/>
      <w:bookmarkEnd w:id="153"/>
      <w:bookmarkEnd w:id="154"/>
      <w:bookmarkEnd w:id="155"/>
      <w:bookmarkEnd w:id="156"/>
      <w:bookmarkEnd w:id="157"/>
      <w:bookmarkEnd w:id="158"/>
      <w:bookmarkEnd w:id="159"/>
      <w:bookmarkEnd w:id="160"/>
      <w:bookmarkEnd w:id="161"/>
    </w:p>
    <w:p w14:paraId="4F3AFAA5">
      <w:pPr>
        <w:numPr>
          <w:ilvl w:val="0"/>
          <w:numId w:val="6"/>
        </w:numPr>
        <w:adjustRightInd w:val="0"/>
        <w:snapToGrid w:val="0"/>
        <w:spacing w:line="360" w:lineRule="auto"/>
        <w:ind w:left="0" w:firstLine="560" w:firstLineChars="200"/>
        <w:rPr>
          <w:rFonts w:hint="eastAsia"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lang w:val="en-US" w:eastAsia="zh-CN"/>
        </w:rPr>
        <w:t>后附</w:t>
      </w:r>
      <w:r>
        <w:rPr>
          <w:rFonts w:hint="eastAsia" w:ascii="仿宋" w:eastAsia="仿宋" w:cs="仿宋_GB2312"/>
          <w:snapToGrid w:val="0"/>
          <w:color w:val="auto"/>
          <w:sz w:val="28"/>
          <w:szCs w:val="28"/>
          <w:highlight w:val="none"/>
        </w:rPr>
        <w:t>《资格</w:t>
      </w:r>
      <w:r>
        <w:rPr>
          <w:rFonts w:hint="eastAsia" w:ascii="仿宋" w:eastAsia="仿宋" w:cs="仿宋_GB2312"/>
          <w:snapToGrid w:val="0"/>
          <w:color w:val="auto"/>
          <w:sz w:val="28"/>
          <w:szCs w:val="28"/>
          <w:highlight w:val="none"/>
          <w:lang w:val="en-US" w:eastAsia="zh-CN"/>
        </w:rPr>
        <w:t>及符合性</w:t>
      </w:r>
      <w:r>
        <w:rPr>
          <w:rFonts w:hint="eastAsia" w:ascii="仿宋" w:eastAsia="仿宋" w:cs="仿宋_GB2312"/>
          <w:snapToGrid w:val="0"/>
          <w:color w:val="auto"/>
          <w:sz w:val="28"/>
          <w:szCs w:val="28"/>
          <w:highlight w:val="none"/>
        </w:rPr>
        <w:t>审查表》所列内容。</w:t>
      </w:r>
    </w:p>
    <w:p w14:paraId="18EEB691">
      <w:pPr>
        <w:numPr>
          <w:ilvl w:val="0"/>
          <w:numId w:val="6"/>
        </w:numPr>
        <w:adjustRightInd w:val="0"/>
        <w:snapToGrid w:val="0"/>
        <w:spacing w:line="360" w:lineRule="auto"/>
        <w:ind w:left="0" w:firstLine="560" w:firstLineChars="200"/>
        <w:rPr>
          <w:rFonts w:hint="eastAsia" w:ascii="仿宋" w:eastAsia="仿宋" w:cs="仿宋_GB2312"/>
          <w:snapToGrid w:val="0"/>
          <w:color w:val="auto"/>
          <w:sz w:val="28"/>
          <w:szCs w:val="28"/>
          <w:highlight w:val="none"/>
        </w:rPr>
      </w:pPr>
      <w:r>
        <w:rPr>
          <w:rFonts w:hint="eastAsia" w:ascii="仿宋" w:eastAsia="仿宋" w:cs="仿宋_GB2312"/>
          <w:snapToGrid w:val="0"/>
          <w:color w:val="auto"/>
          <w:sz w:val="28"/>
          <w:szCs w:val="28"/>
          <w:highlight w:val="none"/>
        </w:rPr>
        <w:t>提交的纸质响应文件是否包含采购人要求的所有内容。</w:t>
      </w:r>
    </w:p>
    <w:p w14:paraId="528E0F47">
      <w:pPr>
        <w:widowControl/>
        <w:adjustRightInd w:val="0"/>
        <w:snapToGrid w:val="0"/>
        <w:spacing w:line="360" w:lineRule="auto"/>
        <w:ind w:firstLine="560" w:firstLineChars="200"/>
        <w:jc w:val="left"/>
        <w:outlineLvl w:val="1"/>
        <w:rPr>
          <w:rFonts w:hint="eastAsia" w:ascii="仿宋" w:hAnsi="仿宋" w:eastAsia="仿宋" w:cs="仿宋"/>
          <w:b/>
          <w:bCs/>
          <w:color w:val="auto"/>
          <w:sz w:val="30"/>
          <w:szCs w:val="30"/>
          <w:highlight w:val="none"/>
        </w:rPr>
      </w:pPr>
      <w:bookmarkStart w:id="162" w:name="_Toc40219091"/>
      <w:bookmarkStart w:id="163" w:name="_Toc31196"/>
      <w:bookmarkStart w:id="164" w:name="_Toc23288"/>
      <w:bookmarkStart w:id="165" w:name="_Toc30576"/>
      <w:bookmarkStart w:id="166" w:name="_Toc21606"/>
      <w:bookmarkStart w:id="167" w:name="_Toc32097"/>
      <w:bookmarkStart w:id="168" w:name="_Toc16768"/>
      <w:bookmarkStart w:id="169" w:name="_Toc26186"/>
      <w:bookmarkStart w:id="170" w:name="_Toc28974"/>
      <w:bookmarkStart w:id="171" w:name="_Toc6257"/>
      <w:bookmarkStart w:id="172" w:name="_Toc11814"/>
      <w:bookmarkStart w:id="173" w:name="_Toc12993"/>
      <w:r>
        <w:rPr>
          <w:rFonts w:hint="eastAsia" w:ascii="仿宋" w:eastAsia="仿宋" w:cs="仿宋_GB2312"/>
          <w:b/>
          <w:bCs/>
          <w:snapToGrid w:val="0"/>
          <w:color w:val="auto"/>
          <w:sz w:val="28"/>
          <w:szCs w:val="28"/>
          <w:highlight w:val="none"/>
        </w:rPr>
        <w:t>五、说明</w:t>
      </w:r>
      <w:bookmarkEnd w:id="162"/>
      <w:bookmarkEnd w:id="163"/>
      <w:bookmarkEnd w:id="164"/>
      <w:bookmarkEnd w:id="165"/>
      <w:bookmarkEnd w:id="166"/>
      <w:bookmarkEnd w:id="167"/>
      <w:r>
        <w:rPr>
          <w:rFonts w:hint="eastAsia" w:ascii="仿宋" w:eastAsia="仿宋" w:cs="仿宋_GB2312"/>
          <w:b/>
          <w:bCs/>
          <w:snapToGrid w:val="0"/>
          <w:color w:val="auto"/>
          <w:sz w:val="28"/>
          <w:szCs w:val="28"/>
          <w:highlight w:val="none"/>
        </w:rPr>
        <w:t>：审查小组负责资格</w:t>
      </w:r>
      <w:r>
        <w:rPr>
          <w:rFonts w:hint="eastAsia" w:ascii="仿宋" w:eastAsia="仿宋" w:cs="仿宋_GB2312"/>
          <w:b/>
          <w:bCs/>
          <w:snapToGrid w:val="0"/>
          <w:color w:val="auto"/>
          <w:sz w:val="28"/>
          <w:szCs w:val="28"/>
          <w:highlight w:val="none"/>
          <w:lang w:val="en-US" w:eastAsia="zh-CN"/>
        </w:rPr>
        <w:t>及符合性</w:t>
      </w:r>
      <w:r>
        <w:rPr>
          <w:rFonts w:hint="eastAsia" w:ascii="仿宋" w:eastAsia="仿宋" w:cs="仿宋_GB2312"/>
          <w:b/>
          <w:bCs/>
          <w:snapToGrid w:val="0"/>
          <w:color w:val="auto"/>
          <w:sz w:val="28"/>
          <w:szCs w:val="28"/>
          <w:highlight w:val="none"/>
        </w:rPr>
        <w:t>审查，未通过审查的</w:t>
      </w:r>
      <w:r>
        <w:rPr>
          <w:rFonts w:hint="eastAsia" w:ascii="仿宋" w:eastAsia="仿宋" w:cs="仿宋_GB2312"/>
          <w:b/>
          <w:bCs/>
          <w:snapToGrid w:val="0"/>
          <w:color w:val="auto"/>
          <w:sz w:val="28"/>
          <w:szCs w:val="28"/>
          <w:highlight w:val="none"/>
          <w:lang w:eastAsia="zh-CN"/>
        </w:rPr>
        <w:t>供应商</w:t>
      </w:r>
      <w:r>
        <w:rPr>
          <w:rFonts w:hint="eastAsia" w:ascii="仿宋" w:eastAsia="仿宋" w:cs="仿宋_GB2312"/>
          <w:b/>
          <w:bCs/>
          <w:snapToGrid w:val="0"/>
          <w:color w:val="auto"/>
          <w:sz w:val="28"/>
          <w:szCs w:val="28"/>
          <w:highlight w:val="none"/>
        </w:rPr>
        <w:t>不具备</w:t>
      </w:r>
      <w:r>
        <w:rPr>
          <w:rFonts w:hint="eastAsia" w:ascii="仿宋" w:eastAsia="仿宋" w:cs="仿宋_GB2312"/>
          <w:b/>
          <w:bCs/>
          <w:snapToGrid w:val="0"/>
          <w:color w:val="auto"/>
          <w:sz w:val="28"/>
          <w:szCs w:val="28"/>
          <w:highlight w:val="none"/>
          <w:lang w:eastAsia="zh-CN"/>
        </w:rPr>
        <w:t>比价</w:t>
      </w:r>
      <w:r>
        <w:rPr>
          <w:rFonts w:hint="eastAsia" w:ascii="仿宋" w:eastAsia="仿宋" w:cs="仿宋_GB2312"/>
          <w:b/>
          <w:bCs/>
          <w:snapToGrid w:val="0"/>
          <w:color w:val="auto"/>
          <w:sz w:val="28"/>
          <w:szCs w:val="28"/>
          <w:highlight w:val="none"/>
        </w:rPr>
        <w:t>的资格。</w:t>
      </w:r>
      <w:bookmarkEnd w:id="168"/>
      <w:bookmarkEnd w:id="169"/>
      <w:bookmarkEnd w:id="170"/>
      <w:bookmarkEnd w:id="171"/>
      <w:bookmarkEnd w:id="172"/>
      <w:r>
        <w:rPr>
          <w:rFonts w:hint="eastAsia" w:ascii="仿宋" w:hAnsi="仿宋" w:eastAsia="仿宋" w:cs="仿宋"/>
          <w:b/>
          <w:bCs/>
          <w:color w:val="auto"/>
          <w:sz w:val="30"/>
          <w:szCs w:val="30"/>
          <w:highlight w:val="none"/>
        </w:rPr>
        <w:br w:type="page"/>
      </w:r>
      <w:bookmarkEnd w:id="173"/>
      <w:bookmarkStart w:id="174" w:name="_Toc70428349"/>
      <w:bookmarkStart w:id="175" w:name="_Toc19819"/>
      <w:bookmarkStart w:id="176" w:name="_Toc29102"/>
      <w:bookmarkStart w:id="177" w:name="_Toc9637"/>
      <w:bookmarkStart w:id="178" w:name="_Toc26054"/>
      <w:bookmarkStart w:id="179" w:name="_Toc31133"/>
    </w:p>
    <w:p w14:paraId="5D8095EF">
      <w:pPr>
        <w:jc w:val="center"/>
        <w:outlineLvl w:val="0"/>
        <w:rPr>
          <w:rFonts w:hint="eastAsia" w:ascii="仿宋" w:hAnsi="仿宋" w:eastAsia="仿宋" w:cs="仿宋"/>
          <w:b/>
          <w:color w:val="auto"/>
          <w:sz w:val="30"/>
          <w:szCs w:val="30"/>
          <w:highlight w:val="none"/>
        </w:rPr>
      </w:pPr>
      <w:bookmarkStart w:id="180" w:name="_Toc6015"/>
      <w:r>
        <w:rPr>
          <w:rFonts w:hint="eastAsia" w:ascii="仿宋" w:hAnsi="仿宋" w:eastAsia="仿宋" w:cs="仿宋"/>
          <w:b/>
          <w:bCs/>
          <w:color w:val="auto"/>
          <w:sz w:val="30"/>
          <w:szCs w:val="30"/>
          <w:highlight w:val="none"/>
        </w:rPr>
        <w:t>资格</w:t>
      </w:r>
      <w:r>
        <w:rPr>
          <w:rFonts w:hint="eastAsia" w:ascii="仿宋" w:hAnsi="仿宋" w:eastAsia="仿宋" w:cs="仿宋"/>
          <w:b/>
          <w:bCs/>
          <w:color w:val="auto"/>
          <w:sz w:val="30"/>
          <w:szCs w:val="30"/>
          <w:highlight w:val="none"/>
          <w:lang w:val="en-US" w:eastAsia="zh-CN"/>
        </w:rPr>
        <w:t>及符合性</w:t>
      </w:r>
      <w:r>
        <w:rPr>
          <w:rFonts w:hint="eastAsia" w:ascii="仿宋" w:hAnsi="仿宋" w:eastAsia="仿宋" w:cs="仿宋"/>
          <w:b/>
          <w:bCs/>
          <w:color w:val="auto"/>
          <w:sz w:val="30"/>
          <w:szCs w:val="30"/>
          <w:highlight w:val="none"/>
        </w:rPr>
        <w:t>审查表</w:t>
      </w:r>
      <w:bookmarkEnd w:id="174"/>
      <w:bookmarkEnd w:id="175"/>
      <w:bookmarkEnd w:id="176"/>
      <w:bookmarkEnd w:id="177"/>
      <w:bookmarkEnd w:id="178"/>
      <w:bookmarkEnd w:id="179"/>
      <w:bookmarkEnd w:id="180"/>
    </w:p>
    <w:p w14:paraId="1ABC6C66">
      <w:pPr>
        <w:rPr>
          <w:rFonts w:hint="eastAsia" w:ascii="仿宋" w:hAnsi="仿宋" w:eastAsia="仿宋" w:cs="仿宋"/>
          <w:bCs/>
          <w:color w:val="auto"/>
          <w:spacing w:val="-6"/>
          <w:sz w:val="22"/>
          <w:szCs w:val="22"/>
          <w:highlight w:val="none"/>
          <w:lang w:val="en-US" w:eastAsia="zh-CN"/>
        </w:rPr>
      </w:pPr>
      <w:bookmarkStart w:id="181" w:name="_Toc70428350"/>
      <w:bookmarkStart w:id="182" w:name="_Toc29192"/>
      <w:bookmarkStart w:id="183" w:name="_Toc31978"/>
      <w:bookmarkStart w:id="184" w:name="_Toc84"/>
      <w:bookmarkStart w:id="185" w:name="_Toc38895049"/>
      <w:bookmarkStart w:id="186" w:name="_Toc2855"/>
      <w:bookmarkStart w:id="187" w:name="_Toc3205"/>
      <w:bookmarkStart w:id="188" w:name="_Toc28552"/>
      <w:r>
        <w:rPr>
          <w:rFonts w:hint="eastAsia" w:ascii="仿宋" w:hAnsi="仿宋" w:eastAsia="仿宋" w:cs="仿宋"/>
          <w:b/>
          <w:color w:val="auto"/>
          <w:sz w:val="22"/>
          <w:szCs w:val="22"/>
          <w:highlight w:val="none"/>
        </w:rPr>
        <w:t>项目名称：</w:t>
      </w:r>
      <w:r>
        <w:rPr>
          <w:rFonts w:hint="eastAsia" w:ascii="仿宋" w:hAnsi="仿宋" w:eastAsia="仿宋" w:cs="仿宋"/>
          <w:b/>
          <w:color w:val="auto"/>
          <w:sz w:val="22"/>
          <w:szCs w:val="22"/>
          <w:highlight w:val="none"/>
          <w:lang w:eastAsia="zh-CN"/>
        </w:rPr>
        <w:t>亚布力机场项目鸟情分析（三次）</w:t>
      </w:r>
    </w:p>
    <w:p w14:paraId="16EE729F">
      <w:pPr>
        <w:tabs>
          <w:tab w:val="left" w:pos="0"/>
        </w:tabs>
        <w:jc w:val="left"/>
        <w:rPr>
          <w:rFonts w:hint="default"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rPr>
        <w:t>项目编</w:t>
      </w:r>
      <w:r>
        <w:rPr>
          <w:rFonts w:hint="eastAsia" w:ascii="仿宋" w:hAnsi="仿宋" w:eastAsia="仿宋" w:cs="仿宋"/>
          <w:b/>
          <w:color w:val="auto"/>
          <w:sz w:val="22"/>
          <w:szCs w:val="22"/>
          <w:highlight w:val="none"/>
          <w:lang w:eastAsia="zh-CN"/>
        </w:rPr>
        <w:t xml:space="preserve">号：哈产政采(2025)第0006号 </w:t>
      </w:r>
      <w:r>
        <w:rPr>
          <w:rFonts w:hint="eastAsia" w:ascii="仿宋" w:hAnsi="仿宋" w:eastAsia="仿宋" w:cs="仿宋"/>
          <w:b/>
          <w:color w:val="auto"/>
          <w:sz w:val="22"/>
          <w:szCs w:val="22"/>
          <w:highlight w:val="none"/>
          <w:lang w:val="en-US" w:eastAsia="zh-CN"/>
        </w:rPr>
        <w:t xml:space="preserve">             </w:t>
      </w:r>
      <w:r>
        <w:rPr>
          <w:rFonts w:hint="eastAsia" w:ascii="仿宋" w:hAnsi="仿宋" w:eastAsia="仿宋" w:cs="仿宋"/>
          <w:b/>
          <w:color w:val="auto"/>
          <w:sz w:val="22"/>
          <w:szCs w:val="22"/>
          <w:highlight w:val="none"/>
          <w:lang w:val="en-US" w:eastAsia="zh-CN"/>
        </w:rPr>
        <w:t xml:space="preserve">        </w:t>
      </w:r>
      <w:r>
        <w:rPr>
          <w:rFonts w:hint="eastAsia" w:ascii="仿宋" w:hAnsi="仿宋" w:eastAsia="仿宋" w:cs="仿宋"/>
          <w:b/>
          <w:bCs w:val="0"/>
          <w:color w:val="auto"/>
          <w:sz w:val="22"/>
          <w:szCs w:val="22"/>
          <w:highlight w:val="none"/>
          <w:lang w:val="en-US" w:eastAsia="zh-CN"/>
        </w:rPr>
        <w:t>日期：2025年5月26日</w:t>
      </w:r>
    </w:p>
    <w:tbl>
      <w:tblPr>
        <w:tblStyle w:val="2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220"/>
        <w:gridCol w:w="1148"/>
      </w:tblGrid>
      <w:tr w14:paraId="476B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911" w:type="dxa"/>
            <w:tcBorders>
              <w:bottom w:val="single" w:color="auto" w:sz="4" w:space="0"/>
            </w:tcBorders>
            <w:noWrap w:val="0"/>
            <w:vAlign w:val="center"/>
          </w:tcPr>
          <w:p w14:paraId="18F14507">
            <w:pPr>
              <w:spacing w:line="0" w:lineRule="atLeas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en-US" w:eastAsia="zh-CN"/>
              </w:rPr>
              <w:t>供应商</w:t>
            </w:r>
            <w:r>
              <w:rPr>
                <w:rFonts w:hint="eastAsia" w:ascii="仿宋" w:hAnsi="仿宋" w:eastAsia="仿宋" w:cs="仿宋"/>
                <w:b/>
                <w:color w:val="auto"/>
                <w:szCs w:val="21"/>
                <w:highlight w:val="none"/>
              </w:rPr>
              <w:t>名称</w:t>
            </w:r>
          </w:p>
        </w:tc>
        <w:tc>
          <w:tcPr>
            <w:tcW w:w="7368" w:type="dxa"/>
            <w:gridSpan w:val="2"/>
            <w:tcBorders>
              <w:bottom w:val="single" w:color="auto" w:sz="4" w:space="0"/>
            </w:tcBorders>
            <w:noWrap w:val="0"/>
            <w:vAlign w:val="center"/>
          </w:tcPr>
          <w:p w14:paraId="70DEEDCF">
            <w:pPr>
              <w:spacing w:line="0" w:lineRule="atLeast"/>
              <w:jc w:val="center"/>
              <w:rPr>
                <w:rFonts w:hint="eastAsia" w:ascii="仿宋" w:hAnsi="仿宋" w:eastAsia="仿宋" w:cs="仿宋"/>
                <w:color w:val="auto"/>
                <w:szCs w:val="21"/>
                <w:highlight w:val="none"/>
              </w:rPr>
            </w:pPr>
          </w:p>
        </w:tc>
      </w:tr>
      <w:tr w14:paraId="4DF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1911" w:type="dxa"/>
            <w:tcBorders>
              <w:bottom w:val="single" w:color="auto" w:sz="4" w:space="0"/>
            </w:tcBorders>
            <w:noWrap w:val="0"/>
            <w:vAlign w:val="center"/>
          </w:tcPr>
          <w:p w14:paraId="74C7BD9E">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审查内容</w:t>
            </w:r>
          </w:p>
        </w:tc>
        <w:tc>
          <w:tcPr>
            <w:tcW w:w="6220" w:type="dxa"/>
            <w:tcBorders>
              <w:bottom w:val="single" w:color="auto" w:sz="4" w:space="0"/>
            </w:tcBorders>
            <w:noWrap w:val="0"/>
            <w:vAlign w:val="center"/>
          </w:tcPr>
          <w:p w14:paraId="4FBF0734">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审查标准</w:t>
            </w:r>
          </w:p>
        </w:tc>
        <w:tc>
          <w:tcPr>
            <w:tcW w:w="1148" w:type="dxa"/>
            <w:tcBorders>
              <w:bottom w:val="single" w:color="auto" w:sz="4" w:space="0"/>
            </w:tcBorders>
            <w:noWrap w:val="0"/>
            <w:vAlign w:val="center"/>
          </w:tcPr>
          <w:p w14:paraId="7755CC90">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审查结果</w:t>
            </w:r>
          </w:p>
        </w:tc>
      </w:tr>
      <w:tr w14:paraId="6CC4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911" w:type="dxa"/>
            <w:tcBorders>
              <w:bottom w:val="single" w:color="auto" w:sz="4" w:space="0"/>
            </w:tcBorders>
            <w:noWrap w:val="0"/>
            <w:vAlign w:val="center"/>
          </w:tcPr>
          <w:p w14:paraId="0662A321">
            <w:pPr>
              <w:spacing w:line="0" w:lineRule="atLeast"/>
              <w:ind w:right="-73" w:rightChars="-35"/>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营业执照</w:t>
            </w:r>
          </w:p>
        </w:tc>
        <w:tc>
          <w:tcPr>
            <w:tcW w:w="6220" w:type="dxa"/>
            <w:noWrap w:val="0"/>
            <w:vAlign w:val="center"/>
          </w:tcPr>
          <w:p w14:paraId="64D45CDC">
            <w:pPr>
              <w:spacing w:line="0" w:lineRule="atLeast"/>
              <w:ind w:right="-73" w:rightChars="-35"/>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拟参加本项目的供应商必须是依法在中华人民共和国境内注册的，具备有效的营业执照，并在人员、设备、资金、技术等方面具有履行合同所必须的能力。</w:t>
            </w:r>
            <w:r>
              <w:rPr>
                <w:rFonts w:hint="eastAsia" w:ascii="仿宋" w:hAnsi="仿宋" w:eastAsia="仿宋" w:cs="仿宋"/>
                <w:b/>
                <w:bCs/>
                <w:color w:val="auto"/>
                <w:szCs w:val="21"/>
                <w:highlight w:val="none"/>
                <w:lang w:val="en-US" w:eastAsia="zh-CN"/>
              </w:rPr>
              <w:t>提供营业执照复印件。</w:t>
            </w:r>
          </w:p>
        </w:tc>
        <w:tc>
          <w:tcPr>
            <w:tcW w:w="1148" w:type="dxa"/>
            <w:noWrap w:val="0"/>
            <w:vAlign w:val="top"/>
          </w:tcPr>
          <w:p w14:paraId="702F63E5">
            <w:pPr>
              <w:spacing w:line="0" w:lineRule="atLeast"/>
              <w:rPr>
                <w:rFonts w:hint="eastAsia" w:ascii="仿宋" w:hAnsi="仿宋" w:eastAsia="仿宋" w:cs="仿宋"/>
                <w:color w:val="auto"/>
                <w:szCs w:val="21"/>
                <w:highlight w:val="none"/>
              </w:rPr>
            </w:pPr>
          </w:p>
        </w:tc>
      </w:tr>
      <w:tr w14:paraId="206B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1911" w:type="dxa"/>
            <w:noWrap w:val="0"/>
            <w:vAlign w:val="center"/>
          </w:tcPr>
          <w:p w14:paraId="06713309">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授权委托书</w:t>
            </w:r>
          </w:p>
        </w:tc>
        <w:tc>
          <w:tcPr>
            <w:tcW w:w="6220" w:type="dxa"/>
            <w:noWrap w:val="0"/>
            <w:vAlign w:val="center"/>
          </w:tcPr>
          <w:p w14:paraId="05E30157">
            <w:pPr>
              <w:spacing w:line="0" w:lineRule="atLeast"/>
              <w:ind w:right="-73" w:rightChars="-35"/>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按“第五章 授权委托书”格式要求提供，</w:t>
            </w:r>
            <w:r>
              <w:rPr>
                <w:rFonts w:hint="eastAsia" w:ascii="仿宋" w:hAnsi="仿宋" w:eastAsia="仿宋" w:cs="仿宋"/>
                <w:color w:val="auto"/>
                <w:szCs w:val="21"/>
                <w:highlight w:val="none"/>
              </w:rPr>
              <w:t>法定代表人（单位负责人）及授权经办人</w:t>
            </w:r>
            <w:r>
              <w:rPr>
                <w:rFonts w:hint="eastAsia" w:ascii="仿宋" w:hAnsi="仿宋" w:eastAsia="仿宋" w:cs="仿宋"/>
                <w:color w:val="auto"/>
                <w:szCs w:val="21"/>
                <w:highlight w:val="none"/>
              </w:rPr>
              <w:t>签字</w:t>
            </w:r>
            <w:r>
              <w:rPr>
                <w:rFonts w:hint="eastAsia" w:ascii="仿宋" w:hAnsi="仿宋" w:eastAsia="仿宋" w:cs="仿宋"/>
                <w:b/>
                <w:bCs/>
                <w:color w:val="auto"/>
                <w:szCs w:val="21"/>
                <w:highlight w:val="none"/>
              </w:rPr>
              <w:t>并加盖单位公章。</w:t>
            </w:r>
          </w:p>
        </w:tc>
        <w:tc>
          <w:tcPr>
            <w:tcW w:w="1148" w:type="dxa"/>
            <w:noWrap w:val="0"/>
            <w:vAlign w:val="top"/>
          </w:tcPr>
          <w:p w14:paraId="6163D82C">
            <w:pPr>
              <w:spacing w:line="0" w:lineRule="atLeast"/>
              <w:rPr>
                <w:rFonts w:hint="eastAsia" w:ascii="仿宋" w:hAnsi="仿宋" w:eastAsia="仿宋" w:cs="仿宋"/>
                <w:color w:val="auto"/>
                <w:szCs w:val="21"/>
                <w:highlight w:val="none"/>
              </w:rPr>
            </w:pPr>
          </w:p>
        </w:tc>
      </w:tr>
      <w:tr w14:paraId="6E4F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911" w:type="dxa"/>
            <w:noWrap w:val="0"/>
            <w:vAlign w:val="center"/>
          </w:tcPr>
          <w:p w14:paraId="23F13AC3">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身份证明材料</w:t>
            </w:r>
          </w:p>
        </w:tc>
        <w:tc>
          <w:tcPr>
            <w:tcW w:w="6220" w:type="dxa"/>
            <w:noWrap w:val="0"/>
            <w:vAlign w:val="center"/>
          </w:tcPr>
          <w:p w14:paraId="6C403475">
            <w:pPr>
              <w:spacing w:line="0" w:lineRule="atLeast"/>
              <w:ind w:right="-73" w:rightChars="-35"/>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提供法定代表人（单位负责人）身份证复印件及授权经办人身份证复印件</w:t>
            </w:r>
            <w:r>
              <w:rPr>
                <w:rFonts w:hint="eastAsia" w:ascii="仿宋" w:hAnsi="仿宋" w:eastAsia="仿宋" w:cs="仿宋"/>
                <w:b/>
                <w:bCs/>
                <w:color w:val="auto"/>
                <w:szCs w:val="21"/>
                <w:highlight w:val="none"/>
              </w:rPr>
              <w:t>并加盖单位公章，同时提供经办人身份证原件。</w:t>
            </w:r>
          </w:p>
        </w:tc>
        <w:tc>
          <w:tcPr>
            <w:tcW w:w="1148" w:type="dxa"/>
            <w:noWrap w:val="0"/>
            <w:vAlign w:val="top"/>
          </w:tcPr>
          <w:p w14:paraId="2DDAF48A">
            <w:pPr>
              <w:spacing w:line="0" w:lineRule="atLeast"/>
              <w:rPr>
                <w:rFonts w:hint="eastAsia" w:ascii="仿宋" w:hAnsi="仿宋" w:eastAsia="仿宋" w:cs="仿宋"/>
                <w:color w:val="auto"/>
                <w:szCs w:val="21"/>
                <w:highlight w:val="none"/>
              </w:rPr>
            </w:pPr>
          </w:p>
        </w:tc>
      </w:tr>
      <w:tr w14:paraId="63D0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exact"/>
          <w:jc w:val="center"/>
        </w:trPr>
        <w:tc>
          <w:tcPr>
            <w:tcW w:w="1911" w:type="dxa"/>
            <w:noWrap w:val="0"/>
            <w:vAlign w:val="center"/>
          </w:tcPr>
          <w:p w14:paraId="09FC7A39">
            <w:pPr>
              <w:spacing w:line="0" w:lineRule="atLeas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信誉</w:t>
            </w:r>
          </w:p>
        </w:tc>
        <w:tc>
          <w:tcPr>
            <w:tcW w:w="6220" w:type="dxa"/>
            <w:noWrap w:val="0"/>
            <w:vAlign w:val="center"/>
          </w:tcPr>
          <w:p w14:paraId="7993E489">
            <w:pPr>
              <w:spacing w:line="0" w:lineRule="atLeast"/>
              <w:ind w:right="-73" w:rightChars="-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35CCCF43">
            <w:pPr>
              <w:spacing w:line="0" w:lineRule="atLeast"/>
              <w:ind w:right="-73" w:rightChars="-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 承诺通过“全国企业信用信息公示系统”、“中国执行信息公开网”、“中国裁判文书网”、“信用中国”、“中国政府采购网”等合法渠道，可查证在投标截止日期前未被列入失信被执行人名单、重大税收违法案件当事人名单、政府采购严重违法失信行为记录名单；</w:t>
            </w:r>
          </w:p>
          <w:p w14:paraId="7CDBDF92">
            <w:pPr>
              <w:spacing w:line="0" w:lineRule="atLeast"/>
              <w:ind w:right="-73" w:rightChars="-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 承诺通过“中国执行信息公开网”（http://zxgk.court.gov.cn）等合法渠道，可查证法定代表人和负责人近三年内无行贿犯罪记录。</w:t>
            </w:r>
          </w:p>
          <w:p w14:paraId="0ECD1346">
            <w:pPr>
              <w:spacing w:line="0" w:lineRule="atLeast"/>
              <w:ind w:right="-73" w:rightChars="-35"/>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按“第六章 供应商承诺书”要求，提供承诺书并加盖单位公章。</w:t>
            </w:r>
          </w:p>
        </w:tc>
        <w:tc>
          <w:tcPr>
            <w:tcW w:w="1148" w:type="dxa"/>
            <w:noWrap w:val="0"/>
            <w:vAlign w:val="top"/>
          </w:tcPr>
          <w:p w14:paraId="1872C811">
            <w:pPr>
              <w:spacing w:line="0" w:lineRule="atLeast"/>
              <w:rPr>
                <w:rFonts w:hint="eastAsia" w:ascii="仿宋" w:hAnsi="仿宋" w:eastAsia="仿宋" w:cs="仿宋"/>
                <w:color w:val="auto"/>
                <w:szCs w:val="21"/>
                <w:highlight w:val="none"/>
              </w:rPr>
            </w:pPr>
          </w:p>
        </w:tc>
      </w:tr>
      <w:tr w14:paraId="2BD2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911" w:type="dxa"/>
            <w:noWrap w:val="0"/>
            <w:vAlign w:val="center"/>
          </w:tcPr>
          <w:p w14:paraId="4BC6A428">
            <w:pPr>
              <w:spacing w:line="0" w:lineRule="atLeas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不接受联合体</w:t>
            </w:r>
          </w:p>
        </w:tc>
        <w:tc>
          <w:tcPr>
            <w:tcW w:w="6220" w:type="dxa"/>
            <w:noWrap w:val="0"/>
            <w:vAlign w:val="center"/>
          </w:tcPr>
          <w:p w14:paraId="074E6166">
            <w:pPr>
              <w:spacing w:line="0" w:lineRule="atLeast"/>
              <w:ind w:right="-73" w:rightChars="-35"/>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按“第六章 供应商承诺书”要求，提供承诺书并加盖单位公章。</w:t>
            </w:r>
          </w:p>
        </w:tc>
        <w:tc>
          <w:tcPr>
            <w:tcW w:w="1148" w:type="dxa"/>
            <w:noWrap w:val="0"/>
            <w:vAlign w:val="top"/>
          </w:tcPr>
          <w:p w14:paraId="0EF6B110">
            <w:pPr>
              <w:spacing w:line="0" w:lineRule="atLeast"/>
              <w:rPr>
                <w:rFonts w:hint="eastAsia" w:ascii="仿宋" w:hAnsi="仿宋" w:eastAsia="仿宋" w:cs="仿宋"/>
                <w:color w:val="auto"/>
                <w:szCs w:val="21"/>
                <w:highlight w:val="none"/>
              </w:rPr>
            </w:pPr>
          </w:p>
        </w:tc>
      </w:tr>
      <w:tr w14:paraId="26E1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911" w:type="dxa"/>
            <w:noWrap w:val="0"/>
            <w:vAlign w:val="center"/>
          </w:tcPr>
          <w:p w14:paraId="57C377D4">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供应商</w:t>
            </w:r>
            <w:r>
              <w:rPr>
                <w:rFonts w:hint="eastAsia" w:ascii="仿宋" w:hAnsi="仿宋" w:eastAsia="仿宋" w:cs="仿宋"/>
                <w:b/>
                <w:color w:val="auto"/>
                <w:szCs w:val="21"/>
                <w:highlight w:val="none"/>
              </w:rPr>
              <w:t>承诺书</w:t>
            </w:r>
          </w:p>
        </w:tc>
        <w:tc>
          <w:tcPr>
            <w:tcW w:w="6220" w:type="dxa"/>
            <w:noWrap w:val="0"/>
            <w:vAlign w:val="center"/>
          </w:tcPr>
          <w:p w14:paraId="70030E8B">
            <w:pPr>
              <w:spacing w:line="0" w:lineRule="atLeas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按“第六章 供应商承诺书”要求，提供承诺书并加盖单位公章。</w:t>
            </w:r>
          </w:p>
        </w:tc>
        <w:tc>
          <w:tcPr>
            <w:tcW w:w="1148" w:type="dxa"/>
            <w:noWrap w:val="0"/>
            <w:vAlign w:val="top"/>
          </w:tcPr>
          <w:p w14:paraId="6A8CDF54">
            <w:pPr>
              <w:spacing w:line="0" w:lineRule="atLeast"/>
              <w:rPr>
                <w:rFonts w:hint="eastAsia" w:ascii="仿宋" w:hAnsi="仿宋" w:eastAsia="仿宋" w:cs="仿宋"/>
                <w:color w:val="auto"/>
                <w:szCs w:val="21"/>
                <w:highlight w:val="none"/>
              </w:rPr>
            </w:pPr>
          </w:p>
        </w:tc>
      </w:tr>
      <w:tr w14:paraId="1AD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911" w:type="dxa"/>
            <w:noWrap w:val="0"/>
            <w:vAlign w:val="center"/>
          </w:tcPr>
          <w:p w14:paraId="21B321DF">
            <w:pPr>
              <w:spacing w:line="0" w:lineRule="atLeas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技术参数</w:t>
            </w:r>
          </w:p>
        </w:tc>
        <w:tc>
          <w:tcPr>
            <w:tcW w:w="6220" w:type="dxa"/>
            <w:noWrap w:val="0"/>
            <w:vAlign w:val="center"/>
          </w:tcPr>
          <w:p w14:paraId="748FC6F9">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按“第七章 </w:t>
            </w:r>
            <w:r>
              <w:rPr>
                <w:rFonts w:hint="eastAsia" w:ascii="仿宋" w:hAnsi="仿宋" w:eastAsia="仿宋" w:cs="仿宋"/>
                <w:color w:val="auto"/>
                <w:szCs w:val="21"/>
                <w:highlight w:val="none"/>
              </w:rPr>
              <w:t>《技术要求偏离表》</w:t>
            </w:r>
            <w:r>
              <w:rPr>
                <w:rFonts w:hint="eastAsia" w:ascii="仿宋" w:hAnsi="仿宋" w:eastAsia="仿宋" w:cs="仿宋"/>
                <w:color w:val="auto"/>
                <w:szCs w:val="21"/>
                <w:highlight w:val="none"/>
                <w:lang w:val="en-US" w:eastAsia="zh-CN"/>
              </w:rPr>
              <w:t>”要求，</w:t>
            </w:r>
            <w:r>
              <w:rPr>
                <w:rFonts w:hint="eastAsia" w:ascii="仿宋" w:hAnsi="仿宋" w:eastAsia="仿宋" w:cs="仿宋"/>
                <w:b/>
                <w:bCs/>
                <w:color w:val="auto"/>
                <w:szCs w:val="21"/>
                <w:highlight w:val="none"/>
                <w:lang w:val="en-US" w:eastAsia="zh-CN"/>
              </w:rPr>
              <w:t>提供</w:t>
            </w:r>
            <w:r>
              <w:rPr>
                <w:rFonts w:hint="eastAsia" w:ascii="仿宋" w:hAnsi="仿宋" w:eastAsia="仿宋" w:cs="仿宋"/>
                <w:b/>
                <w:bCs/>
                <w:color w:val="auto"/>
                <w:szCs w:val="21"/>
                <w:highlight w:val="none"/>
              </w:rPr>
              <w:t>原件并加盖公章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响应情况须</w:t>
            </w:r>
            <w:r>
              <w:rPr>
                <w:rFonts w:hint="eastAsia" w:ascii="仿宋" w:hAnsi="仿宋" w:eastAsia="仿宋" w:cs="仿宋"/>
                <w:b/>
                <w:bCs/>
                <w:color w:val="auto"/>
                <w:szCs w:val="21"/>
                <w:highlight w:val="none"/>
              </w:rPr>
              <w:t>满足采购人要求。</w:t>
            </w:r>
          </w:p>
        </w:tc>
        <w:tc>
          <w:tcPr>
            <w:tcW w:w="1148" w:type="dxa"/>
            <w:noWrap w:val="0"/>
            <w:vAlign w:val="top"/>
          </w:tcPr>
          <w:p w14:paraId="0F3C1A7C">
            <w:pPr>
              <w:spacing w:line="0" w:lineRule="atLeast"/>
              <w:rPr>
                <w:rFonts w:hint="eastAsia" w:ascii="仿宋" w:hAnsi="仿宋" w:eastAsia="仿宋" w:cs="仿宋_GB2312"/>
                <w:color w:val="auto"/>
                <w:szCs w:val="21"/>
                <w:highlight w:val="none"/>
              </w:rPr>
            </w:pPr>
          </w:p>
        </w:tc>
      </w:tr>
      <w:tr w14:paraId="6C21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1911" w:type="dxa"/>
            <w:noWrap w:val="0"/>
            <w:vAlign w:val="center"/>
          </w:tcPr>
          <w:p w14:paraId="136796B9">
            <w:pPr>
              <w:spacing w:line="0" w:lineRule="atLeas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报价有效</w:t>
            </w:r>
          </w:p>
        </w:tc>
        <w:tc>
          <w:tcPr>
            <w:tcW w:w="6220" w:type="dxa"/>
            <w:noWrap w:val="0"/>
            <w:vAlign w:val="center"/>
          </w:tcPr>
          <w:p w14:paraId="1E36C40F">
            <w:pPr>
              <w:spacing w:line="0" w:lineRule="atLeast"/>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按“第八章 报价一览表”要求提供，</w:t>
            </w:r>
            <w:r>
              <w:rPr>
                <w:rFonts w:hint="default" w:ascii="仿宋" w:hAnsi="仿宋" w:eastAsia="仿宋" w:cs="仿宋"/>
                <w:color w:val="auto"/>
                <w:szCs w:val="21"/>
                <w:highlight w:val="none"/>
                <w:lang w:val="en-US" w:eastAsia="zh-CN"/>
              </w:rPr>
              <w:t>报价只能有一个有效报价且不超过采购预算</w:t>
            </w:r>
            <w:r>
              <w:rPr>
                <w:rFonts w:hint="eastAsia" w:ascii="仿宋" w:hAnsi="仿宋" w:eastAsia="仿宋" w:cs="仿宋"/>
                <w:color w:val="auto"/>
                <w:szCs w:val="21"/>
                <w:highlight w:val="none"/>
                <w:lang w:val="en-US" w:eastAsia="zh-CN"/>
              </w:rPr>
              <w:t>。</w:t>
            </w:r>
          </w:p>
        </w:tc>
        <w:tc>
          <w:tcPr>
            <w:tcW w:w="1148" w:type="dxa"/>
            <w:noWrap w:val="0"/>
            <w:vAlign w:val="top"/>
          </w:tcPr>
          <w:p w14:paraId="77410A52">
            <w:pPr>
              <w:spacing w:line="0" w:lineRule="atLeast"/>
              <w:rPr>
                <w:rFonts w:hint="eastAsia" w:ascii="仿宋" w:hAnsi="仿宋" w:eastAsia="仿宋" w:cs="仿宋_GB2312"/>
                <w:color w:val="auto"/>
                <w:szCs w:val="21"/>
                <w:highlight w:val="none"/>
              </w:rPr>
            </w:pPr>
          </w:p>
        </w:tc>
      </w:tr>
      <w:tr w14:paraId="7A1E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911" w:type="dxa"/>
            <w:tcBorders>
              <w:bottom w:val="single" w:color="auto" w:sz="4" w:space="0"/>
            </w:tcBorders>
            <w:noWrap w:val="0"/>
            <w:vAlign w:val="center"/>
          </w:tcPr>
          <w:p w14:paraId="49CF8ADC">
            <w:pPr>
              <w:spacing w:line="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响应</w:t>
            </w:r>
            <w:r>
              <w:rPr>
                <w:rFonts w:hint="eastAsia" w:ascii="仿宋" w:hAnsi="仿宋" w:eastAsia="仿宋" w:cs="仿宋"/>
                <w:b/>
                <w:color w:val="auto"/>
                <w:szCs w:val="21"/>
                <w:highlight w:val="none"/>
                <w:lang w:val="en-US" w:eastAsia="zh-CN"/>
              </w:rPr>
              <w:t>材料密封</w:t>
            </w:r>
            <w:r>
              <w:rPr>
                <w:rFonts w:hint="eastAsia" w:ascii="仿宋" w:hAnsi="仿宋" w:eastAsia="仿宋" w:cs="仿宋"/>
                <w:b/>
                <w:color w:val="auto"/>
                <w:szCs w:val="21"/>
                <w:highlight w:val="none"/>
              </w:rPr>
              <w:t>情况</w:t>
            </w:r>
          </w:p>
        </w:tc>
        <w:tc>
          <w:tcPr>
            <w:tcW w:w="6220" w:type="dxa"/>
            <w:noWrap w:val="0"/>
            <w:vAlign w:val="center"/>
          </w:tcPr>
          <w:p w14:paraId="7F31E8EF">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所提供的响应</w:t>
            </w:r>
            <w:r>
              <w:rPr>
                <w:rFonts w:hint="eastAsia" w:ascii="仿宋" w:hAnsi="仿宋" w:eastAsia="仿宋" w:cs="仿宋"/>
                <w:color w:val="auto"/>
                <w:szCs w:val="21"/>
                <w:highlight w:val="none"/>
                <w:lang w:val="en-US" w:eastAsia="zh-CN"/>
              </w:rPr>
              <w:t>材料</w:t>
            </w:r>
            <w:r>
              <w:rPr>
                <w:rFonts w:hint="eastAsia" w:ascii="仿宋" w:hAnsi="仿宋" w:eastAsia="仿宋" w:cs="仿宋"/>
                <w:color w:val="auto"/>
                <w:szCs w:val="21"/>
                <w:highlight w:val="none"/>
              </w:rPr>
              <w:t>密封，符合要求。</w:t>
            </w:r>
          </w:p>
        </w:tc>
        <w:tc>
          <w:tcPr>
            <w:tcW w:w="1148" w:type="dxa"/>
            <w:noWrap w:val="0"/>
            <w:vAlign w:val="top"/>
          </w:tcPr>
          <w:p w14:paraId="305923E9">
            <w:pPr>
              <w:spacing w:line="0" w:lineRule="atLeast"/>
              <w:rPr>
                <w:rFonts w:hint="eastAsia" w:ascii="仿宋" w:hAnsi="仿宋" w:eastAsia="仿宋" w:cs="仿宋"/>
                <w:color w:val="auto"/>
                <w:szCs w:val="21"/>
                <w:highlight w:val="none"/>
              </w:rPr>
            </w:pPr>
          </w:p>
        </w:tc>
      </w:tr>
      <w:tr w14:paraId="2BF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1911" w:type="dxa"/>
            <w:tcBorders>
              <w:bottom w:val="single" w:color="auto" w:sz="4" w:space="0"/>
            </w:tcBorders>
            <w:noWrap w:val="0"/>
            <w:vAlign w:val="center"/>
          </w:tcPr>
          <w:p w14:paraId="270D62FC">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原件</w:t>
            </w:r>
          </w:p>
        </w:tc>
        <w:tc>
          <w:tcPr>
            <w:tcW w:w="6220" w:type="dxa"/>
            <w:noWrap w:val="0"/>
            <w:vAlign w:val="center"/>
          </w:tcPr>
          <w:p w14:paraId="082CD96B">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1、携带</w:t>
            </w:r>
            <w:r>
              <w:rPr>
                <w:rFonts w:hint="eastAsia" w:ascii="仿宋" w:hAnsi="仿宋" w:eastAsia="仿宋" w:cs="仿宋"/>
                <w:color w:val="auto"/>
                <w:szCs w:val="21"/>
                <w:highlight w:val="none"/>
                <w:lang w:val="en-US" w:eastAsia="zh-CN"/>
              </w:rPr>
              <w:t>以上要求的</w:t>
            </w:r>
            <w:r>
              <w:rPr>
                <w:rFonts w:hint="eastAsia" w:ascii="仿宋" w:hAnsi="仿宋" w:eastAsia="仿宋" w:cs="仿宋"/>
                <w:color w:val="auto"/>
                <w:szCs w:val="21"/>
                <w:highlight w:val="none"/>
              </w:rPr>
              <w:t>原件。</w:t>
            </w:r>
          </w:p>
          <w:p w14:paraId="09C0EB5D">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2、原件与响应</w:t>
            </w:r>
            <w:r>
              <w:rPr>
                <w:rFonts w:hint="eastAsia" w:ascii="仿宋" w:hAnsi="仿宋" w:eastAsia="仿宋" w:cs="仿宋"/>
                <w:color w:val="auto"/>
                <w:szCs w:val="21"/>
                <w:highlight w:val="none"/>
                <w:lang w:val="en-US" w:eastAsia="zh-CN"/>
              </w:rPr>
              <w:t>材料</w:t>
            </w:r>
            <w:r>
              <w:rPr>
                <w:rFonts w:hint="eastAsia" w:ascii="仿宋" w:hAnsi="仿宋" w:eastAsia="仿宋" w:cs="仿宋"/>
                <w:color w:val="auto"/>
                <w:szCs w:val="21"/>
                <w:highlight w:val="none"/>
              </w:rPr>
              <w:t>复印件内容一致。</w:t>
            </w:r>
          </w:p>
        </w:tc>
        <w:tc>
          <w:tcPr>
            <w:tcW w:w="1148" w:type="dxa"/>
            <w:noWrap w:val="0"/>
            <w:vAlign w:val="top"/>
          </w:tcPr>
          <w:p w14:paraId="173AB4CF">
            <w:pPr>
              <w:spacing w:line="0" w:lineRule="atLeast"/>
              <w:rPr>
                <w:rFonts w:hint="eastAsia" w:ascii="仿宋" w:hAnsi="仿宋" w:eastAsia="仿宋" w:cs="仿宋"/>
                <w:color w:val="auto"/>
                <w:szCs w:val="21"/>
                <w:highlight w:val="none"/>
              </w:rPr>
            </w:pPr>
          </w:p>
        </w:tc>
      </w:tr>
      <w:tr w14:paraId="075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911" w:type="dxa"/>
            <w:tcBorders>
              <w:bottom w:val="single" w:color="auto" w:sz="4" w:space="0"/>
            </w:tcBorders>
            <w:noWrap w:val="0"/>
            <w:vAlign w:val="center"/>
          </w:tcPr>
          <w:p w14:paraId="0127CED2">
            <w:pPr>
              <w:spacing w:line="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审查结果</w:t>
            </w:r>
          </w:p>
        </w:tc>
        <w:tc>
          <w:tcPr>
            <w:tcW w:w="6220" w:type="dxa"/>
            <w:noWrap w:val="0"/>
            <w:vAlign w:val="center"/>
          </w:tcPr>
          <w:p w14:paraId="13E77EF6">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资格审查是否合格。</w:t>
            </w:r>
          </w:p>
        </w:tc>
        <w:tc>
          <w:tcPr>
            <w:tcW w:w="1148" w:type="dxa"/>
            <w:noWrap w:val="0"/>
            <w:vAlign w:val="top"/>
          </w:tcPr>
          <w:p w14:paraId="3DF19291">
            <w:pPr>
              <w:spacing w:line="0" w:lineRule="atLeast"/>
              <w:rPr>
                <w:rFonts w:hint="eastAsia" w:ascii="仿宋" w:hAnsi="仿宋" w:eastAsia="仿宋" w:cs="仿宋"/>
                <w:color w:val="auto"/>
                <w:szCs w:val="21"/>
                <w:highlight w:val="none"/>
              </w:rPr>
            </w:pPr>
          </w:p>
        </w:tc>
      </w:tr>
      <w:tr w14:paraId="2A29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9279" w:type="dxa"/>
            <w:gridSpan w:val="3"/>
            <w:tcBorders>
              <w:left w:val="single" w:color="auto" w:sz="4" w:space="0"/>
              <w:bottom w:val="single" w:color="auto" w:sz="4" w:space="0"/>
              <w:right w:val="single" w:color="auto" w:sz="4" w:space="0"/>
            </w:tcBorders>
            <w:noWrap w:val="0"/>
            <w:vAlign w:val="top"/>
          </w:tcPr>
          <w:p w14:paraId="6304EC5B">
            <w:pPr>
              <w:spacing w:line="0" w:lineRule="atLeas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供应商</w:t>
            </w:r>
            <w:r>
              <w:rPr>
                <w:rFonts w:hint="eastAsia" w:ascii="仿宋" w:hAnsi="仿宋" w:eastAsia="仿宋" w:cs="仿宋_GB2312"/>
                <w:b/>
                <w:color w:val="auto"/>
                <w:sz w:val="24"/>
                <w:highlight w:val="none"/>
              </w:rPr>
              <w:t>授权经办人签字确认：</w:t>
            </w:r>
          </w:p>
          <w:p w14:paraId="2989BA5B">
            <w:pPr>
              <w:spacing w:line="0" w:lineRule="atLeast"/>
              <w:rPr>
                <w:rFonts w:hint="eastAsia" w:ascii="仿宋" w:hAnsi="仿宋" w:eastAsia="仿宋" w:cs="仿宋_GB2312"/>
                <w:b/>
                <w:color w:val="auto"/>
                <w:sz w:val="24"/>
                <w:highlight w:val="none"/>
              </w:rPr>
            </w:pPr>
          </w:p>
          <w:p w14:paraId="1BBE7954">
            <w:pPr>
              <w:spacing w:line="0" w:lineRule="atLeast"/>
              <w:jc w:val="right"/>
              <w:rPr>
                <w:rFonts w:hint="eastAsia" w:ascii="仿宋" w:hAnsi="仿宋" w:eastAsia="仿宋" w:cs="仿宋"/>
                <w:b/>
                <w:color w:val="auto"/>
                <w:szCs w:val="21"/>
                <w:highlight w:val="none"/>
                <w:lang w:val="en-US" w:eastAsia="zh-CN"/>
              </w:rPr>
            </w:pPr>
            <w:r>
              <w:rPr>
                <w:rFonts w:hint="eastAsia" w:ascii="仿宋" w:hAnsi="仿宋" w:eastAsia="仿宋" w:cs="仿宋_GB2312"/>
                <w:b/>
                <w:bCs/>
                <w:color w:val="auto"/>
                <w:sz w:val="24"/>
                <w:highlight w:val="none"/>
                <w:lang w:val="en-US" w:eastAsia="zh-CN"/>
              </w:rPr>
              <w:t xml:space="preserve"> </w:t>
            </w:r>
          </w:p>
        </w:tc>
      </w:tr>
      <w:tr w14:paraId="6B8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9279" w:type="dxa"/>
            <w:gridSpan w:val="3"/>
            <w:noWrap w:val="0"/>
            <w:vAlign w:val="top"/>
          </w:tcPr>
          <w:p w14:paraId="20BCDD39">
            <w:pPr>
              <w:spacing w:line="0" w:lineRule="atLeast"/>
              <w:rPr>
                <w:rFonts w:hint="eastAsia"/>
                <w:color w:val="auto"/>
                <w:highlight w:val="none"/>
              </w:rPr>
            </w:pPr>
            <w:r>
              <w:rPr>
                <w:rFonts w:hint="eastAsia" w:ascii="仿宋" w:hAnsi="仿宋" w:eastAsia="仿宋" w:cs="仿宋_GB2312"/>
                <w:b/>
                <w:bCs/>
                <w:color w:val="auto"/>
                <w:sz w:val="24"/>
                <w:highlight w:val="none"/>
                <w:lang w:val="en-US" w:eastAsia="zh-CN"/>
              </w:rPr>
              <w:t>哈尔滨亚布力机场筹建办公室</w:t>
            </w:r>
            <w:r>
              <w:rPr>
                <w:rFonts w:hint="eastAsia" w:ascii="仿宋" w:hAnsi="仿宋" w:eastAsia="仿宋" w:cs="仿宋_GB2312"/>
                <w:b/>
                <w:bCs/>
                <w:color w:val="auto"/>
                <w:sz w:val="24"/>
                <w:highlight w:val="none"/>
              </w:rPr>
              <w:t xml:space="preserve">经办人员签字：                                                  </w:t>
            </w:r>
          </w:p>
          <w:p w14:paraId="2EC8C8CE">
            <w:pPr>
              <w:spacing w:line="0" w:lineRule="atLeast"/>
              <w:jc w:val="right"/>
              <w:rPr>
                <w:rFonts w:hint="eastAsia" w:ascii="仿宋" w:hAnsi="仿宋" w:eastAsia="仿宋" w:cs="仿宋_GB2312"/>
                <w:b/>
                <w:bCs/>
                <w:color w:val="auto"/>
                <w:sz w:val="24"/>
                <w:highlight w:val="none"/>
              </w:rPr>
            </w:pPr>
            <w:bookmarkStart w:id="189" w:name="OLE_LINK2"/>
            <w:r>
              <w:rPr>
                <w:rFonts w:hint="eastAsia" w:ascii="仿宋" w:hAnsi="仿宋" w:eastAsia="仿宋" w:cs="仿宋_GB2312"/>
                <w:b/>
                <w:bCs/>
                <w:color w:val="auto"/>
                <w:sz w:val="24"/>
                <w:highlight w:val="none"/>
              </w:rPr>
              <w:t xml:space="preserve">      </w:t>
            </w:r>
          </w:p>
          <w:p w14:paraId="7690E0A4">
            <w:pPr>
              <w:spacing w:line="0" w:lineRule="atLeast"/>
              <w:jc w:val="right"/>
              <w:rPr>
                <w:rFonts w:hint="eastAsia" w:ascii="仿宋" w:hAnsi="仿宋" w:eastAsia="仿宋" w:cs="仿宋"/>
                <w:b/>
                <w:bCs/>
                <w:color w:val="auto"/>
                <w:szCs w:val="21"/>
                <w:highlight w:val="none"/>
                <w:lang w:val="en-US" w:eastAsia="zh-CN"/>
              </w:rPr>
            </w:pPr>
            <w:r>
              <w:rPr>
                <w:rFonts w:hint="eastAsia" w:ascii="仿宋" w:hAnsi="仿宋" w:eastAsia="仿宋" w:cs="仿宋_GB2312"/>
                <w:b/>
                <w:bCs/>
                <w:color w:val="auto"/>
                <w:sz w:val="24"/>
                <w:highlight w:val="none"/>
              </w:rPr>
              <w:t xml:space="preserve">                                           </w:t>
            </w:r>
            <w:bookmarkEnd w:id="189"/>
            <w:r>
              <w:rPr>
                <w:rFonts w:hint="eastAsia" w:ascii="仿宋" w:hAnsi="仿宋" w:eastAsia="仿宋" w:cs="仿宋_GB2312"/>
                <w:b/>
                <w:bCs/>
                <w:color w:val="auto"/>
                <w:sz w:val="24"/>
                <w:highlight w:val="none"/>
                <w:lang w:val="en-US" w:eastAsia="zh-CN"/>
              </w:rPr>
              <w:t xml:space="preserve"> </w:t>
            </w:r>
          </w:p>
        </w:tc>
      </w:tr>
      <w:tr w14:paraId="38C3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279" w:type="dxa"/>
            <w:gridSpan w:val="3"/>
            <w:noWrap w:val="0"/>
            <w:vAlign w:val="top"/>
          </w:tcPr>
          <w:p w14:paraId="0087B6AF">
            <w:pPr>
              <w:spacing w:line="0" w:lineRule="atLeast"/>
              <w:jc w:val="left"/>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专家签字：</w:t>
            </w:r>
          </w:p>
        </w:tc>
      </w:tr>
    </w:tbl>
    <w:p w14:paraId="6779201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347F202">
      <w:pPr>
        <w:spacing w:after="312" w:afterLines="100" w:line="360" w:lineRule="auto"/>
        <w:jc w:val="center"/>
        <w:outlineLvl w:val="0"/>
        <w:rPr>
          <w:rFonts w:hint="eastAsia" w:ascii="宋体" w:hAnsi="宋体" w:cs="宋体"/>
          <w:b/>
          <w:color w:val="auto"/>
          <w:sz w:val="36"/>
          <w:szCs w:val="36"/>
          <w:highlight w:val="none"/>
        </w:rPr>
      </w:pPr>
      <w:bookmarkStart w:id="190" w:name="_Toc32754"/>
      <w:r>
        <w:rPr>
          <w:rFonts w:hint="eastAsia" w:ascii="宋体" w:hAnsi="宋体" w:cs="宋体"/>
          <w:b/>
          <w:color w:val="auto"/>
          <w:sz w:val="36"/>
          <w:szCs w:val="36"/>
          <w:highlight w:val="none"/>
        </w:rPr>
        <w:t xml:space="preserve">第三章  </w:t>
      </w:r>
      <w:r>
        <w:rPr>
          <w:rFonts w:hint="eastAsia" w:ascii="宋体" w:hAnsi="宋体" w:cs="宋体"/>
          <w:b/>
          <w:color w:val="auto"/>
          <w:sz w:val="36"/>
          <w:szCs w:val="36"/>
          <w:highlight w:val="none"/>
          <w:lang w:eastAsia="zh-CN"/>
        </w:rPr>
        <w:t>比价</w:t>
      </w:r>
      <w:r>
        <w:rPr>
          <w:rFonts w:hint="eastAsia" w:ascii="宋体" w:hAnsi="宋体" w:cs="宋体"/>
          <w:b/>
          <w:color w:val="auto"/>
          <w:sz w:val="36"/>
          <w:szCs w:val="36"/>
          <w:highlight w:val="none"/>
        </w:rPr>
        <w:t>须知</w:t>
      </w:r>
      <w:bookmarkEnd w:id="181"/>
      <w:bookmarkEnd w:id="182"/>
      <w:bookmarkEnd w:id="183"/>
      <w:bookmarkEnd w:id="184"/>
      <w:bookmarkEnd w:id="185"/>
      <w:bookmarkEnd w:id="186"/>
      <w:bookmarkEnd w:id="187"/>
      <w:bookmarkEnd w:id="188"/>
      <w:bookmarkEnd w:id="190"/>
    </w:p>
    <w:p w14:paraId="42A4FC49">
      <w:pPr>
        <w:widowControl/>
        <w:wordWrap w:val="0"/>
        <w:adjustRightInd w:val="0"/>
        <w:snapToGrid w:val="0"/>
        <w:spacing w:line="360" w:lineRule="auto"/>
        <w:ind w:firstLine="560" w:firstLineChars="200"/>
        <w:jc w:val="left"/>
        <w:outlineLvl w:val="1"/>
        <w:rPr>
          <w:rFonts w:hint="eastAsia" w:ascii="仿宋" w:eastAsia="仿宋" w:cs="仿宋_GB2312"/>
          <w:b/>
          <w:color w:val="auto"/>
          <w:kern w:val="0"/>
          <w:sz w:val="28"/>
          <w:szCs w:val="28"/>
          <w:highlight w:val="none"/>
        </w:rPr>
      </w:pPr>
      <w:bookmarkStart w:id="191" w:name="_Toc22777"/>
      <w:bookmarkStart w:id="192" w:name="_Toc8555"/>
      <w:bookmarkStart w:id="193" w:name="_Toc24410"/>
      <w:bookmarkStart w:id="194" w:name="_Toc3920"/>
      <w:bookmarkStart w:id="195" w:name="_Toc26506"/>
      <w:bookmarkStart w:id="196" w:name="_Toc40219095"/>
      <w:bookmarkStart w:id="197" w:name="_Toc11920"/>
      <w:bookmarkStart w:id="198" w:name="_Toc30172"/>
      <w:bookmarkStart w:id="199" w:name="_Toc8301"/>
      <w:bookmarkStart w:id="200" w:name="_Toc9772"/>
      <w:bookmarkStart w:id="201" w:name="_Toc16818"/>
      <w:bookmarkStart w:id="202" w:name="_Toc20995"/>
      <w:r>
        <w:rPr>
          <w:rFonts w:hint="eastAsia" w:ascii="仿宋" w:eastAsia="仿宋" w:cs="仿宋_GB2312"/>
          <w:b/>
          <w:color w:val="auto"/>
          <w:kern w:val="0"/>
          <w:sz w:val="28"/>
          <w:szCs w:val="28"/>
          <w:highlight w:val="none"/>
          <w:lang w:val="en-US" w:eastAsia="zh-CN"/>
        </w:rPr>
        <w:t>一</w:t>
      </w:r>
      <w:r>
        <w:rPr>
          <w:rFonts w:hint="eastAsia" w:ascii="仿宋" w:eastAsia="仿宋" w:cs="仿宋_GB2312"/>
          <w:b/>
          <w:color w:val="auto"/>
          <w:kern w:val="0"/>
          <w:sz w:val="28"/>
          <w:szCs w:val="28"/>
          <w:highlight w:val="none"/>
        </w:rPr>
        <w:t>、</w:t>
      </w:r>
      <w:bookmarkEnd w:id="191"/>
      <w:r>
        <w:rPr>
          <w:rFonts w:hint="eastAsia" w:ascii="仿宋" w:eastAsia="仿宋" w:cs="仿宋_GB2312"/>
          <w:b/>
          <w:color w:val="auto"/>
          <w:kern w:val="0"/>
          <w:sz w:val="28"/>
          <w:szCs w:val="28"/>
          <w:highlight w:val="none"/>
          <w:lang w:eastAsia="zh-CN"/>
        </w:rPr>
        <w:t>比价</w:t>
      </w:r>
      <w:r>
        <w:rPr>
          <w:rFonts w:hint="eastAsia" w:ascii="仿宋" w:eastAsia="仿宋" w:cs="仿宋_GB2312"/>
          <w:b/>
          <w:color w:val="auto"/>
          <w:kern w:val="0"/>
          <w:sz w:val="28"/>
          <w:szCs w:val="28"/>
          <w:highlight w:val="none"/>
        </w:rPr>
        <w:t>方法及程序</w:t>
      </w:r>
      <w:bookmarkEnd w:id="192"/>
      <w:bookmarkEnd w:id="193"/>
      <w:bookmarkEnd w:id="194"/>
      <w:bookmarkEnd w:id="195"/>
      <w:bookmarkEnd w:id="196"/>
      <w:bookmarkEnd w:id="197"/>
      <w:bookmarkEnd w:id="198"/>
      <w:bookmarkEnd w:id="199"/>
      <w:bookmarkEnd w:id="200"/>
      <w:bookmarkEnd w:id="201"/>
      <w:bookmarkEnd w:id="202"/>
    </w:p>
    <w:p w14:paraId="42C40488">
      <w:pPr>
        <w:widowControl/>
        <w:wordWrap w:val="0"/>
        <w:adjustRightInd w:val="0"/>
        <w:snapToGrid w:val="0"/>
        <w:spacing w:line="360" w:lineRule="auto"/>
        <w:ind w:firstLine="560" w:firstLineChars="200"/>
        <w:jc w:val="left"/>
        <w:rPr>
          <w:rStyle w:val="23"/>
          <w:rFonts w:hint="eastAsia" w:ascii="仿宋" w:hAnsi="仿宋" w:eastAsia="仿宋" w:cs="仿宋_GB2312"/>
          <w:color w:val="auto"/>
          <w:sz w:val="28"/>
          <w:szCs w:val="28"/>
          <w:highlight w:val="none"/>
        </w:rPr>
      </w:pPr>
      <w:r>
        <w:rPr>
          <w:rStyle w:val="23"/>
          <w:rFonts w:hint="eastAsia" w:ascii="仿宋" w:hAnsi="仿宋" w:eastAsia="仿宋" w:cs="仿宋_GB2312"/>
          <w:color w:val="auto"/>
          <w:sz w:val="28"/>
          <w:szCs w:val="28"/>
          <w:highlight w:val="none"/>
          <w:lang w:val="en-US" w:eastAsia="zh-CN"/>
        </w:rPr>
        <w:t>评审</w:t>
      </w:r>
      <w:r>
        <w:rPr>
          <w:rStyle w:val="23"/>
          <w:rFonts w:hint="eastAsia" w:ascii="仿宋" w:hAnsi="仿宋" w:eastAsia="仿宋" w:cs="仿宋_GB2312"/>
          <w:color w:val="auto"/>
          <w:sz w:val="28"/>
          <w:szCs w:val="28"/>
          <w:highlight w:val="none"/>
        </w:rPr>
        <w:t>小组从质量和服务均能满足</w:t>
      </w:r>
      <w:r>
        <w:rPr>
          <w:rStyle w:val="23"/>
          <w:rFonts w:hint="eastAsia" w:ascii="仿宋" w:hAnsi="仿宋" w:eastAsia="仿宋" w:cs="仿宋_GB2312"/>
          <w:color w:val="auto"/>
          <w:sz w:val="28"/>
          <w:szCs w:val="28"/>
          <w:highlight w:val="none"/>
          <w:lang w:val="en-US" w:eastAsia="zh-CN"/>
        </w:rPr>
        <w:t>比价</w:t>
      </w:r>
      <w:r>
        <w:rPr>
          <w:rStyle w:val="23"/>
          <w:rFonts w:hint="eastAsia" w:ascii="仿宋" w:hAnsi="仿宋" w:eastAsia="仿宋" w:cs="仿宋_GB2312"/>
          <w:color w:val="auto"/>
          <w:sz w:val="28"/>
          <w:szCs w:val="28"/>
          <w:highlight w:val="none"/>
        </w:rPr>
        <w:t>文件实质性响应要求的供应商中，按照</w:t>
      </w:r>
      <w:r>
        <w:rPr>
          <w:rStyle w:val="23"/>
          <w:rFonts w:hint="eastAsia" w:ascii="仿宋" w:hAnsi="仿宋" w:eastAsia="仿宋" w:cs="仿宋_GB2312"/>
          <w:color w:val="auto"/>
          <w:sz w:val="28"/>
          <w:szCs w:val="28"/>
          <w:highlight w:val="none"/>
          <w:lang w:val="en-US" w:eastAsia="zh-CN"/>
        </w:rPr>
        <w:t>响应</w:t>
      </w:r>
      <w:r>
        <w:rPr>
          <w:rStyle w:val="23"/>
          <w:rFonts w:hint="eastAsia" w:ascii="仿宋" w:hAnsi="仿宋" w:eastAsia="仿宋" w:cs="仿宋_GB2312"/>
          <w:color w:val="auto"/>
          <w:sz w:val="28"/>
          <w:szCs w:val="28"/>
          <w:highlight w:val="none"/>
        </w:rPr>
        <w:t>报价由低到高的顺序确定价格最低的供应商</w:t>
      </w:r>
      <w:r>
        <w:rPr>
          <w:rStyle w:val="23"/>
          <w:rFonts w:hint="eastAsia" w:ascii="仿宋" w:hAnsi="仿宋" w:eastAsia="仿宋" w:cs="仿宋_GB2312"/>
          <w:color w:val="auto"/>
          <w:sz w:val="28"/>
          <w:szCs w:val="28"/>
          <w:highlight w:val="none"/>
          <w:lang w:val="en-US" w:eastAsia="zh-CN"/>
        </w:rPr>
        <w:t>为</w:t>
      </w:r>
      <w:r>
        <w:rPr>
          <w:rStyle w:val="23"/>
          <w:rFonts w:hint="eastAsia" w:ascii="仿宋" w:hAnsi="仿宋" w:eastAsia="仿宋" w:cs="仿宋_GB2312"/>
          <w:color w:val="auto"/>
          <w:sz w:val="28"/>
          <w:szCs w:val="28"/>
          <w:highlight w:val="none"/>
        </w:rPr>
        <w:t>成交供应商。在确定候选供应商排序时出现并列情况的，按照以下顺序确定最终排序。</w:t>
      </w:r>
    </w:p>
    <w:p w14:paraId="56ADEF3D">
      <w:pPr>
        <w:widowControl/>
        <w:wordWrap w:val="0"/>
        <w:adjustRightInd w:val="0"/>
        <w:snapToGrid w:val="0"/>
        <w:spacing w:line="360" w:lineRule="auto"/>
        <w:ind w:firstLine="560" w:firstLineChars="200"/>
        <w:jc w:val="left"/>
        <w:rPr>
          <w:rStyle w:val="23"/>
          <w:rFonts w:hint="eastAsia" w:ascii="仿宋" w:hAnsi="仿宋" w:eastAsia="仿宋" w:cs="仿宋_GB2312"/>
          <w:color w:val="auto"/>
          <w:sz w:val="28"/>
          <w:szCs w:val="28"/>
          <w:highlight w:val="none"/>
        </w:rPr>
      </w:pPr>
      <w:r>
        <w:rPr>
          <w:rStyle w:val="23"/>
          <w:rFonts w:hint="eastAsia" w:ascii="仿宋" w:hAnsi="仿宋" w:eastAsia="仿宋" w:cs="仿宋_GB2312"/>
          <w:color w:val="auto"/>
          <w:sz w:val="28"/>
          <w:szCs w:val="28"/>
          <w:highlight w:val="none"/>
        </w:rPr>
        <w:t>①按照响应文件中的技术指标、服务方案优劣确定候选供应商排序（如不能确定优劣，</w:t>
      </w:r>
      <w:r>
        <w:rPr>
          <w:rStyle w:val="23"/>
          <w:rFonts w:hint="eastAsia" w:ascii="仿宋" w:hAnsi="仿宋" w:eastAsia="仿宋" w:cs="仿宋_GB2312"/>
          <w:color w:val="auto"/>
          <w:sz w:val="28"/>
          <w:szCs w:val="28"/>
          <w:highlight w:val="none"/>
          <w:lang w:val="en-US" w:eastAsia="zh-CN"/>
        </w:rPr>
        <w:t>评审小组</w:t>
      </w:r>
      <w:r>
        <w:rPr>
          <w:rStyle w:val="23"/>
          <w:rFonts w:hint="eastAsia" w:ascii="仿宋" w:hAnsi="仿宋" w:eastAsia="仿宋" w:cs="仿宋_GB2312"/>
          <w:color w:val="auto"/>
          <w:sz w:val="28"/>
          <w:szCs w:val="28"/>
          <w:highlight w:val="none"/>
        </w:rPr>
        <w:t>需出具书面说明）；</w:t>
      </w:r>
    </w:p>
    <w:p w14:paraId="1F8037A1">
      <w:pPr>
        <w:widowControl/>
        <w:wordWrap w:val="0"/>
        <w:adjustRightInd w:val="0"/>
        <w:snapToGrid w:val="0"/>
        <w:spacing w:line="360" w:lineRule="auto"/>
        <w:ind w:firstLine="560" w:firstLineChars="200"/>
        <w:jc w:val="left"/>
        <w:rPr>
          <w:rStyle w:val="23"/>
          <w:rFonts w:hint="eastAsia" w:ascii="仿宋" w:hAnsi="仿宋" w:eastAsia="仿宋" w:cs="仿宋_GB2312"/>
          <w:color w:val="auto"/>
          <w:sz w:val="28"/>
          <w:szCs w:val="28"/>
          <w:highlight w:val="none"/>
        </w:rPr>
      </w:pPr>
      <w:r>
        <w:rPr>
          <w:rStyle w:val="23"/>
          <w:rFonts w:hint="eastAsia" w:ascii="仿宋" w:hAnsi="仿宋" w:eastAsia="仿宋" w:cs="仿宋_GB2312"/>
          <w:color w:val="auto"/>
          <w:sz w:val="28"/>
          <w:szCs w:val="28"/>
          <w:highlight w:val="none"/>
          <w:lang w:val="en-US" w:eastAsia="zh-CN"/>
        </w:rPr>
        <w:t>②评审</w:t>
      </w:r>
      <w:r>
        <w:rPr>
          <w:rStyle w:val="23"/>
          <w:rFonts w:hint="eastAsia" w:ascii="仿宋" w:hAnsi="仿宋" w:eastAsia="仿宋" w:cs="仿宋_GB2312"/>
          <w:color w:val="auto"/>
          <w:sz w:val="28"/>
          <w:szCs w:val="28"/>
          <w:highlight w:val="none"/>
        </w:rPr>
        <w:t>小组投票确定候选供应商排序，得票多者排序在前。</w:t>
      </w:r>
    </w:p>
    <w:p w14:paraId="5981CF03">
      <w:pPr>
        <w:widowControl/>
        <w:wordWrap w:val="0"/>
        <w:adjustRightInd w:val="0"/>
        <w:snapToGrid w:val="0"/>
        <w:spacing w:line="360" w:lineRule="auto"/>
        <w:ind w:firstLine="560" w:firstLineChars="200"/>
        <w:jc w:val="left"/>
        <w:rPr>
          <w:rStyle w:val="23"/>
          <w:rFonts w:hint="eastAsia" w:ascii="仿宋" w:hAnsi="仿宋" w:eastAsia="仿宋" w:cs="仿宋_GB2312"/>
          <w:color w:val="auto"/>
          <w:sz w:val="28"/>
          <w:szCs w:val="28"/>
          <w:highlight w:val="none"/>
        </w:rPr>
      </w:pPr>
      <w:r>
        <w:rPr>
          <w:rStyle w:val="23"/>
          <w:rFonts w:hint="eastAsia" w:ascii="仿宋" w:hAnsi="仿宋" w:eastAsia="仿宋" w:cs="仿宋_GB2312"/>
          <w:color w:val="auto"/>
          <w:sz w:val="28"/>
          <w:szCs w:val="28"/>
          <w:highlight w:val="none"/>
          <w:lang w:val="en-US" w:eastAsia="zh-CN"/>
        </w:rPr>
        <w:t>注：评审</w:t>
      </w:r>
      <w:r>
        <w:rPr>
          <w:rStyle w:val="23"/>
          <w:rFonts w:hint="eastAsia" w:ascii="仿宋" w:hAnsi="仿宋" w:eastAsia="仿宋" w:cs="仿宋_GB2312"/>
          <w:color w:val="auto"/>
          <w:sz w:val="28"/>
          <w:szCs w:val="28"/>
          <w:highlight w:val="none"/>
        </w:rPr>
        <w:t>小组认为供应商的报价明显低于其他通过</w:t>
      </w:r>
      <w:r>
        <w:rPr>
          <w:rStyle w:val="23"/>
          <w:rFonts w:hint="eastAsia" w:ascii="仿宋" w:hAnsi="仿宋" w:eastAsia="仿宋" w:cs="仿宋_GB2312"/>
          <w:color w:val="auto"/>
          <w:sz w:val="28"/>
          <w:szCs w:val="28"/>
          <w:highlight w:val="none"/>
          <w:lang w:val="en-US" w:eastAsia="zh-CN"/>
        </w:rPr>
        <w:t>资格及</w:t>
      </w:r>
      <w:r>
        <w:rPr>
          <w:rStyle w:val="23"/>
          <w:rFonts w:hint="eastAsia" w:ascii="仿宋" w:hAnsi="仿宋" w:eastAsia="仿宋" w:cs="仿宋_GB2312"/>
          <w:color w:val="auto"/>
          <w:sz w:val="28"/>
          <w:szCs w:val="28"/>
          <w:highlight w:val="none"/>
        </w:rPr>
        <w:t>符合性审查供应商的报价，有可能不能诚信履约的，应当要求其在评审现场合理的时间内提供书面说明，必要时提交相关证明材料。供应商不能证明其报价合理性的，</w:t>
      </w:r>
      <w:r>
        <w:rPr>
          <w:rStyle w:val="23"/>
          <w:rFonts w:hint="eastAsia" w:ascii="仿宋" w:hAnsi="仿宋" w:eastAsia="仿宋" w:cs="仿宋_GB2312"/>
          <w:color w:val="auto"/>
          <w:sz w:val="28"/>
          <w:szCs w:val="28"/>
          <w:highlight w:val="none"/>
          <w:lang w:val="en-US" w:eastAsia="zh-CN"/>
        </w:rPr>
        <w:t>评审</w:t>
      </w:r>
      <w:r>
        <w:rPr>
          <w:rStyle w:val="23"/>
          <w:rFonts w:hint="eastAsia" w:ascii="仿宋" w:hAnsi="仿宋" w:eastAsia="仿宋" w:cs="仿宋_GB2312"/>
          <w:color w:val="auto"/>
          <w:sz w:val="28"/>
          <w:szCs w:val="28"/>
          <w:highlight w:val="none"/>
        </w:rPr>
        <w:t>小组应当将其作为无效报价处理。</w:t>
      </w:r>
    </w:p>
    <w:p w14:paraId="12D32C72">
      <w:pPr>
        <w:widowControl/>
        <w:wordWrap w:val="0"/>
        <w:adjustRightInd w:val="0"/>
        <w:snapToGrid w:val="0"/>
        <w:spacing w:line="360" w:lineRule="auto"/>
        <w:ind w:firstLine="560" w:firstLineChars="200"/>
        <w:jc w:val="left"/>
        <w:outlineLvl w:val="1"/>
        <w:rPr>
          <w:rFonts w:hint="eastAsia" w:ascii="仿宋" w:hAnsi="Times New Roman" w:eastAsia="仿宋" w:cs="仿宋_GB2312"/>
          <w:b/>
          <w:color w:val="auto"/>
          <w:kern w:val="0"/>
          <w:sz w:val="28"/>
          <w:szCs w:val="28"/>
          <w:highlight w:val="none"/>
        </w:rPr>
      </w:pPr>
      <w:bookmarkStart w:id="203" w:name="_Toc29835"/>
      <w:bookmarkStart w:id="204" w:name="_Toc4270"/>
      <w:bookmarkStart w:id="205" w:name="_Toc29894"/>
      <w:bookmarkStart w:id="206" w:name="_Toc10475"/>
      <w:bookmarkStart w:id="207" w:name="_Toc26354"/>
      <w:bookmarkStart w:id="208" w:name="_Toc7886"/>
      <w:bookmarkStart w:id="209" w:name="_Toc3139"/>
      <w:bookmarkStart w:id="210" w:name="_Toc11359"/>
      <w:bookmarkStart w:id="211" w:name="_Toc40219096"/>
      <w:bookmarkStart w:id="212" w:name="_Toc2886"/>
      <w:r>
        <w:rPr>
          <w:rFonts w:hint="eastAsia" w:ascii="仿宋" w:hAnsi="Times New Roman" w:eastAsia="仿宋" w:cs="仿宋_GB2312"/>
          <w:b/>
          <w:color w:val="auto"/>
          <w:kern w:val="0"/>
          <w:sz w:val="28"/>
          <w:szCs w:val="28"/>
          <w:highlight w:val="none"/>
          <w:lang w:val="en-US" w:eastAsia="zh-CN"/>
        </w:rPr>
        <w:t>二</w:t>
      </w:r>
      <w:r>
        <w:rPr>
          <w:rFonts w:hint="eastAsia" w:ascii="仿宋" w:hAnsi="Times New Roman" w:eastAsia="仿宋" w:cs="仿宋_GB2312"/>
          <w:b/>
          <w:color w:val="auto"/>
          <w:kern w:val="0"/>
          <w:sz w:val="28"/>
          <w:szCs w:val="28"/>
          <w:highlight w:val="none"/>
        </w:rPr>
        <w:t>、</w:t>
      </w:r>
      <w:r>
        <w:rPr>
          <w:rFonts w:hint="eastAsia" w:ascii="仿宋" w:hAnsi="Times New Roman" w:eastAsia="仿宋" w:cs="仿宋_GB2312"/>
          <w:b/>
          <w:color w:val="auto"/>
          <w:kern w:val="0"/>
          <w:sz w:val="28"/>
          <w:szCs w:val="28"/>
          <w:highlight w:val="none"/>
          <w:lang w:eastAsia="zh-CN"/>
        </w:rPr>
        <w:t>比价</w:t>
      </w:r>
      <w:r>
        <w:rPr>
          <w:rFonts w:hint="eastAsia" w:ascii="仿宋" w:hAnsi="Times New Roman" w:eastAsia="仿宋" w:cs="仿宋_GB2312"/>
          <w:b/>
          <w:color w:val="auto"/>
          <w:kern w:val="0"/>
          <w:sz w:val="28"/>
          <w:szCs w:val="28"/>
          <w:highlight w:val="none"/>
        </w:rPr>
        <w:t>成交</w:t>
      </w:r>
      <w:bookmarkEnd w:id="203"/>
      <w:bookmarkEnd w:id="204"/>
      <w:bookmarkEnd w:id="205"/>
      <w:bookmarkEnd w:id="206"/>
      <w:bookmarkEnd w:id="207"/>
      <w:bookmarkEnd w:id="208"/>
      <w:bookmarkEnd w:id="209"/>
      <w:bookmarkEnd w:id="210"/>
      <w:bookmarkEnd w:id="211"/>
      <w:bookmarkEnd w:id="212"/>
    </w:p>
    <w:p w14:paraId="1A4F5E25">
      <w:pPr>
        <w:widowControl/>
        <w:wordWrap w:val="0"/>
        <w:adjustRightInd w:val="0"/>
        <w:snapToGrid w:val="0"/>
        <w:spacing w:line="360" w:lineRule="auto"/>
        <w:ind w:firstLine="560" w:firstLineChars="200"/>
        <w:jc w:val="lef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fldChar w:fldCharType="begin"/>
      </w:r>
      <w:r>
        <w:rPr>
          <w:rFonts w:hint="eastAsia" w:ascii="仿宋" w:hAnsi="仿宋" w:eastAsia="仿宋" w:cs="仿宋_GB2312"/>
          <w:color w:val="auto"/>
          <w:sz w:val="28"/>
          <w:szCs w:val="28"/>
          <w:highlight w:val="none"/>
        </w:rPr>
        <w:instrText xml:space="preserve"> HYPERLINK "mailto:1.成交供应商应按照竞价采购公告中的要求在竞价结束后三个工作日内一次性向哈尔滨产权交易所有限责任公司支付服务费,并向指定邮箱（ggzycg@163.com）发送《开具发票所需信息》表。" </w:instrText>
      </w:r>
      <w:r>
        <w:rPr>
          <w:rFonts w:hint="eastAsia" w:ascii="仿宋" w:hAnsi="仿宋" w:eastAsia="仿宋" w:cs="仿宋_GB2312"/>
          <w:color w:val="auto"/>
          <w:sz w:val="28"/>
          <w:szCs w:val="28"/>
          <w:highlight w:val="none"/>
        </w:rPr>
        <w:fldChar w:fldCharType="separate"/>
      </w:r>
      <w:r>
        <w:rPr>
          <w:rStyle w:val="23"/>
          <w:rFonts w:hint="eastAsia" w:ascii="仿宋" w:hAnsi="仿宋" w:eastAsia="仿宋" w:cs="仿宋_GB2312"/>
          <w:color w:val="auto"/>
          <w:sz w:val="28"/>
          <w:szCs w:val="28"/>
          <w:highlight w:val="none"/>
        </w:rPr>
        <w:t>1.成交供应商应按照</w:t>
      </w:r>
      <w:r>
        <w:rPr>
          <w:rStyle w:val="23"/>
          <w:rFonts w:hint="eastAsia" w:ascii="仿宋" w:hAnsi="仿宋" w:eastAsia="仿宋" w:cs="仿宋_GB2312"/>
          <w:color w:val="auto"/>
          <w:sz w:val="28"/>
          <w:szCs w:val="28"/>
          <w:highlight w:val="none"/>
          <w:lang w:eastAsia="zh-CN"/>
        </w:rPr>
        <w:t>比价</w:t>
      </w:r>
      <w:r>
        <w:rPr>
          <w:rStyle w:val="23"/>
          <w:rFonts w:hint="eastAsia" w:ascii="仿宋" w:hAnsi="仿宋" w:eastAsia="仿宋" w:cs="仿宋_GB2312"/>
          <w:color w:val="auto"/>
          <w:sz w:val="28"/>
          <w:szCs w:val="28"/>
          <w:highlight w:val="none"/>
          <w:lang w:val="en-US" w:eastAsia="zh-CN"/>
        </w:rPr>
        <w:t>邀请文件中</w:t>
      </w:r>
      <w:r>
        <w:rPr>
          <w:rStyle w:val="23"/>
          <w:rFonts w:hint="eastAsia" w:ascii="仿宋" w:hAnsi="仿宋" w:eastAsia="仿宋" w:cs="仿宋_GB2312"/>
          <w:color w:val="auto"/>
          <w:sz w:val="28"/>
          <w:szCs w:val="28"/>
          <w:highlight w:val="none"/>
        </w:rPr>
        <w:t>的要求在</w:t>
      </w:r>
      <w:r>
        <w:rPr>
          <w:rStyle w:val="23"/>
          <w:rFonts w:hint="eastAsia" w:ascii="仿宋" w:hAnsi="仿宋" w:eastAsia="仿宋" w:cs="仿宋_GB2312"/>
          <w:color w:val="auto"/>
          <w:sz w:val="28"/>
          <w:szCs w:val="28"/>
          <w:highlight w:val="none"/>
          <w:lang w:eastAsia="zh-CN"/>
        </w:rPr>
        <w:t>比价</w:t>
      </w:r>
      <w:r>
        <w:rPr>
          <w:rStyle w:val="23"/>
          <w:rFonts w:hint="eastAsia" w:ascii="仿宋" w:hAnsi="仿宋" w:eastAsia="仿宋" w:cs="仿宋_GB2312"/>
          <w:color w:val="auto"/>
          <w:sz w:val="28"/>
          <w:szCs w:val="28"/>
          <w:highlight w:val="none"/>
        </w:rPr>
        <w:t>结束后三个工作日内一次性向哈尔滨产权交易所有限责任公司</w:t>
      </w:r>
      <w:r>
        <w:rPr>
          <w:rFonts w:hint="eastAsia" w:ascii="仿宋" w:hAnsi="仿宋" w:eastAsia="仿宋" w:cs="仿宋_GB2312"/>
          <w:color w:val="auto"/>
          <w:sz w:val="28"/>
          <w:szCs w:val="28"/>
          <w:highlight w:val="none"/>
        </w:rPr>
        <w:t>全额</w:t>
      </w:r>
      <w:r>
        <w:rPr>
          <w:rStyle w:val="23"/>
          <w:rFonts w:hint="eastAsia" w:ascii="仿宋" w:hAnsi="仿宋" w:eastAsia="仿宋" w:cs="仿宋_GB2312"/>
          <w:color w:val="auto"/>
          <w:sz w:val="28"/>
          <w:szCs w:val="28"/>
          <w:highlight w:val="none"/>
        </w:rPr>
        <w:t>支付服务费。</w:t>
      </w:r>
      <w:r>
        <w:rPr>
          <w:rFonts w:hint="eastAsia" w:ascii="仿宋" w:hAnsi="仿宋" w:eastAsia="仿宋" w:cs="仿宋_GB2312"/>
          <w:color w:val="auto"/>
          <w:sz w:val="28"/>
          <w:szCs w:val="28"/>
          <w:highlight w:val="none"/>
        </w:rPr>
        <w:fldChar w:fldCharType="end"/>
      </w:r>
    </w:p>
    <w:p w14:paraId="1F8D2C3E">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lang w:eastAsia="zh-CN"/>
        </w:rPr>
        <w:t>（</w:t>
      </w:r>
      <w:r>
        <w:rPr>
          <w:rFonts w:hint="eastAsia" w:ascii="仿宋" w:hAnsi="仿宋" w:eastAsia="仿宋" w:cs="仿宋_GB2312"/>
          <w:b/>
          <w:bCs/>
          <w:color w:val="auto"/>
          <w:sz w:val="28"/>
          <w:szCs w:val="28"/>
          <w:highlight w:val="none"/>
          <w:lang w:val="en-US" w:eastAsia="zh-CN"/>
        </w:rPr>
        <w:t>1</w:t>
      </w:r>
      <w:r>
        <w:rPr>
          <w:rFonts w:hint="eastAsia" w:ascii="仿宋" w:hAnsi="仿宋" w:eastAsia="仿宋" w:cs="仿宋_GB2312"/>
          <w:b/>
          <w:bCs/>
          <w:color w:val="auto"/>
          <w:sz w:val="28"/>
          <w:szCs w:val="28"/>
          <w:highlight w:val="none"/>
          <w:lang w:eastAsia="zh-CN"/>
        </w:rPr>
        <w:t>）</w:t>
      </w:r>
      <w:r>
        <w:rPr>
          <w:rFonts w:hint="eastAsia" w:ascii="仿宋" w:hAnsi="仿宋" w:eastAsia="仿宋" w:cs="仿宋_GB2312"/>
          <w:b/>
          <w:bCs/>
          <w:color w:val="auto"/>
          <w:sz w:val="28"/>
          <w:szCs w:val="28"/>
          <w:highlight w:val="none"/>
        </w:rPr>
        <w:t>本项目代理服务费（人民币）：3,000.00元。</w:t>
      </w:r>
    </w:p>
    <w:p w14:paraId="4D798454">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lang w:eastAsia="zh-CN"/>
        </w:rPr>
        <w:t>（</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lang w:eastAsia="zh-CN"/>
        </w:rPr>
        <w:t>）</w:t>
      </w:r>
      <w:r>
        <w:rPr>
          <w:rFonts w:hint="eastAsia" w:ascii="仿宋" w:hAnsi="仿宋" w:eastAsia="仿宋" w:cs="仿宋_GB2312"/>
          <w:b/>
          <w:bCs/>
          <w:color w:val="auto"/>
          <w:sz w:val="28"/>
          <w:szCs w:val="28"/>
          <w:highlight w:val="none"/>
        </w:rPr>
        <w:t>本项目代理服务费：本项目代理服务费收取参照原国家发展计划委员会《招标代理服务收费管理暂行办法》（计价格〔2002〕1980 号）和《国家发展改革委关于进一步放开建设项目专业服务价格的通知》（发改价格〔2015〕299号）等文件规定的收费标准，按照每包预算金额为计费基数定额收取，代理服务费不足3000元的，按3000元收取。</w:t>
      </w:r>
    </w:p>
    <w:p w14:paraId="45B7D1D5">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注：供应商须将此项费用全额计入报价中，无须单独列项。如成交，任何以误解或不明等为理由而进行的拒付、降价或索赔等主张都将被拒绝。</w:t>
      </w:r>
    </w:p>
    <w:p w14:paraId="4A3AC209">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 xml:space="preserve">账户信息： </w:t>
      </w:r>
    </w:p>
    <w:p w14:paraId="097ED232">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户名：哈尔滨产权交易所有限责任公司</w:t>
      </w:r>
    </w:p>
    <w:p w14:paraId="5C685351">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账号：451905556910001</w:t>
      </w:r>
    </w:p>
    <w:p w14:paraId="44A1146E">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开户行名称：招商银行股份哈尔滨文化宫支行</w:t>
      </w:r>
    </w:p>
    <w:p w14:paraId="27E93D3C">
      <w:pPr>
        <w:widowControl/>
        <w:wordWrap w:val="0"/>
        <w:adjustRightInd w:val="0"/>
        <w:snapToGrid w:val="0"/>
        <w:spacing w:line="360" w:lineRule="auto"/>
        <w:ind w:firstLine="560" w:firstLineChars="200"/>
        <w:jc w:val="left"/>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行号：308261032064</w:t>
      </w:r>
    </w:p>
    <w:p w14:paraId="4AC49292">
      <w:pPr>
        <w:widowControl/>
        <w:wordWrap w:val="0"/>
        <w:adjustRightInd w:val="0"/>
        <w:snapToGrid w:val="0"/>
        <w:spacing w:line="360" w:lineRule="auto"/>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 成交</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color w:val="auto"/>
          <w:sz w:val="28"/>
          <w:szCs w:val="28"/>
          <w:highlight w:val="none"/>
        </w:rPr>
        <w:t>须在哈尔滨产权交易所有限责任公司发出《</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结果通知书》之日起的30日内与采购人签订采购合同。</w:t>
      </w:r>
    </w:p>
    <w:p w14:paraId="0F005946">
      <w:pPr>
        <w:adjustRightInd w:val="0"/>
        <w:snapToGrid w:val="0"/>
        <w:spacing w:line="360" w:lineRule="auto"/>
        <w:ind w:firstLine="560" w:firstLineChars="200"/>
        <w:rPr>
          <w:rFonts w:ascii="仿宋" w:hAnsi="仿宋" w:eastAsia="仿宋" w:cs="仿宋_GB2312"/>
          <w:color w:val="auto"/>
          <w:sz w:val="28"/>
          <w:szCs w:val="28"/>
          <w:highlight w:val="none"/>
        </w:rPr>
      </w:pPr>
      <w:r>
        <w:rPr>
          <w:rFonts w:hint="eastAsia" w:ascii="仿宋" w:hAnsi="仿宋" w:eastAsia="仿宋" w:cs="仿宋_GB2312"/>
          <w:b/>
          <w:bCs/>
          <w:snapToGrid w:val="0"/>
          <w:color w:val="auto"/>
          <w:sz w:val="28"/>
          <w:szCs w:val="28"/>
          <w:highlight w:val="none"/>
        </w:rPr>
        <w:t>注：</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结果通知书》对采购人和成交</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color w:val="auto"/>
          <w:sz w:val="28"/>
          <w:szCs w:val="28"/>
          <w:highlight w:val="none"/>
        </w:rPr>
        <w:t>均具有法律效力。《</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结果通知书》发出后，采购人改变成交结果的，或者成交供应商放弃本次</w:t>
      </w:r>
      <w:r>
        <w:rPr>
          <w:rFonts w:hint="eastAsia" w:ascii="仿宋" w:hAnsi="仿宋" w:eastAsia="仿宋" w:cs="仿宋_GB2312"/>
          <w:color w:val="auto"/>
          <w:sz w:val="28"/>
          <w:szCs w:val="28"/>
          <w:highlight w:val="none"/>
          <w:lang w:val="en-US" w:eastAsia="zh-CN"/>
        </w:rPr>
        <w:t>成交资格</w:t>
      </w:r>
      <w:r>
        <w:rPr>
          <w:rFonts w:hint="eastAsia" w:ascii="仿宋" w:hAnsi="仿宋" w:eastAsia="仿宋" w:cs="仿宋_GB2312"/>
          <w:color w:val="auto"/>
          <w:sz w:val="28"/>
          <w:szCs w:val="28"/>
          <w:highlight w:val="none"/>
        </w:rPr>
        <w:t>获得权</w:t>
      </w:r>
      <w:r>
        <w:rPr>
          <w:rFonts w:hint="eastAsia" w:ascii="仿宋" w:hAnsi="仿宋" w:eastAsia="仿宋" w:cs="仿宋_GB2312"/>
          <w:color w:val="auto"/>
          <w:sz w:val="28"/>
          <w:szCs w:val="28"/>
          <w:highlight w:val="none"/>
          <w:lang w:eastAsia="zh-CN"/>
        </w:rPr>
        <w:t>、</w:t>
      </w:r>
      <w:r>
        <w:rPr>
          <w:rFonts w:hint="eastAsia" w:ascii="仿宋" w:hAnsi="仿宋" w:eastAsia="仿宋" w:cs="仿宋_GB2312"/>
          <w:color w:val="auto"/>
          <w:sz w:val="28"/>
          <w:szCs w:val="28"/>
          <w:highlight w:val="none"/>
          <w:lang w:val="en-US" w:eastAsia="zh-CN"/>
        </w:rPr>
        <w:t>无故不与采购人签订合同</w:t>
      </w:r>
      <w:r>
        <w:rPr>
          <w:rFonts w:hint="eastAsia" w:ascii="仿宋" w:hAnsi="仿宋" w:eastAsia="仿宋" w:cs="仿宋_GB2312"/>
          <w:color w:val="auto"/>
          <w:sz w:val="28"/>
          <w:szCs w:val="28"/>
          <w:highlight w:val="none"/>
        </w:rPr>
        <w:t>的，应当依</w:t>
      </w:r>
      <w:r>
        <w:rPr>
          <w:rFonts w:hint="eastAsia" w:ascii="仿宋" w:hAnsi="仿宋" w:eastAsia="仿宋" w:cs="仿宋_GB2312"/>
          <w:color w:val="auto"/>
          <w:sz w:val="28"/>
          <w:szCs w:val="28"/>
          <w:highlight w:val="none"/>
          <w:lang w:val="en-US" w:eastAsia="zh-CN"/>
        </w:rPr>
        <w:t>照法律及本比价邀请文件</w:t>
      </w:r>
      <w:r>
        <w:rPr>
          <w:rFonts w:hint="eastAsia" w:ascii="仿宋" w:hAnsi="仿宋" w:eastAsia="仿宋" w:cs="仿宋_GB2312"/>
          <w:color w:val="auto"/>
          <w:sz w:val="28"/>
          <w:szCs w:val="28"/>
          <w:highlight w:val="none"/>
        </w:rPr>
        <w:t>承担法律责任。</w:t>
      </w:r>
    </w:p>
    <w:p w14:paraId="2B811712">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13" w:name="_Toc7179"/>
      <w:bookmarkStart w:id="214" w:name="_Toc26089"/>
      <w:bookmarkStart w:id="215" w:name="_Toc31210"/>
      <w:bookmarkStart w:id="216" w:name="_Toc3277"/>
      <w:bookmarkStart w:id="217" w:name="_Toc9758"/>
      <w:bookmarkStart w:id="218" w:name="_Toc27138"/>
      <w:bookmarkStart w:id="219" w:name="_Toc2757"/>
      <w:bookmarkStart w:id="220" w:name="_Toc26816"/>
      <w:bookmarkStart w:id="221" w:name="_Toc12280"/>
      <w:bookmarkStart w:id="222" w:name="_Toc11877"/>
      <w:bookmarkStart w:id="223" w:name="_Toc6418"/>
      <w:bookmarkStart w:id="224" w:name="_Toc21814"/>
      <w:bookmarkStart w:id="225" w:name="_Toc18905"/>
      <w:bookmarkStart w:id="226" w:name="_Toc11518"/>
      <w:bookmarkStart w:id="227" w:name="_Toc40219097"/>
      <w:r>
        <w:rPr>
          <w:rFonts w:hint="eastAsia" w:ascii="仿宋" w:hAnsi="仿宋" w:eastAsia="仿宋" w:cs="仿宋"/>
          <w:color w:val="auto"/>
          <w:sz w:val="28"/>
          <w:szCs w:val="28"/>
          <w:highlight w:val="none"/>
        </w:rPr>
        <w:t>3.供应商如对</w:t>
      </w:r>
      <w:r>
        <w:rPr>
          <w:rFonts w:hint="eastAsia" w:ascii="仿宋" w:hAnsi="仿宋" w:eastAsia="仿宋" w:cs="仿宋"/>
          <w:color w:val="auto"/>
          <w:sz w:val="28"/>
          <w:szCs w:val="28"/>
          <w:highlight w:val="none"/>
          <w:lang w:val="en-US" w:eastAsia="zh-CN"/>
        </w:rPr>
        <w:t>比价</w:t>
      </w:r>
      <w:r>
        <w:rPr>
          <w:rFonts w:hint="eastAsia" w:ascii="仿宋" w:hAnsi="仿宋" w:eastAsia="仿宋" w:cs="仿宋"/>
          <w:color w:val="auto"/>
          <w:sz w:val="28"/>
          <w:szCs w:val="28"/>
          <w:highlight w:val="none"/>
        </w:rPr>
        <w:t>公告及</w:t>
      </w:r>
      <w:r>
        <w:rPr>
          <w:rFonts w:hint="eastAsia" w:ascii="仿宋" w:hAnsi="仿宋" w:eastAsia="仿宋" w:cs="仿宋"/>
          <w:color w:val="auto"/>
          <w:sz w:val="28"/>
          <w:szCs w:val="28"/>
          <w:highlight w:val="none"/>
          <w:lang w:eastAsia="zh-CN"/>
        </w:rPr>
        <w:t>比价</w:t>
      </w:r>
      <w:r>
        <w:rPr>
          <w:rFonts w:hint="eastAsia" w:ascii="仿宋" w:hAnsi="仿宋" w:eastAsia="仿宋" w:cs="仿宋"/>
          <w:color w:val="auto"/>
          <w:sz w:val="28"/>
          <w:szCs w:val="28"/>
          <w:highlight w:val="none"/>
        </w:rPr>
        <w:t>邀请文件有异议，供应商应在</w:t>
      </w:r>
      <w:r>
        <w:rPr>
          <w:rFonts w:hint="eastAsia" w:ascii="仿宋" w:hAnsi="仿宋" w:eastAsia="仿宋" w:cs="仿宋"/>
          <w:color w:val="auto"/>
          <w:sz w:val="28"/>
          <w:szCs w:val="28"/>
          <w:highlight w:val="none"/>
          <w:lang w:val="en-US" w:eastAsia="zh-CN"/>
        </w:rPr>
        <w:t>响应材料提交截止时间</w:t>
      </w:r>
      <w:r>
        <w:rPr>
          <w:rFonts w:hint="eastAsia" w:ascii="仿宋" w:hAnsi="仿宋" w:eastAsia="仿宋" w:cs="仿宋"/>
          <w:color w:val="auto"/>
          <w:sz w:val="28"/>
          <w:szCs w:val="28"/>
          <w:highlight w:val="none"/>
        </w:rPr>
        <w:t>前以书面方式一次性向采购人提出（书面材料包括营业执照、法人身份证复印件加盖公章、异议材料加盖公章、被授权人授权书、被授权人身份证复印件并注明联系方式）。逾期提出的，不予受理。</w:t>
      </w:r>
      <w:bookmarkEnd w:id="213"/>
    </w:p>
    <w:p w14:paraId="4B8BFB6A">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28" w:name="_Toc4928"/>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_GB2312"/>
          <w:color w:val="auto"/>
          <w:sz w:val="28"/>
          <w:szCs w:val="28"/>
          <w:highlight w:val="none"/>
        </w:rPr>
        <w:t>参与本项目</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的</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color w:val="auto"/>
          <w:sz w:val="28"/>
          <w:szCs w:val="28"/>
          <w:highlight w:val="none"/>
        </w:rPr>
        <w:t>如对成交结果有异议，请自成交公示发布之日起</w:t>
      </w:r>
      <w:r>
        <w:rPr>
          <w:rFonts w:hint="eastAsia" w:ascii="仿宋" w:hAnsi="仿宋" w:eastAsia="仿宋" w:cs="仿宋_GB2312"/>
          <w:color w:val="auto"/>
          <w:sz w:val="28"/>
          <w:szCs w:val="28"/>
          <w:highlight w:val="none"/>
          <w:lang w:val="en-US" w:eastAsia="zh-CN"/>
        </w:rPr>
        <w:t>1</w:t>
      </w:r>
      <w:r>
        <w:rPr>
          <w:rFonts w:hint="eastAsia" w:ascii="仿宋" w:hAnsi="仿宋" w:eastAsia="仿宋" w:cs="仿宋_GB2312"/>
          <w:color w:val="auto"/>
          <w:sz w:val="28"/>
          <w:szCs w:val="28"/>
          <w:highlight w:val="none"/>
        </w:rPr>
        <w:t>日</w:t>
      </w:r>
      <w:r>
        <w:rPr>
          <w:rFonts w:hint="eastAsia" w:ascii="仿宋" w:hAnsi="仿宋" w:eastAsia="仿宋" w:cs="仿宋_GB2312"/>
          <w:color w:val="auto"/>
          <w:sz w:val="28"/>
          <w:szCs w:val="28"/>
          <w:highlight w:val="none"/>
          <w:lang w:val="en-US" w:eastAsia="zh-CN"/>
        </w:rPr>
        <w:t>内</w:t>
      </w:r>
      <w:r>
        <w:rPr>
          <w:rFonts w:hint="eastAsia" w:ascii="仿宋" w:hAnsi="仿宋" w:eastAsia="仿宋" w:cs="仿宋_GB2312"/>
          <w:color w:val="auto"/>
          <w:sz w:val="28"/>
          <w:szCs w:val="28"/>
          <w:highlight w:val="none"/>
        </w:rPr>
        <w:t>（不含发布当日</w:t>
      </w:r>
      <w:r>
        <w:rPr>
          <w:rFonts w:hint="eastAsia" w:ascii="仿宋" w:hAnsi="仿宋" w:eastAsia="仿宋" w:cs="仿宋_GB2312"/>
          <w:color w:val="auto"/>
          <w:sz w:val="28"/>
          <w:szCs w:val="28"/>
          <w:highlight w:val="none"/>
          <w:lang w:eastAsia="zh-CN"/>
        </w:rPr>
        <w:t>，</w:t>
      </w:r>
      <w:r>
        <w:rPr>
          <w:rFonts w:hint="eastAsia" w:ascii="仿宋" w:hAnsi="仿宋" w:eastAsia="仿宋" w:cs="仿宋_GB2312"/>
          <w:color w:val="auto"/>
          <w:sz w:val="28"/>
          <w:szCs w:val="28"/>
          <w:highlight w:val="none"/>
          <w:lang w:val="en-US" w:eastAsia="zh-CN"/>
        </w:rPr>
        <w:t>遇节假日顺延</w:t>
      </w:r>
      <w:r>
        <w:rPr>
          <w:rFonts w:hint="eastAsia" w:ascii="仿宋" w:hAnsi="仿宋" w:eastAsia="仿宋" w:cs="仿宋_GB2312"/>
          <w:color w:val="auto"/>
          <w:sz w:val="28"/>
          <w:szCs w:val="28"/>
          <w:highlight w:val="none"/>
        </w:rPr>
        <w:t>），以书面方式一次性向采购人提出，并将电子版材料在上述期限内发送至邮箱 ：</w:t>
      </w:r>
      <w:r>
        <w:rPr>
          <w:rFonts w:hint="eastAsia" w:ascii="仿宋" w:hAnsi="仿宋" w:eastAsia="仿宋" w:cs="仿宋_GB2312"/>
          <w:color w:val="auto"/>
          <w:sz w:val="28"/>
          <w:szCs w:val="28"/>
          <w:highlight w:val="none"/>
          <w:lang w:val="en-US" w:eastAsia="zh-CN"/>
        </w:rPr>
        <w:t>ggzycg</w:t>
      </w:r>
      <w:r>
        <w:rPr>
          <w:rFonts w:hint="eastAsia" w:ascii="仿宋" w:hAnsi="仿宋" w:eastAsia="仿宋" w:cs="仿宋_GB2312"/>
          <w:color w:val="auto"/>
          <w:sz w:val="28"/>
          <w:szCs w:val="28"/>
          <w:highlight w:val="none"/>
        </w:rPr>
        <w:t>@163.com（材料上需加盖公章、法人签章或加盖公章、</w:t>
      </w:r>
      <w:r>
        <w:rPr>
          <w:rFonts w:hint="eastAsia" w:ascii="仿宋" w:hAnsi="仿宋" w:eastAsia="仿宋" w:cs="仿宋"/>
          <w:color w:val="auto"/>
          <w:sz w:val="28"/>
          <w:szCs w:val="28"/>
          <w:highlight w:val="none"/>
        </w:rPr>
        <w:t>被授权人授权书</w:t>
      </w:r>
      <w:r>
        <w:rPr>
          <w:rFonts w:hint="eastAsia" w:ascii="仿宋" w:hAnsi="仿宋" w:eastAsia="仿宋" w:cs="仿宋_GB2312"/>
          <w:color w:val="auto"/>
          <w:sz w:val="28"/>
          <w:szCs w:val="28"/>
          <w:highlight w:val="none"/>
        </w:rPr>
        <w:t>、被授权人身份证复印件并注明联系方式）。同时电话联系哈尔滨产权交易所有限责任公司项目负责人，逾期提出的，不予受理。</w:t>
      </w:r>
      <w:r>
        <w:rPr>
          <w:rFonts w:hint="eastAsia" w:ascii="仿宋" w:hAnsi="仿宋" w:eastAsia="仿宋" w:cs="仿宋_GB2312"/>
          <w:color w:val="auto"/>
          <w:sz w:val="28"/>
          <w:szCs w:val="28"/>
          <w:highlight w:val="none"/>
          <w:lang w:val="en-US" w:eastAsia="zh-CN"/>
        </w:rPr>
        <w:t>采购人在收到书面质疑之日起3日内做出答复</w:t>
      </w:r>
      <w:r>
        <w:rPr>
          <w:rFonts w:hint="eastAsia" w:ascii="仿宋" w:hAnsi="仿宋" w:eastAsia="仿宋" w:cs="仿宋"/>
          <w:color w:val="auto"/>
          <w:sz w:val="28"/>
          <w:szCs w:val="28"/>
          <w:highlight w:val="none"/>
        </w:rPr>
        <w:t>。</w:t>
      </w:r>
      <w:bookmarkEnd w:id="214"/>
      <w:bookmarkEnd w:id="215"/>
      <w:bookmarkEnd w:id="216"/>
      <w:bookmarkEnd w:id="217"/>
      <w:bookmarkEnd w:id="218"/>
      <w:bookmarkEnd w:id="228"/>
    </w:p>
    <w:bookmarkEnd w:id="219"/>
    <w:bookmarkEnd w:id="220"/>
    <w:bookmarkEnd w:id="221"/>
    <w:bookmarkEnd w:id="222"/>
    <w:bookmarkEnd w:id="223"/>
    <w:p w14:paraId="7996CE56">
      <w:pPr>
        <w:widowControl/>
        <w:wordWrap w:val="0"/>
        <w:adjustRightInd w:val="0"/>
        <w:snapToGrid w:val="0"/>
        <w:spacing w:line="360" w:lineRule="auto"/>
        <w:ind w:firstLine="560" w:firstLineChars="200"/>
        <w:jc w:val="left"/>
        <w:outlineLvl w:val="1"/>
        <w:rPr>
          <w:rFonts w:ascii="仿宋" w:hAnsi="仿宋" w:eastAsia="仿宋" w:cs="仿宋_GB2312"/>
          <w:b/>
          <w:color w:val="auto"/>
          <w:kern w:val="0"/>
          <w:sz w:val="28"/>
          <w:szCs w:val="28"/>
          <w:highlight w:val="none"/>
        </w:rPr>
      </w:pPr>
      <w:bookmarkStart w:id="229" w:name="_Toc21375"/>
      <w:bookmarkStart w:id="230" w:name="_Toc20370"/>
      <w:bookmarkStart w:id="231" w:name="_Toc13530"/>
      <w:bookmarkStart w:id="232" w:name="_Toc28111"/>
      <w:bookmarkStart w:id="233" w:name="_Toc14227"/>
      <w:bookmarkStart w:id="234" w:name="_Toc17951"/>
      <w:r>
        <w:rPr>
          <w:rFonts w:hint="eastAsia" w:ascii="仿宋" w:hAnsi="仿宋" w:eastAsia="仿宋" w:cs="仿宋_GB2312"/>
          <w:b/>
          <w:color w:val="auto"/>
          <w:kern w:val="0"/>
          <w:sz w:val="28"/>
          <w:szCs w:val="28"/>
          <w:highlight w:val="none"/>
          <w:lang w:val="en-US" w:eastAsia="zh-CN"/>
        </w:rPr>
        <w:t>三</w:t>
      </w:r>
      <w:r>
        <w:rPr>
          <w:rFonts w:hint="eastAsia" w:ascii="仿宋" w:hAnsi="仿宋" w:eastAsia="仿宋" w:cs="仿宋_GB2312"/>
          <w:b/>
          <w:color w:val="auto"/>
          <w:kern w:val="0"/>
          <w:sz w:val="28"/>
          <w:szCs w:val="28"/>
          <w:highlight w:val="none"/>
        </w:rPr>
        <w:t>、关于违约</w:t>
      </w:r>
      <w:bookmarkEnd w:id="224"/>
      <w:bookmarkEnd w:id="225"/>
      <w:bookmarkEnd w:id="226"/>
      <w:bookmarkEnd w:id="227"/>
      <w:bookmarkEnd w:id="229"/>
      <w:bookmarkEnd w:id="230"/>
      <w:bookmarkEnd w:id="231"/>
      <w:bookmarkEnd w:id="232"/>
      <w:bookmarkEnd w:id="233"/>
      <w:bookmarkEnd w:id="234"/>
    </w:p>
    <w:p w14:paraId="56FB3B31">
      <w:pPr>
        <w:adjustRightInd w:val="0"/>
        <w:snapToGrid w:val="0"/>
        <w:spacing w:line="360" w:lineRule="auto"/>
        <w:ind w:firstLine="560" w:firstLineChars="200"/>
        <w:rPr>
          <w:rFonts w:ascii="仿宋" w:hAnsi="仿宋" w:eastAsia="仿宋" w:cs="仿宋_GB2312"/>
          <w:color w:val="auto"/>
          <w:sz w:val="28"/>
          <w:szCs w:val="28"/>
          <w:highlight w:val="none"/>
        </w:rPr>
      </w:pPr>
      <w:r>
        <w:rPr>
          <w:rFonts w:hint="eastAsia" w:ascii="仿宋" w:hAnsi="仿宋" w:eastAsia="仿宋" w:cs="仿宋_GB2312"/>
          <w:snapToGrid w:val="0"/>
          <w:color w:val="auto"/>
          <w:sz w:val="28"/>
          <w:szCs w:val="28"/>
          <w:highlight w:val="none"/>
        </w:rPr>
        <w:t>成交</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snapToGrid w:val="0"/>
          <w:color w:val="auto"/>
          <w:sz w:val="28"/>
          <w:szCs w:val="28"/>
          <w:highlight w:val="none"/>
        </w:rPr>
        <w:t>不按照第</w:t>
      </w:r>
      <w:r>
        <w:rPr>
          <w:rFonts w:hint="eastAsia" w:ascii="仿宋" w:hAnsi="仿宋" w:eastAsia="仿宋" w:cs="仿宋_GB2312"/>
          <w:snapToGrid w:val="0"/>
          <w:color w:val="auto"/>
          <w:sz w:val="28"/>
          <w:szCs w:val="28"/>
          <w:highlight w:val="none"/>
          <w:lang w:val="en-US" w:eastAsia="zh-CN"/>
        </w:rPr>
        <w:t>二</w:t>
      </w:r>
      <w:r>
        <w:rPr>
          <w:rFonts w:hint="eastAsia" w:ascii="仿宋" w:hAnsi="仿宋" w:eastAsia="仿宋" w:cs="仿宋_GB2312"/>
          <w:snapToGrid w:val="0"/>
          <w:color w:val="auto"/>
          <w:sz w:val="28"/>
          <w:szCs w:val="28"/>
          <w:highlight w:val="none"/>
        </w:rPr>
        <w:t>条所列各项要求执行，将视为违约。</w:t>
      </w:r>
      <w:r>
        <w:rPr>
          <w:rFonts w:hint="eastAsia" w:ascii="仿宋" w:hAnsi="仿宋" w:eastAsia="仿宋" w:cs="仿宋_GB2312"/>
          <w:color w:val="auto"/>
          <w:sz w:val="28"/>
          <w:szCs w:val="28"/>
          <w:highlight w:val="none"/>
        </w:rPr>
        <w:t>经采购人同意后，将重新组织</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，因</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color w:val="auto"/>
          <w:sz w:val="28"/>
          <w:szCs w:val="28"/>
          <w:highlight w:val="none"/>
        </w:rPr>
        <w:t>违约导致项目重新</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的，原成交</w:t>
      </w:r>
      <w:r>
        <w:rPr>
          <w:rFonts w:hint="eastAsia" w:ascii="仿宋" w:hAnsi="仿宋" w:eastAsia="仿宋" w:cs="仿宋_GB2312"/>
          <w:color w:val="auto"/>
          <w:sz w:val="28"/>
          <w:szCs w:val="28"/>
          <w:highlight w:val="none"/>
          <w:lang w:eastAsia="zh-CN"/>
        </w:rPr>
        <w:t>供应商</w:t>
      </w:r>
      <w:r>
        <w:rPr>
          <w:rFonts w:hint="eastAsia" w:ascii="仿宋" w:hAnsi="仿宋" w:eastAsia="仿宋" w:cs="仿宋_GB2312"/>
          <w:color w:val="auto"/>
          <w:sz w:val="28"/>
          <w:szCs w:val="28"/>
          <w:highlight w:val="none"/>
        </w:rPr>
        <w:t>将不再具有参与</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的资格。</w:t>
      </w:r>
    </w:p>
    <w:p w14:paraId="423071BC">
      <w:pPr>
        <w:widowControl/>
        <w:wordWrap w:val="0"/>
        <w:adjustRightInd w:val="0"/>
        <w:snapToGrid w:val="0"/>
        <w:spacing w:line="360" w:lineRule="auto"/>
        <w:ind w:firstLine="560" w:firstLineChars="200"/>
        <w:jc w:val="left"/>
        <w:outlineLvl w:val="1"/>
        <w:rPr>
          <w:rFonts w:ascii="仿宋" w:hAnsi="仿宋" w:eastAsia="仿宋" w:cs="仿宋_GB2312"/>
          <w:b/>
          <w:color w:val="auto"/>
          <w:kern w:val="0"/>
          <w:sz w:val="28"/>
          <w:szCs w:val="28"/>
          <w:highlight w:val="none"/>
        </w:rPr>
      </w:pPr>
      <w:bookmarkStart w:id="235" w:name="_Toc11266"/>
      <w:bookmarkStart w:id="236" w:name="_Toc31191"/>
      <w:bookmarkStart w:id="237" w:name="_Toc20138"/>
      <w:bookmarkStart w:id="238" w:name="_Toc2036"/>
      <w:bookmarkStart w:id="239" w:name="_Toc31329"/>
      <w:bookmarkStart w:id="240" w:name="_Toc7012"/>
      <w:bookmarkStart w:id="241" w:name="_Toc25240"/>
      <w:bookmarkStart w:id="242" w:name="_Toc40219099"/>
      <w:bookmarkStart w:id="243" w:name="_Toc21755"/>
      <w:bookmarkStart w:id="244" w:name="_Toc6573"/>
      <w:r>
        <w:rPr>
          <w:rFonts w:hint="eastAsia" w:ascii="仿宋" w:hAnsi="仿宋" w:eastAsia="仿宋" w:cs="仿宋_GB2312"/>
          <w:b/>
          <w:color w:val="auto"/>
          <w:kern w:val="0"/>
          <w:sz w:val="28"/>
          <w:szCs w:val="28"/>
          <w:highlight w:val="none"/>
          <w:lang w:val="en-US" w:eastAsia="zh-CN"/>
        </w:rPr>
        <w:t>四</w:t>
      </w:r>
      <w:r>
        <w:rPr>
          <w:rFonts w:hint="eastAsia" w:ascii="仿宋" w:hAnsi="仿宋" w:eastAsia="仿宋" w:cs="仿宋_GB2312"/>
          <w:b/>
          <w:color w:val="auto"/>
          <w:kern w:val="0"/>
          <w:sz w:val="28"/>
          <w:szCs w:val="28"/>
          <w:highlight w:val="none"/>
        </w:rPr>
        <w:t>、免责声明</w:t>
      </w:r>
      <w:bookmarkEnd w:id="235"/>
      <w:bookmarkEnd w:id="236"/>
      <w:bookmarkEnd w:id="237"/>
      <w:bookmarkEnd w:id="238"/>
      <w:bookmarkEnd w:id="239"/>
      <w:bookmarkEnd w:id="240"/>
      <w:bookmarkEnd w:id="241"/>
      <w:bookmarkEnd w:id="242"/>
      <w:bookmarkEnd w:id="243"/>
      <w:bookmarkEnd w:id="244"/>
    </w:p>
    <w:p w14:paraId="66298C46">
      <w:pPr>
        <w:widowControl/>
        <w:numPr>
          <w:ilvl w:val="0"/>
          <w:numId w:val="7"/>
        </w:numPr>
        <w:wordWrap w:val="0"/>
        <w:adjustRightInd w:val="0"/>
        <w:snapToGrid w:val="0"/>
        <w:spacing w:line="360" w:lineRule="auto"/>
        <w:ind w:left="0"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意向供应商对注册用户名和密码、</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账号和密码的安全负责，任何使用意向供应商的注册用户名或</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账号登陆的用户在系统的一切行为均视为该意向供应商本人的行为，由意向供应商负责，哈尔滨产权交易所有限责任公司不承担任何责任。</w:t>
      </w:r>
    </w:p>
    <w:p w14:paraId="7E31C2C4">
      <w:pPr>
        <w:widowControl/>
        <w:numPr>
          <w:ilvl w:val="0"/>
          <w:numId w:val="7"/>
        </w:numPr>
        <w:wordWrap w:val="0"/>
        <w:adjustRightInd w:val="0"/>
        <w:snapToGrid w:val="0"/>
        <w:spacing w:line="360" w:lineRule="auto"/>
        <w:ind w:left="0"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意向供应商因遗忘密码、自身终端设备出现故障或网络异常而不能正常</w:t>
      </w:r>
      <w:r>
        <w:rPr>
          <w:rFonts w:hint="eastAsia" w:ascii="仿宋" w:hAnsi="仿宋" w:eastAsia="仿宋" w:cs="仿宋_GB2312"/>
          <w:color w:val="auto"/>
          <w:sz w:val="28"/>
          <w:szCs w:val="28"/>
          <w:highlight w:val="none"/>
          <w:lang w:val="en-US" w:eastAsia="zh-CN"/>
        </w:rPr>
        <w:t>参与</w:t>
      </w:r>
      <w:r>
        <w:rPr>
          <w:rFonts w:hint="eastAsia" w:ascii="仿宋" w:hAnsi="仿宋" w:eastAsia="仿宋" w:cs="仿宋_GB2312"/>
          <w:color w:val="auto"/>
          <w:sz w:val="28"/>
          <w:szCs w:val="28"/>
          <w:highlight w:val="none"/>
        </w:rPr>
        <w:t>的与我</w:t>
      </w:r>
      <w:r>
        <w:rPr>
          <w:rFonts w:hint="eastAsia" w:ascii="仿宋" w:hAnsi="仿宋" w:eastAsia="仿宋" w:cs="仿宋_GB2312"/>
          <w:color w:val="auto"/>
          <w:sz w:val="28"/>
          <w:szCs w:val="28"/>
          <w:highlight w:val="none"/>
          <w:lang w:val="en-US" w:eastAsia="zh-CN"/>
        </w:rPr>
        <w:t>公司</w:t>
      </w:r>
      <w:r>
        <w:rPr>
          <w:rFonts w:hint="eastAsia" w:ascii="仿宋" w:hAnsi="仿宋" w:eastAsia="仿宋" w:cs="仿宋_GB2312"/>
          <w:color w:val="auto"/>
          <w:sz w:val="28"/>
          <w:szCs w:val="28"/>
          <w:highlight w:val="none"/>
        </w:rPr>
        <w:t>所无关；</w:t>
      </w:r>
    </w:p>
    <w:p w14:paraId="64D609C1">
      <w:pPr>
        <w:numPr>
          <w:ilvl w:val="0"/>
          <w:numId w:val="7"/>
        </w:numPr>
        <w:adjustRightInd w:val="0"/>
        <w:snapToGrid w:val="0"/>
        <w:spacing w:line="360" w:lineRule="auto"/>
        <w:ind w:left="0"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因采购人原因要求中止或终止</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，导致</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中断的。我所不承担任何责任，但采购人要对中止或终止原因作出说明。我所将视情况组织继续</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或重新</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，并通知各供应商。</w:t>
      </w:r>
    </w:p>
    <w:p w14:paraId="61D9DD63">
      <w:pPr>
        <w:numPr>
          <w:ilvl w:val="0"/>
          <w:numId w:val="7"/>
        </w:numPr>
        <w:adjustRightInd w:val="0"/>
        <w:snapToGrid w:val="0"/>
        <w:spacing w:line="360" w:lineRule="auto"/>
        <w:ind w:left="0"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我所将采购人提供的信息和资料进行了全面如实的披露，并不表明能够对本次</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的所有瑕疵，特别是隐蔽的瑕疵进行了全部揭示。我所提请</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供应商认真了解相关情况，对可能存在的瑕疵及今后可能出现的问题做出自己的判断。供应商参与</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，即表明供应商对本次</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的认可和接受，</w:t>
      </w:r>
      <w:r>
        <w:rPr>
          <w:rFonts w:hint="eastAsia" w:ascii="仿宋" w:hAnsi="仿宋" w:eastAsia="仿宋" w:cs="仿宋_GB2312"/>
          <w:color w:val="auto"/>
          <w:sz w:val="28"/>
          <w:szCs w:val="28"/>
          <w:highlight w:val="none"/>
          <w:lang w:eastAsia="zh-CN"/>
        </w:rPr>
        <w:t>比价</w:t>
      </w:r>
      <w:r>
        <w:rPr>
          <w:rFonts w:hint="eastAsia" w:ascii="仿宋" w:hAnsi="仿宋" w:eastAsia="仿宋" w:cs="仿宋_GB2312"/>
          <w:color w:val="auto"/>
          <w:sz w:val="28"/>
          <w:szCs w:val="28"/>
          <w:highlight w:val="none"/>
        </w:rPr>
        <w:t>结果由供应商负责并承担全部法律责任。</w:t>
      </w:r>
    </w:p>
    <w:p w14:paraId="5F04ED4F">
      <w:pPr>
        <w:numPr>
          <w:ilvl w:val="0"/>
          <w:numId w:val="7"/>
        </w:numPr>
        <w:adjustRightInd w:val="0"/>
        <w:snapToGrid w:val="0"/>
        <w:spacing w:line="360" w:lineRule="auto"/>
        <w:ind w:left="0"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哈尔滨产权交易所不就下列原因对供应商产生的任何损害承担责任，包括但不限于直接损失和间接损失、商誉损害及精神损害等： </w:t>
      </w:r>
    </w:p>
    <w:p w14:paraId="30321327">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45" w:name="_Toc1921"/>
      <w:r>
        <w:rPr>
          <w:rFonts w:hint="eastAsia" w:ascii="仿宋" w:hAnsi="仿宋" w:eastAsia="仿宋" w:cs="仿宋"/>
          <w:color w:val="auto"/>
          <w:sz w:val="28"/>
          <w:szCs w:val="28"/>
          <w:highlight w:val="none"/>
        </w:rPr>
        <w:t>（1）因采购人、短信提供方等非平台原因导致无法正常提供或者延迟提供服务；</w:t>
      </w:r>
      <w:bookmarkEnd w:id="245"/>
      <w:r>
        <w:rPr>
          <w:rFonts w:hint="eastAsia" w:ascii="仿宋" w:hAnsi="仿宋" w:eastAsia="仿宋" w:cs="仿宋"/>
          <w:color w:val="auto"/>
          <w:sz w:val="28"/>
          <w:szCs w:val="28"/>
          <w:highlight w:val="none"/>
        </w:rPr>
        <w:t xml:space="preserve"> </w:t>
      </w:r>
    </w:p>
    <w:p w14:paraId="233A34C3">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46" w:name="_Toc31391"/>
      <w:r>
        <w:rPr>
          <w:rFonts w:hint="eastAsia" w:ascii="仿宋" w:hAnsi="仿宋" w:eastAsia="仿宋" w:cs="仿宋"/>
          <w:color w:val="auto"/>
          <w:sz w:val="28"/>
          <w:szCs w:val="28"/>
          <w:highlight w:val="none"/>
        </w:rPr>
        <w:t>（2）电信设备、电力系统出现故障、移动设备或其他第三方引起的服务不能或延迟；</w:t>
      </w:r>
      <w:bookmarkEnd w:id="246"/>
    </w:p>
    <w:p w14:paraId="637FE2FF">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47" w:name="_Toc12902"/>
      <w:r>
        <w:rPr>
          <w:rFonts w:hint="eastAsia" w:ascii="仿宋" w:hAnsi="仿宋" w:eastAsia="仿宋" w:cs="仿宋"/>
          <w:color w:val="auto"/>
          <w:sz w:val="28"/>
          <w:szCs w:val="28"/>
          <w:highlight w:val="none"/>
        </w:rPr>
        <w:t>（3）在平台系统停机维护期间导致无法正常提供服务；</w:t>
      </w:r>
      <w:bookmarkEnd w:id="247"/>
    </w:p>
    <w:p w14:paraId="0FCB67CA">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48" w:name="_Toc26463"/>
      <w:r>
        <w:rPr>
          <w:rFonts w:hint="eastAsia" w:ascii="仿宋" w:hAnsi="仿宋" w:eastAsia="仿宋" w:cs="仿宋"/>
          <w:color w:val="auto"/>
          <w:sz w:val="28"/>
          <w:szCs w:val="28"/>
          <w:highlight w:val="none"/>
        </w:rPr>
        <w:t>（4）因电脑或手机病毒、黑客攻击、系统不稳定、供应商所在位置、供应商关机以及其他任何网络、技术、通信线路等原因造成的服务终端不能满足要求的情况；</w:t>
      </w:r>
      <w:bookmarkEnd w:id="248"/>
    </w:p>
    <w:p w14:paraId="7E1378BC">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49" w:name="_Toc17525"/>
      <w:r>
        <w:rPr>
          <w:rFonts w:hint="eastAsia" w:ascii="仿宋" w:hAnsi="仿宋" w:eastAsia="仿宋" w:cs="仿宋"/>
          <w:color w:val="auto"/>
          <w:sz w:val="28"/>
          <w:szCs w:val="28"/>
          <w:highlight w:val="none"/>
        </w:rPr>
        <w:t>（5）不可抗力因素：包括但不限于战争、自然灾害、火灾、政府行为等一切不能预见、不能避免和不能克服的客观情况；</w:t>
      </w:r>
      <w:bookmarkEnd w:id="249"/>
    </w:p>
    <w:p w14:paraId="15623F11">
      <w:pPr>
        <w:widowControl/>
        <w:wordWrap w:val="0"/>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bookmarkStart w:id="250" w:name="_Toc18014"/>
      <w:r>
        <w:rPr>
          <w:rFonts w:hint="eastAsia" w:ascii="仿宋" w:hAnsi="仿宋" w:eastAsia="仿宋" w:cs="仿宋"/>
          <w:color w:val="auto"/>
          <w:sz w:val="28"/>
          <w:szCs w:val="28"/>
          <w:highlight w:val="none"/>
        </w:rPr>
        <w:t>（6）因供应商自身原因导致的损失以及其他非因平台过错而产生的损失。</w:t>
      </w:r>
      <w:bookmarkEnd w:id="250"/>
      <w:r>
        <w:rPr>
          <w:rFonts w:hint="eastAsia" w:ascii="仿宋" w:hAnsi="仿宋" w:eastAsia="仿宋" w:cs="仿宋"/>
          <w:color w:val="auto"/>
          <w:sz w:val="28"/>
          <w:szCs w:val="28"/>
          <w:highlight w:val="none"/>
        </w:rPr>
        <w:t xml:space="preserve"> </w:t>
      </w:r>
    </w:p>
    <w:p w14:paraId="10D9B855">
      <w:pPr>
        <w:spacing w:line="360" w:lineRule="auto"/>
        <w:ind w:firstLine="523" w:firstLineChars="187"/>
        <w:rPr>
          <w:rFonts w:ascii="仿宋" w:eastAsia="仿宋" w:cs="仿宋_GB2312"/>
          <w:color w:val="auto"/>
          <w:sz w:val="30"/>
          <w:szCs w:val="30"/>
          <w:highlight w:val="none"/>
        </w:rPr>
      </w:pPr>
      <w:r>
        <w:rPr>
          <w:rFonts w:hint="eastAsia" w:ascii="仿宋" w:hAnsi="仿宋" w:eastAsia="仿宋" w:cs="仿宋_GB2312"/>
          <w:b/>
          <w:bCs/>
          <w:color w:val="auto"/>
          <w:sz w:val="28"/>
          <w:szCs w:val="28"/>
          <w:highlight w:val="none"/>
        </w:rPr>
        <w:t>注：本项目采用</w:t>
      </w:r>
      <w:r>
        <w:rPr>
          <w:rFonts w:hint="eastAsia" w:ascii="仿宋" w:hAnsi="仿宋" w:eastAsia="仿宋" w:cs="仿宋_GB2312"/>
          <w:b/>
          <w:bCs/>
          <w:color w:val="auto"/>
          <w:sz w:val="28"/>
          <w:szCs w:val="28"/>
          <w:highlight w:val="none"/>
          <w:lang w:eastAsia="zh-CN"/>
        </w:rPr>
        <w:t>比价</w:t>
      </w:r>
      <w:r>
        <w:rPr>
          <w:rFonts w:hint="eastAsia" w:ascii="仿宋" w:hAnsi="仿宋" w:eastAsia="仿宋" w:cs="仿宋_GB2312"/>
          <w:b/>
          <w:bCs/>
          <w:color w:val="auto"/>
          <w:sz w:val="28"/>
          <w:szCs w:val="28"/>
          <w:highlight w:val="none"/>
        </w:rPr>
        <w:t>采购方式进行采购，不适用《中华人民共和国招标投标法》及《中华人民共和国政府采购法》。</w:t>
      </w:r>
    </w:p>
    <w:p w14:paraId="01534E2C">
      <w:pPr>
        <w:adjustRightInd w:val="0"/>
        <w:snapToGrid w:val="0"/>
        <w:spacing w:line="500" w:lineRule="exact"/>
        <w:rPr>
          <w:rFonts w:hint="eastAsia" w:ascii="仿宋" w:hAnsi="仿宋" w:eastAsia="仿宋" w:cs="仿宋"/>
          <w:color w:val="auto"/>
          <w:sz w:val="30"/>
          <w:szCs w:val="30"/>
          <w:highlight w:val="none"/>
        </w:rPr>
        <w:sectPr>
          <w:footerReference r:id="rId4" w:type="default"/>
          <w:pgSz w:w="11906" w:h="16838"/>
          <w:pgMar w:top="1440" w:right="1309"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6162E2B0">
      <w:pPr>
        <w:spacing w:after="156" w:afterLines="50" w:line="360" w:lineRule="auto"/>
        <w:jc w:val="center"/>
        <w:outlineLvl w:val="0"/>
        <w:rPr>
          <w:rFonts w:hint="eastAsia" w:ascii="宋体" w:hAnsi="宋体" w:eastAsia="宋体" w:cs="宋体"/>
          <w:b/>
          <w:color w:val="auto"/>
          <w:sz w:val="36"/>
          <w:szCs w:val="36"/>
          <w:highlight w:val="none"/>
          <w:lang w:val="en-US" w:eastAsia="zh-CN"/>
        </w:rPr>
      </w:pPr>
      <w:bookmarkStart w:id="251" w:name="_Toc29104"/>
      <w:bookmarkStart w:id="252" w:name="_Toc38895050"/>
      <w:bookmarkStart w:id="253" w:name="_Toc3640"/>
      <w:bookmarkStart w:id="254" w:name="_Toc12678"/>
      <w:bookmarkStart w:id="255" w:name="_Toc70428358"/>
      <w:bookmarkStart w:id="256" w:name="_Toc26318"/>
      <w:bookmarkStart w:id="257" w:name="_Toc23759"/>
      <w:bookmarkStart w:id="258" w:name="_Toc6929"/>
      <w:bookmarkStart w:id="259" w:name="_Toc3474"/>
      <w:r>
        <w:rPr>
          <w:rFonts w:hint="eastAsia" w:ascii="宋体" w:hAnsi="宋体" w:cs="宋体"/>
          <w:b/>
          <w:color w:val="auto"/>
          <w:sz w:val="36"/>
          <w:szCs w:val="36"/>
          <w:highlight w:val="none"/>
        </w:rPr>
        <w:t>第四章</w:t>
      </w:r>
      <w:bookmarkEnd w:id="251"/>
      <w:bookmarkEnd w:id="252"/>
      <w:r>
        <w:rPr>
          <w:rFonts w:hint="eastAsia" w:ascii="宋体" w:hAnsi="宋体" w:cs="宋体"/>
          <w:b/>
          <w:color w:val="auto"/>
          <w:sz w:val="36"/>
          <w:szCs w:val="36"/>
          <w:highlight w:val="none"/>
        </w:rPr>
        <w:t xml:space="preserve">  采购</w:t>
      </w:r>
      <w:bookmarkEnd w:id="253"/>
      <w:bookmarkEnd w:id="254"/>
      <w:bookmarkEnd w:id="255"/>
      <w:bookmarkEnd w:id="256"/>
      <w:bookmarkEnd w:id="257"/>
      <w:bookmarkEnd w:id="258"/>
      <w:r>
        <w:rPr>
          <w:rFonts w:hint="eastAsia" w:ascii="宋体" w:hAnsi="宋体" w:cs="宋体"/>
          <w:b/>
          <w:color w:val="auto"/>
          <w:sz w:val="36"/>
          <w:szCs w:val="36"/>
          <w:highlight w:val="none"/>
          <w:lang w:val="en-US" w:eastAsia="zh-CN"/>
        </w:rPr>
        <w:t>需求</w:t>
      </w:r>
      <w:bookmarkEnd w:id="259"/>
    </w:p>
    <w:p w14:paraId="2A923B4F">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60" w:name="_Toc18396"/>
      <w:bookmarkStart w:id="261" w:name="_Toc20424"/>
      <w:bookmarkStart w:id="262" w:name="_Toc30621"/>
      <w:bookmarkStart w:id="263" w:name="_Toc7290"/>
      <w:bookmarkStart w:id="264" w:name="_Toc38895052"/>
      <w:bookmarkStart w:id="265" w:name="_Toc7357"/>
      <w:bookmarkStart w:id="266" w:name="_Toc6758"/>
      <w:bookmarkStart w:id="267" w:name="_Toc10574"/>
      <w:bookmarkStart w:id="268" w:name="_Toc70428359"/>
      <w:r>
        <w:rPr>
          <w:rFonts w:hint="eastAsia" w:ascii="仿宋" w:hAnsi="仿宋" w:eastAsia="仿宋" w:cs="仿宋"/>
          <w:color w:val="auto"/>
          <w:sz w:val="24"/>
          <w:szCs w:val="24"/>
          <w:highlight w:val="none"/>
          <w:lang w:eastAsia="zh-CN"/>
        </w:rPr>
        <w:t>一、项目概况：</w:t>
      </w:r>
      <w:bookmarkEnd w:id="260"/>
    </w:p>
    <w:p w14:paraId="40E712C4">
      <w:pPr>
        <w:widowControl/>
        <w:wordWrap w:val="0"/>
        <w:adjustRightInd w:val="0"/>
        <w:snapToGrid w:val="0"/>
        <w:spacing w:line="360" w:lineRule="auto"/>
        <w:ind w:firstLine="480" w:firstLineChars="200"/>
        <w:jc w:val="left"/>
        <w:outlineLvl w:val="1"/>
        <w:rPr>
          <w:rFonts w:hint="default" w:ascii="仿宋" w:hAnsi="仿宋" w:eastAsia="仿宋" w:cs="仿宋"/>
          <w:color w:val="auto"/>
          <w:sz w:val="24"/>
          <w:szCs w:val="24"/>
          <w:highlight w:val="none"/>
          <w:lang w:val="en-US" w:eastAsia="zh-CN"/>
        </w:rPr>
      </w:pPr>
      <w:bookmarkStart w:id="269" w:name="_Toc17722"/>
      <w:r>
        <w:rPr>
          <w:rFonts w:hint="eastAsia" w:ascii="仿宋" w:hAnsi="仿宋" w:eastAsia="仿宋" w:cs="仿宋"/>
          <w:color w:val="auto"/>
          <w:sz w:val="24"/>
          <w:szCs w:val="24"/>
          <w:highlight w:val="none"/>
          <w:lang w:eastAsia="zh-CN"/>
        </w:rPr>
        <w:t>按照国家民航总局的要求，亚布力机场项目鸟情分析（三次）调查是预可研编制阶段必要件之一。</w:t>
      </w:r>
      <w:r>
        <w:rPr>
          <w:rFonts w:hint="eastAsia" w:ascii="仿宋" w:hAnsi="仿宋" w:eastAsia="仿宋" w:cs="仿宋"/>
          <w:color w:val="auto"/>
          <w:sz w:val="24"/>
          <w:szCs w:val="24"/>
          <w:highlight w:val="none"/>
          <w:lang w:val="en-US" w:eastAsia="zh-CN"/>
        </w:rPr>
        <w:t>拟采购一家供应商提供亚布力机场项目鸟情分析（三次）服务。</w:t>
      </w:r>
      <w:bookmarkEnd w:id="269"/>
    </w:p>
    <w:p w14:paraId="6E043CC4">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0" w:name="_Toc29849"/>
      <w:r>
        <w:rPr>
          <w:rFonts w:hint="eastAsia" w:ascii="仿宋" w:hAnsi="仿宋" w:eastAsia="仿宋" w:cs="仿宋"/>
          <w:color w:val="auto"/>
          <w:sz w:val="24"/>
          <w:szCs w:val="24"/>
          <w:highlight w:val="none"/>
          <w:lang w:eastAsia="zh-CN"/>
        </w:rPr>
        <w:t>合同包1（亚布力机场项目鸟情分析（三次））</w:t>
      </w:r>
      <w:bookmarkEnd w:id="270"/>
    </w:p>
    <w:p w14:paraId="6212E413">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rPr>
      </w:pPr>
      <w:bookmarkStart w:id="271" w:name="_Toc11141"/>
      <w:r>
        <w:rPr>
          <w:rFonts w:hint="eastAsia" w:ascii="仿宋" w:hAnsi="仿宋" w:eastAsia="仿宋" w:cs="仿宋"/>
          <w:color w:val="auto"/>
          <w:sz w:val="24"/>
          <w:szCs w:val="24"/>
          <w:highlight w:val="none"/>
        </w:rPr>
        <w:t>1.主要商务要求</w:t>
      </w:r>
      <w:bookmarkEnd w:id="271"/>
    </w:p>
    <w:p w14:paraId="67B57D1E">
      <w:pPr>
        <w:spacing w:line="74" w:lineRule="exact"/>
        <w:rPr>
          <w:rFonts w:hint="eastAsia" w:ascii="仿宋" w:hAnsi="仿宋" w:eastAsia="仿宋" w:cs="仿宋"/>
          <w:color w:val="auto"/>
          <w:sz w:val="24"/>
          <w:szCs w:val="24"/>
          <w:highlight w:val="none"/>
        </w:rPr>
      </w:pPr>
    </w:p>
    <w:tbl>
      <w:tblPr>
        <w:tblStyle w:val="32"/>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9"/>
        <w:gridCol w:w="5560"/>
      </w:tblGrid>
      <w:tr w14:paraId="34C8C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139" w:type="dxa"/>
            <w:vAlign w:val="top"/>
          </w:tcPr>
          <w:p w14:paraId="1C67A8C1">
            <w:pPr>
              <w:pStyle w:val="31"/>
              <w:spacing w:before="88" w:line="221" w:lineRule="auto"/>
              <w:ind w:left="10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标的提供的时间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服务期限</w:t>
            </w:r>
            <w:r>
              <w:rPr>
                <w:rFonts w:hint="eastAsia" w:ascii="仿宋" w:hAnsi="仿宋" w:eastAsia="仿宋" w:cs="仿宋"/>
                <w:color w:val="auto"/>
                <w:sz w:val="24"/>
                <w:szCs w:val="24"/>
                <w:highlight w:val="none"/>
                <w:lang w:eastAsia="zh-CN"/>
              </w:rPr>
              <w:t>）</w:t>
            </w:r>
          </w:p>
        </w:tc>
        <w:tc>
          <w:tcPr>
            <w:tcW w:w="5560" w:type="dxa"/>
            <w:vAlign w:val="top"/>
          </w:tcPr>
          <w:p w14:paraId="72A77EE1">
            <w:pPr>
              <w:pStyle w:val="31"/>
              <w:spacing w:before="88" w:line="211" w:lineRule="auto"/>
              <w:ind w:left="104"/>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一年</w:t>
            </w:r>
          </w:p>
        </w:tc>
      </w:tr>
      <w:tr w14:paraId="0692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139" w:type="dxa"/>
            <w:vAlign w:val="top"/>
          </w:tcPr>
          <w:p w14:paraId="61BC6670">
            <w:pPr>
              <w:pStyle w:val="31"/>
              <w:spacing w:before="83" w:line="221" w:lineRule="auto"/>
              <w:ind w:left="10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标的提供的地点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服务地点</w:t>
            </w:r>
            <w:r>
              <w:rPr>
                <w:rFonts w:hint="eastAsia" w:ascii="仿宋" w:hAnsi="仿宋" w:eastAsia="仿宋" w:cs="仿宋"/>
                <w:color w:val="auto"/>
                <w:sz w:val="24"/>
                <w:szCs w:val="24"/>
                <w:highlight w:val="none"/>
                <w:lang w:eastAsia="zh-CN"/>
              </w:rPr>
              <w:t>）</w:t>
            </w:r>
          </w:p>
        </w:tc>
        <w:tc>
          <w:tcPr>
            <w:tcW w:w="5560" w:type="dxa"/>
            <w:vAlign w:val="top"/>
          </w:tcPr>
          <w:p w14:paraId="5572ADEE">
            <w:pPr>
              <w:pStyle w:val="31"/>
              <w:spacing w:before="84" w:line="222" w:lineRule="auto"/>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哈尔滨市</w:t>
            </w:r>
            <w:r>
              <w:rPr>
                <w:rFonts w:hint="eastAsia" w:ascii="仿宋" w:hAnsi="仿宋" w:eastAsia="仿宋" w:cs="仿宋"/>
                <w:color w:val="auto"/>
                <w:sz w:val="24"/>
                <w:szCs w:val="24"/>
                <w:highlight w:val="none"/>
                <w:lang w:eastAsia="zh-CN"/>
              </w:rPr>
              <w:t>亚布力机场</w:t>
            </w:r>
          </w:p>
        </w:tc>
      </w:tr>
      <w:tr w14:paraId="13CDC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139" w:type="dxa"/>
            <w:vAlign w:val="top"/>
          </w:tcPr>
          <w:p w14:paraId="637D8C11">
            <w:pPr>
              <w:pStyle w:val="31"/>
              <w:spacing w:before="85" w:line="222" w:lineRule="auto"/>
              <w:ind w:left="10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响应</w:t>
            </w:r>
            <w:r>
              <w:rPr>
                <w:rFonts w:hint="eastAsia" w:ascii="仿宋" w:hAnsi="仿宋" w:eastAsia="仿宋" w:cs="仿宋"/>
                <w:color w:val="auto"/>
                <w:spacing w:val="-1"/>
                <w:sz w:val="24"/>
                <w:szCs w:val="24"/>
                <w:highlight w:val="none"/>
              </w:rPr>
              <w:t>有效期</w:t>
            </w:r>
          </w:p>
        </w:tc>
        <w:tc>
          <w:tcPr>
            <w:tcW w:w="5560" w:type="dxa"/>
            <w:vAlign w:val="top"/>
          </w:tcPr>
          <w:p w14:paraId="7FCF3D2B">
            <w:pPr>
              <w:pStyle w:val="31"/>
              <w:spacing w:before="84" w:line="211" w:lineRule="auto"/>
              <w:ind w:left="10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从提交响应文件的截止之日起90日历天</w:t>
            </w:r>
          </w:p>
        </w:tc>
      </w:tr>
      <w:tr w14:paraId="025E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3139" w:type="dxa"/>
            <w:vAlign w:val="center"/>
          </w:tcPr>
          <w:p w14:paraId="70CB75EF">
            <w:pPr>
              <w:pStyle w:val="31"/>
              <w:spacing w:beforeAutospacing="0" w:line="221" w:lineRule="auto"/>
              <w:ind w:left="109" w:leftChars="52"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付款方式</w:t>
            </w:r>
          </w:p>
        </w:tc>
        <w:tc>
          <w:tcPr>
            <w:tcW w:w="5560" w:type="dxa"/>
            <w:vAlign w:val="top"/>
          </w:tcPr>
          <w:p w14:paraId="6B7F7268">
            <w:pPr>
              <w:pStyle w:val="31"/>
              <w:spacing w:before="85" w:line="211" w:lineRule="auto"/>
              <w:ind w:left="11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70%，合同签订后支付合同价款的70%</w:t>
            </w:r>
            <w:r>
              <w:rPr>
                <w:rFonts w:hint="eastAsia" w:ascii="仿宋" w:hAnsi="仿宋" w:eastAsia="仿宋" w:cs="仿宋"/>
                <w:color w:val="auto"/>
                <w:spacing w:val="4"/>
                <w:sz w:val="24"/>
                <w:szCs w:val="24"/>
                <w:highlight w:val="none"/>
              </w:rPr>
              <w:t>。</w:t>
            </w:r>
          </w:p>
          <w:p w14:paraId="50E9C349">
            <w:pPr>
              <w:pStyle w:val="31"/>
              <w:spacing w:before="85" w:line="211" w:lineRule="auto"/>
              <w:ind w:left="117"/>
              <w:rPr>
                <w:rFonts w:hint="default" w:ascii="仿宋" w:hAnsi="仿宋" w:eastAsia="宋体" w:cs="仿宋"/>
                <w:color w:val="auto"/>
                <w:sz w:val="24"/>
                <w:szCs w:val="24"/>
                <w:highlight w:val="none"/>
                <w:lang w:val="en-US" w:eastAsia="zh-CN"/>
              </w:rPr>
            </w:pPr>
            <w:r>
              <w:rPr>
                <w:rFonts w:hint="eastAsia" w:ascii="仿宋" w:hAnsi="仿宋" w:eastAsia="仿宋" w:cs="仿宋"/>
                <w:color w:val="auto"/>
                <w:spacing w:val="4"/>
                <w:sz w:val="24"/>
                <w:szCs w:val="24"/>
                <w:highlight w:val="none"/>
                <w:lang w:val="en-US" w:eastAsia="zh-CN"/>
              </w:rPr>
              <w:t>30%，验收合格经相关部门评审通过并取得批复后支付剩余30%合同价款。</w:t>
            </w:r>
          </w:p>
        </w:tc>
      </w:tr>
      <w:tr w14:paraId="28E2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139" w:type="dxa"/>
            <w:vAlign w:val="top"/>
          </w:tcPr>
          <w:p w14:paraId="7F525BB7">
            <w:pPr>
              <w:pStyle w:val="31"/>
              <w:spacing w:before="87" w:line="221" w:lineRule="auto"/>
              <w:ind w:left="10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验收要求</w:t>
            </w:r>
          </w:p>
        </w:tc>
        <w:tc>
          <w:tcPr>
            <w:tcW w:w="5560" w:type="dxa"/>
            <w:vAlign w:val="top"/>
          </w:tcPr>
          <w:p w14:paraId="4AA931E4">
            <w:pPr>
              <w:pStyle w:val="31"/>
              <w:spacing w:before="87" w:line="211" w:lineRule="auto"/>
              <w:ind w:left="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出具成果文件，符合国家法律法规和相关标准的要求。</w:t>
            </w:r>
          </w:p>
        </w:tc>
      </w:tr>
      <w:tr w14:paraId="076A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139" w:type="dxa"/>
            <w:vAlign w:val="top"/>
          </w:tcPr>
          <w:p w14:paraId="6AFADCAA">
            <w:pPr>
              <w:pStyle w:val="31"/>
              <w:spacing w:before="88" w:line="222" w:lineRule="auto"/>
              <w:ind w:left="10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履约保证金</w:t>
            </w:r>
          </w:p>
        </w:tc>
        <w:tc>
          <w:tcPr>
            <w:tcW w:w="5560" w:type="dxa"/>
            <w:vAlign w:val="top"/>
          </w:tcPr>
          <w:p w14:paraId="7BB4BB8A">
            <w:pPr>
              <w:pStyle w:val="31"/>
              <w:spacing w:before="89" w:line="221" w:lineRule="auto"/>
              <w:ind w:left="1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不收取</w:t>
            </w:r>
          </w:p>
        </w:tc>
      </w:tr>
      <w:tr w14:paraId="3B665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139" w:type="dxa"/>
            <w:vAlign w:val="top"/>
          </w:tcPr>
          <w:p w14:paraId="179CD3B7">
            <w:pPr>
              <w:pStyle w:val="31"/>
              <w:spacing w:before="62" w:line="222" w:lineRule="auto"/>
              <w:ind w:left="1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p>
        </w:tc>
        <w:tc>
          <w:tcPr>
            <w:tcW w:w="5560" w:type="dxa"/>
            <w:vAlign w:val="center"/>
          </w:tcPr>
          <w:p w14:paraId="70F6292A">
            <w:pPr>
              <w:pStyle w:val="31"/>
              <w:spacing w:line="221" w:lineRule="auto"/>
              <w:ind w:left="10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一年</w:t>
            </w:r>
          </w:p>
        </w:tc>
      </w:tr>
    </w:tbl>
    <w:p w14:paraId="455015F1">
      <w:pPr>
        <w:spacing w:before="75" w:line="189" w:lineRule="auto"/>
        <w:ind w:left="15"/>
        <w:rPr>
          <w:rFonts w:hint="eastAsia" w:ascii="仿宋" w:hAnsi="仿宋" w:eastAsia="仿宋" w:cs="仿宋"/>
          <w:b/>
          <w:bCs/>
          <w:color w:val="auto"/>
          <w:spacing w:val="11"/>
          <w:sz w:val="24"/>
          <w:szCs w:val="24"/>
        </w:rPr>
      </w:pPr>
    </w:p>
    <w:p w14:paraId="065FA094">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2" w:name="_Toc17753"/>
      <w:r>
        <w:rPr>
          <w:rFonts w:hint="eastAsia" w:ascii="仿宋" w:hAnsi="仿宋" w:eastAsia="仿宋" w:cs="仿宋"/>
          <w:color w:val="auto"/>
          <w:sz w:val="24"/>
          <w:szCs w:val="24"/>
          <w:highlight w:val="none"/>
          <w:lang w:eastAsia="zh-CN"/>
        </w:rPr>
        <w:t>2.技术标准与要求</w:t>
      </w:r>
      <w:bookmarkEnd w:id="272"/>
    </w:p>
    <w:p w14:paraId="585B7EFA">
      <w:pPr>
        <w:spacing w:line="74" w:lineRule="exact"/>
        <w:rPr>
          <w:rFonts w:hint="eastAsia" w:ascii="仿宋" w:hAnsi="仿宋" w:eastAsia="仿宋" w:cs="仿宋"/>
          <w:color w:val="auto"/>
          <w:sz w:val="24"/>
          <w:szCs w:val="24"/>
        </w:rPr>
      </w:pPr>
    </w:p>
    <w:tbl>
      <w:tblPr>
        <w:tblStyle w:val="32"/>
        <w:tblW w:w="87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1106"/>
        <w:gridCol w:w="1583"/>
        <w:gridCol w:w="629"/>
        <w:gridCol w:w="562"/>
        <w:gridCol w:w="1455"/>
        <w:gridCol w:w="1372"/>
        <w:gridCol w:w="910"/>
      </w:tblGrid>
      <w:tr w14:paraId="6762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158" w:type="dxa"/>
            <w:shd w:val="clear" w:color="auto" w:fill="F5F5F5"/>
            <w:vAlign w:val="center"/>
          </w:tcPr>
          <w:p w14:paraId="0FF41156">
            <w:pPr>
              <w:pStyle w:val="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06" w:type="dxa"/>
            <w:shd w:val="clear" w:color="auto" w:fill="F5F5F5"/>
            <w:vAlign w:val="center"/>
          </w:tcPr>
          <w:p w14:paraId="5681C21E">
            <w:pPr>
              <w:pStyle w:val="31"/>
              <w:spacing w:before="120" w:beforeAutospacing="0" w:line="223" w:lineRule="auto"/>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品目名称</w:t>
            </w:r>
          </w:p>
        </w:tc>
        <w:tc>
          <w:tcPr>
            <w:tcW w:w="1583" w:type="dxa"/>
            <w:shd w:val="clear" w:color="auto" w:fill="F5F5F5"/>
            <w:vAlign w:val="center"/>
          </w:tcPr>
          <w:p w14:paraId="02AB6957">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标的名称</w:t>
            </w:r>
          </w:p>
        </w:tc>
        <w:tc>
          <w:tcPr>
            <w:tcW w:w="629" w:type="dxa"/>
            <w:shd w:val="clear" w:color="auto" w:fill="F5F5F5"/>
            <w:vAlign w:val="center"/>
          </w:tcPr>
          <w:p w14:paraId="1186629B">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单  位</w:t>
            </w:r>
          </w:p>
        </w:tc>
        <w:tc>
          <w:tcPr>
            <w:tcW w:w="562" w:type="dxa"/>
            <w:shd w:val="clear" w:color="auto" w:fill="F5F5F5"/>
            <w:vAlign w:val="center"/>
          </w:tcPr>
          <w:p w14:paraId="41BE9A88">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数  量</w:t>
            </w:r>
          </w:p>
        </w:tc>
        <w:tc>
          <w:tcPr>
            <w:tcW w:w="1455" w:type="dxa"/>
            <w:shd w:val="clear" w:color="auto" w:fill="F5F5F5"/>
            <w:vAlign w:val="center"/>
          </w:tcPr>
          <w:p w14:paraId="63EB0972">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预算单价（元）</w:t>
            </w:r>
          </w:p>
        </w:tc>
        <w:tc>
          <w:tcPr>
            <w:tcW w:w="1372" w:type="dxa"/>
            <w:shd w:val="clear" w:color="auto" w:fill="F5F5F5"/>
            <w:vAlign w:val="center"/>
          </w:tcPr>
          <w:p w14:paraId="47034F82">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预算总价（元）</w:t>
            </w:r>
          </w:p>
        </w:tc>
        <w:tc>
          <w:tcPr>
            <w:tcW w:w="910" w:type="dxa"/>
            <w:shd w:val="clear" w:color="auto" w:fill="F5F5F5"/>
            <w:vAlign w:val="center"/>
          </w:tcPr>
          <w:p w14:paraId="30EABCE2">
            <w:pPr>
              <w:pStyle w:val="31"/>
              <w:spacing w:before="89" w:line="221" w:lineRule="auto"/>
              <w:ind w:left="155"/>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所属行业</w:t>
            </w:r>
          </w:p>
        </w:tc>
      </w:tr>
      <w:tr w14:paraId="6F96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1158" w:type="dxa"/>
            <w:vAlign w:val="center"/>
          </w:tcPr>
          <w:p w14:paraId="1EA27B01">
            <w:pPr>
              <w:pStyle w:val="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06" w:type="dxa"/>
            <w:vAlign w:val="center"/>
          </w:tcPr>
          <w:p w14:paraId="587B6ADC">
            <w:pPr>
              <w:pStyle w:val="7"/>
              <w:jc w:val="center"/>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技术测试和分析服务</w:t>
            </w:r>
          </w:p>
        </w:tc>
        <w:tc>
          <w:tcPr>
            <w:tcW w:w="1583" w:type="dxa"/>
            <w:vAlign w:val="center"/>
          </w:tcPr>
          <w:p w14:paraId="6F9D03CB">
            <w:pPr>
              <w:pStyle w:val="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亚布力机场项目鸟情分析（三次）</w:t>
            </w:r>
          </w:p>
        </w:tc>
        <w:tc>
          <w:tcPr>
            <w:tcW w:w="629" w:type="dxa"/>
            <w:vAlign w:val="center"/>
          </w:tcPr>
          <w:p w14:paraId="1B89840E">
            <w:pPr>
              <w:pStyle w:val="31"/>
              <w:spacing w:before="120" w:beforeAutospacing="0"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562" w:type="dxa"/>
            <w:vAlign w:val="center"/>
          </w:tcPr>
          <w:p w14:paraId="0FBDA321">
            <w:pPr>
              <w:spacing w:before="111" w:line="381" w:lineRule="exact"/>
              <w:ind w:left="190"/>
              <w:jc w:val="center"/>
              <w:rPr>
                <w:rFonts w:hint="eastAsia" w:ascii="仿宋" w:hAnsi="仿宋" w:eastAsia="仿宋" w:cs="仿宋"/>
                <w:color w:val="auto"/>
                <w:sz w:val="24"/>
                <w:szCs w:val="24"/>
                <w:highlight w:val="none"/>
              </w:rPr>
            </w:pPr>
            <w:r>
              <w:rPr>
                <w:rFonts w:hint="eastAsia" w:ascii="仿宋" w:hAnsi="仿宋" w:eastAsia="仿宋" w:cs="仿宋"/>
                <w:color w:val="auto"/>
                <w:spacing w:val="-11"/>
                <w:position w:val="16"/>
                <w:sz w:val="24"/>
                <w:szCs w:val="24"/>
                <w:highlight w:val="none"/>
              </w:rPr>
              <w:t>1.</w:t>
            </w:r>
          </w:p>
          <w:p w14:paraId="593F8A74">
            <w:pPr>
              <w:spacing w:before="1" w:line="186" w:lineRule="auto"/>
              <w:ind w:left="122"/>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00</w:t>
            </w:r>
          </w:p>
        </w:tc>
        <w:tc>
          <w:tcPr>
            <w:tcW w:w="1455" w:type="dxa"/>
            <w:vAlign w:val="center"/>
          </w:tcPr>
          <w:p w14:paraId="36BBA7EC">
            <w:pPr>
              <w:spacing w:before="120" w:beforeAutospacing="0" w:line="181" w:lineRule="auto"/>
              <w:ind w:left="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140,000.00</w:t>
            </w:r>
          </w:p>
        </w:tc>
        <w:tc>
          <w:tcPr>
            <w:tcW w:w="1372" w:type="dxa"/>
            <w:vAlign w:val="center"/>
          </w:tcPr>
          <w:p w14:paraId="7216BF6D">
            <w:pPr>
              <w:spacing w:before="120" w:beforeAutospacing="0" w:line="181" w:lineRule="auto"/>
              <w:ind w:left="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140,000.00</w:t>
            </w:r>
          </w:p>
        </w:tc>
        <w:tc>
          <w:tcPr>
            <w:tcW w:w="910" w:type="dxa"/>
            <w:vAlign w:val="center"/>
          </w:tcPr>
          <w:p w14:paraId="60B52B32">
            <w:pPr>
              <w:pStyle w:val="31"/>
              <w:spacing w:line="221" w:lineRule="auto"/>
              <w:ind w:left="10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其他未列明行业</w:t>
            </w:r>
          </w:p>
        </w:tc>
      </w:tr>
    </w:tbl>
    <w:p w14:paraId="44CD844A">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3" w:name="_Toc21251"/>
      <w:r>
        <w:rPr>
          <w:rFonts w:hint="eastAsia" w:ascii="仿宋" w:hAnsi="仿宋" w:eastAsia="仿宋" w:cs="仿宋"/>
          <w:color w:val="auto"/>
          <w:sz w:val="24"/>
          <w:szCs w:val="24"/>
          <w:highlight w:val="none"/>
          <w:lang w:eastAsia="zh-CN"/>
        </w:rPr>
        <w:t>附表一：亚布力机场项目鸟情分析（三次）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  是否进口： 否</w:t>
      </w:r>
      <w:bookmarkEnd w:id="273"/>
    </w:p>
    <w:tbl>
      <w:tblPr>
        <w:tblStyle w:val="32"/>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761"/>
        <w:gridCol w:w="7699"/>
      </w:tblGrid>
      <w:tr w14:paraId="12FA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699" w:type="dxa"/>
            <w:vAlign w:val="center"/>
          </w:tcPr>
          <w:p w14:paraId="4F41CB4B">
            <w:pPr>
              <w:pStyle w:val="31"/>
              <w:spacing w:before="120" w:beforeAutospacing="0" w:line="240" w:lineRule="auto"/>
              <w:ind w:left="107"/>
              <w:jc w:val="both"/>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参数</w:t>
            </w:r>
          </w:p>
          <w:p w14:paraId="0BBCAC58">
            <w:pPr>
              <w:pStyle w:val="31"/>
              <w:spacing w:before="120" w:beforeAutospacing="0" w:line="240" w:lineRule="auto"/>
              <w:ind w:left="107"/>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性质</w:t>
            </w:r>
          </w:p>
        </w:tc>
        <w:tc>
          <w:tcPr>
            <w:tcW w:w="761" w:type="dxa"/>
            <w:vAlign w:val="center"/>
          </w:tcPr>
          <w:p w14:paraId="36BC5CD8">
            <w:pPr>
              <w:pStyle w:val="31"/>
              <w:spacing w:before="62" w:beforeAutospacing="0" w:line="240" w:lineRule="auto"/>
              <w:ind w:left="107"/>
              <w:jc w:val="both"/>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序  号</w:t>
            </w:r>
          </w:p>
        </w:tc>
        <w:tc>
          <w:tcPr>
            <w:tcW w:w="7699" w:type="dxa"/>
            <w:vAlign w:val="top"/>
          </w:tcPr>
          <w:p w14:paraId="7CC39D33">
            <w:pPr>
              <w:pStyle w:val="31"/>
              <w:spacing w:before="281" w:line="240" w:lineRule="auto"/>
              <w:ind w:left="107"/>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具体技术(参数)要求</w:t>
            </w:r>
          </w:p>
        </w:tc>
      </w:tr>
      <w:tr w14:paraId="240D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699" w:type="dxa"/>
            <w:vAlign w:val="top"/>
          </w:tcPr>
          <w:p w14:paraId="1F580EEC">
            <w:pPr>
              <w:spacing w:before="281"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61" w:type="dxa"/>
            <w:vAlign w:val="top"/>
          </w:tcPr>
          <w:p w14:paraId="2D37E80C">
            <w:pPr>
              <w:pStyle w:val="31"/>
              <w:spacing w:before="281" w:line="240" w:lineRule="auto"/>
              <w:ind w:left="10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699" w:type="dxa"/>
            <w:vAlign w:val="center"/>
          </w:tcPr>
          <w:p w14:paraId="6B8C01B3">
            <w:pPr>
              <w:pStyle w:val="31"/>
              <w:spacing w:beforeAutospacing="0" w:line="240" w:lineRule="auto"/>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专项报告内容</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提供亚布力机场及周边地区威胁飞行安全的鸟类动态及其影响因素为主的鸟击防范基础数据，以及密切相关的环境、其他生物类群状况。确定主要危险鸟类活动及其时空分布，研究针对性的防范和治理建议措施。</w:t>
            </w:r>
          </w:p>
        </w:tc>
      </w:tr>
      <w:tr w14:paraId="5EC0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699" w:type="dxa"/>
            <w:vAlign w:val="top"/>
          </w:tcPr>
          <w:p w14:paraId="3378716E">
            <w:pPr>
              <w:spacing w:before="281"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61" w:type="dxa"/>
            <w:vAlign w:val="top"/>
          </w:tcPr>
          <w:p w14:paraId="2640DFC8">
            <w:pPr>
              <w:pStyle w:val="31"/>
              <w:spacing w:before="281" w:line="240" w:lineRule="auto"/>
              <w:ind w:left="10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699" w:type="dxa"/>
            <w:vAlign w:val="center"/>
          </w:tcPr>
          <w:p w14:paraId="75E90193">
            <w:pPr>
              <w:pStyle w:val="31"/>
              <w:spacing w:beforeAutospacing="0" w:line="240" w:lineRule="auto"/>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调查范围为对距机场跑道中心点13千米范围内的区域进行调查，根据距离跑道长度和主要生态类型确定调查样线和样点数量及具体范围面积。调查强度为每2个月调查1次，春季和秋季的鸟类迁徙高峰期增加为2次，共计8次调查，服务期限1年。</w:t>
            </w:r>
          </w:p>
        </w:tc>
      </w:tr>
      <w:tr w14:paraId="1134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99" w:type="dxa"/>
            <w:vAlign w:val="top"/>
          </w:tcPr>
          <w:p w14:paraId="0D3AB9A2">
            <w:pPr>
              <w:spacing w:before="281"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61" w:type="dxa"/>
            <w:vAlign w:val="top"/>
          </w:tcPr>
          <w:p w14:paraId="46A71ACA">
            <w:pPr>
              <w:pStyle w:val="31"/>
              <w:spacing w:before="281" w:line="240" w:lineRule="auto"/>
              <w:ind w:left="10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699" w:type="dxa"/>
            <w:vAlign w:val="center"/>
          </w:tcPr>
          <w:p w14:paraId="680589CF">
            <w:pPr>
              <w:pStyle w:val="31"/>
              <w:spacing w:beforeAutospacing="0" w:line="240" w:lineRule="auto"/>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供应商须提供成果文件6套，电子光盘2份。</w:t>
            </w:r>
          </w:p>
        </w:tc>
      </w:tr>
      <w:tr w14:paraId="38DD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99" w:type="dxa"/>
            <w:vAlign w:val="top"/>
          </w:tcPr>
          <w:p w14:paraId="601D3E3A">
            <w:pPr>
              <w:spacing w:before="281"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61" w:type="dxa"/>
            <w:vAlign w:val="top"/>
          </w:tcPr>
          <w:p w14:paraId="6816B847">
            <w:pPr>
              <w:pStyle w:val="31"/>
              <w:spacing w:before="281" w:line="240" w:lineRule="auto"/>
              <w:ind w:left="10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699" w:type="dxa"/>
            <w:vAlign w:val="center"/>
          </w:tcPr>
          <w:p w14:paraId="6E3BEF32">
            <w:pPr>
              <w:pStyle w:val="31"/>
              <w:spacing w:beforeAutospacing="0" w:line="240" w:lineRule="auto"/>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供应商应保证所提供的服务或其任何一部分不会侵犯任何第三方的专利权、商标权或著作权。</w:t>
            </w:r>
          </w:p>
        </w:tc>
      </w:tr>
      <w:tr w14:paraId="17E7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99" w:type="dxa"/>
            <w:vAlign w:val="top"/>
          </w:tcPr>
          <w:p w14:paraId="7F49B256">
            <w:pPr>
              <w:spacing w:before="281"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61" w:type="dxa"/>
            <w:vAlign w:val="top"/>
          </w:tcPr>
          <w:p w14:paraId="4B1764A0">
            <w:pPr>
              <w:pStyle w:val="31"/>
              <w:spacing w:before="281" w:line="240" w:lineRule="auto"/>
              <w:ind w:left="10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699" w:type="dxa"/>
            <w:vAlign w:val="center"/>
          </w:tcPr>
          <w:p w14:paraId="6038E0A6">
            <w:pPr>
              <w:pStyle w:val="31"/>
              <w:spacing w:beforeAutospacing="0" w:line="240" w:lineRule="auto"/>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供应商须严格遵守保密纪律及各项法律法规要求。</w:t>
            </w:r>
          </w:p>
        </w:tc>
      </w:tr>
      <w:tr w14:paraId="6D13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99" w:type="dxa"/>
            <w:vAlign w:val="top"/>
          </w:tcPr>
          <w:p w14:paraId="7C31AD50">
            <w:pPr>
              <w:pStyle w:val="31"/>
              <w:spacing w:before="93" w:line="240" w:lineRule="auto"/>
              <w:ind w:left="107" w:leftChars="0"/>
              <w:jc w:val="both"/>
              <w:rPr>
                <w:rFonts w:hint="eastAsia" w:ascii="仿宋" w:hAnsi="仿宋" w:eastAsia="仿宋" w:cs="仿宋"/>
                <w:color w:val="auto"/>
                <w:spacing w:val="-1"/>
                <w:sz w:val="24"/>
                <w:szCs w:val="24"/>
              </w:rPr>
            </w:pPr>
            <w:r>
              <w:rPr>
                <w:rFonts w:hint="eastAsia" w:ascii="仿宋" w:hAnsi="仿宋" w:eastAsia="仿宋" w:cs="仿宋"/>
                <w:color w:val="auto"/>
                <w:spacing w:val="-4"/>
                <w:sz w:val="24"/>
                <w:szCs w:val="24"/>
              </w:rPr>
              <w:t>说明</w:t>
            </w:r>
          </w:p>
        </w:tc>
        <w:tc>
          <w:tcPr>
            <w:tcW w:w="8460" w:type="dxa"/>
            <w:gridSpan w:val="2"/>
            <w:vAlign w:val="top"/>
          </w:tcPr>
          <w:p w14:paraId="29A30FAB">
            <w:pPr>
              <w:pStyle w:val="31"/>
              <w:spacing w:before="92" w:line="240" w:lineRule="auto"/>
              <w:ind w:left="103" w:leftChars="0"/>
              <w:rPr>
                <w:rFonts w:hint="eastAsia" w:ascii="仿宋" w:hAnsi="仿宋" w:eastAsia="仿宋" w:cs="仿宋"/>
                <w:color w:val="auto"/>
                <w:spacing w:val="-1"/>
                <w:sz w:val="24"/>
                <w:szCs w:val="24"/>
              </w:rPr>
            </w:pPr>
            <w:r>
              <w:rPr>
                <w:rFonts w:hint="eastAsia" w:ascii="仿宋" w:hAnsi="仿宋" w:eastAsia="仿宋" w:cs="仿宋"/>
                <w:color w:val="auto"/>
                <w:sz w:val="24"/>
                <w:szCs w:val="24"/>
                <w:highlight w:val="none"/>
              </w:rPr>
              <w:t>标注“★”号条款为实质性条款，若有任何一条负偏离或不满足则导致</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无效。</w:t>
            </w:r>
          </w:p>
        </w:tc>
      </w:tr>
    </w:tbl>
    <w:p w14:paraId="5180FCD7">
      <w:pPr>
        <w:spacing w:before="75" w:line="221" w:lineRule="auto"/>
        <w:ind w:left="16"/>
        <w:rPr>
          <w:rFonts w:hint="eastAsia" w:ascii="仿宋" w:hAnsi="仿宋" w:eastAsia="仿宋" w:cs="仿宋"/>
          <w:color w:val="auto"/>
          <w:sz w:val="24"/>
          <w:szCs w:val="24"/>
          <w:highlight w:val="none"/>
        </w:rPr>
      </w:pPr>
    </w:p>
    <w:p w14:paraId="384F5A6A">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4" w:name="_Toc5061"/>
      <w:r>
        <w:rPr>
          <w:rFonts w:hint="eastAsia" w:ascii="仿宋" w:hAnsi="仿宋" w:eastAsia="仿宋" w:cs="仿宋"/>
          <w:color w:val="auto"/>
          <w:sz w:val="24"/>
          <w:szCs w:val="24"/>
          <w:highlight w:val="none"/>
          <w:lang w:eastAsia="zh-CN"/>
        </w:rPr>
        <w:t>3.其他要求：</w:t>
      </w:r>
      <w:bookmarkEnd w:id="274"/>
    </w:p>
    <w:p w14:paraId="1417B86E">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5" w:name="_Toc25261"/>
      <w:r>
        <w:rPr>
          <w:rFonts w:hint="eastAsia" w:ascii="仿宋" w:hAnsi="仿宋" w:eastAsia="仿宋" w:cs="仿宋"/>
          <w:color w:val="auto"/>
          <w:sz w:val="24"/>
          <w:szCs w:val="24"/>
          <w:highlight w:val="none"/>
          <w:lang w:eastAsia="zh-CN"/>
        </w:rPr>
        <w:t>3.1</w:t>
      </w:r>
      <w:r>
        <w:rPr>
          <w:rFonts w:hint="eastAsia" w:ascii="仿宋" w:hAnsi="仿宋" w:eastAsia="仿宋" w:cs="仿宋"/>
          <w:color w:val="auto"/>
          <w:sz w:val="24"/>
          <w:szCs w:val="24"/>
          <w:highlight w:val="none"/>
          <w:lang w:val="en-US" w:eastAsia="zh-CN"/>
        </w:rPr>
        <w:t>供应商须提供完全满足采购需求的服务，否则不能成为成交供应商</w:t>
      </w:r>
      <w:r>
        <w:rPr>
          <w:rFonts w:hint="eastAsia" w:ascii="仿宋" w:hAnsi="仿宋" w:eastAsia="仿宋" w:cs="仿宋"/>
          <w:color w:val="auto"/>
          <w:sz w:val="24"/>
          <w:szCs w:val="24"/>
          <w:highlight w:val="none"/>
          <w:lang w:eastAsia="zh-CN"/>
        </w:rPr>
        <w:t>。</w:t>
      </w:r>
      <w:bookmarkEnd w:id="275"/>
    </w:p>
    <w:p w14:paraId="29C18C53">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eastAsia="zh-CN"/>
        </w:rPr>
      </w:pPr>
      <w:bookmarkStart w:id="276" w:name="_Toc5916"/>
      <w:r>
        <w:rPr>
          <w:rFonts w:hint="eastAsia" w:ascii="仿宋" w:hAnsi="仿宋" w:eastAsia="仿宋" w:cs="仿宋"/>
          <w:color w:val="auto"/>
          <w:sz w:val="24"/>
          <w:szCs w:val="24"/>
          <w:highlight w:val="none"/>
          <w:lang w:eastAsia="zh-CN"/>
        </w:rPr>
        <w:t>3.2本次采购为“交钥匙”项目，供应商须提供符合要求的产品或服务，制造或服务应符合中国相关技术标准，直至验收。</w:t>
      </w:r>
      <w:bookmarkEnd w:id="276"/>
    </w:p>
    <w:p w14:paraId="71F66803">
      <w:pPr>
        <w:widowControl/>
        <w:wordWrap w:val="0"/>
        <w:adjustRightInd w:val="0"/>
        <w:snapToGrid w:val="0"/>
        <w:spacing w:line="360" w:lineRule="auto"/>
        <w:ind w:firstLine="480" w:firstLineChars="200"/>
        <w:jc w:val="left"/>
        <w:outlineLvl w:val="1"/>
        <w:rPr>
          <w:rFonts w:hint="eastAsia" w:ascii="仿宋" w:hAnsi="仿宋" w:eastAsia="仿宋" w:cs="仿宋"/>
          <w:color w:val="auto"/>
          <w:sz w:val="24"/>
          <w:szCs w:val="24"/>
          <w:highlight w:val="none"/>
          <w:lang w:val="en-US" w:eastAsia="zh-CN"/>
        </w:rPr>
      </w:pPr>
      <w:bookmarkStart w:id="277" w:name="_Toc22600"/>
      <w:r>
        <w:rPr>
          <w:rFonts w:hint="eastAsia" w:ascii="仿宋" w:hAnsi="仿宋" w:eastAsia="仿宋" w:cs="仿宋"/>
          <w:color w:val="auto"/>
          <w:sz w:val="24"/>
          <w:szCs w:val="24"/>
          <w:highlight w:val="none"/>
          <w:lang w:val="en-US" w:eastAsia="zh-CN"/>
        </w:rPr>
        <w:t>3.3供应商提供产品及相关快递服务的包装应符合绿色包装要求，具体按照《商品包装政府采购需求标准（试行）》和《快递包装政府采购需求标准（试行）》执行。</w:t>
      </w:r>
      <w:bookmarkEnd w:id="277"/>
    </w:p>
    <w:p w14:paraId="73119D55">
      <w:pPr>
        <w:widowControl/>
        <w:wordWrap w:val="0"/>
        <w:adjustRightInd w:val="0"/>
        <w:snapToGrid w:val="0"/>
        <w:spacing w:line="360" w:lineRule="auto"/>
        <w:ind w:firstLine="480" w:firstLineChars="200"/>
        <w:jc w:val="left"/>
        <w:outlineLvl w:val="1"/>
        <w:rPr>
          <w:rFonts w:hint="default" w:ascii="仿宋" w:hAnsi="仿宋" w:eastAsia="仿宋" w:cs="仿宋"/>
          <w:color w:val="auto"/>
          <w:sz w:val="24"/>
          <w:szCs w:val="24"/>
          <w:highlight w:val="none"/>
          <w:lang w:val="en-US" w:eastAsia="zh-CN"/>
        </w:rPr>
      </w:pPr>
      <w:bookmarkStart w:id="278" w:name="_Toc29577"/>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供应商在报价中须包括以上全部费用。</w:t>
      </w:r>
      <w:bookmarkEnd w:id="278"/>
    </w:p>
    <w:p w14:paraId="30223CD9">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hAnsi="宋体" w:cs="宋体"/>
          <w:bCs/>
          <w:color w:val="auto"/>
          <w:kern w:val="2"/>
          <w:sz w:val="24"/>
          <w:szCs w:val="24"/>
          <w:highlight w:val="none"/>
          <w:lang w:val="en-US" w:eastAsia="zh-CN" w:bidi="ar-SA"/>
        </w:rPr>
      </w:pPr>
      <w:r>
        <w:rPr>
          <w:rFonts w:hint="default" w:hAnsi="宋体" w:cs="宋体"/>
          <w:bCs/>
          <w:color w:val="auto"/>
          <w:kern w:val="2"/>
          <w:sz w:val="24"/>
          <w:szCs w:val="24"/>
          <w:highlight w:val="none"/>
          <w:lang w:val="en-US" w:eastAsia="zh-CN" w:bidi="ar-SA"/>
        </w:rPr>
        <w:br w:type="page"/>
      </w:r>
    </w:p>
    <w:p w14:paraId="2943D7E6">
      <w:pPr>
        <w:spacing w:line="360" w:lineRule="auto"/>
        <w:jc w:val="center"/>
        <w:outlineLvl w:val="0"/>
        <w:rPr>
          <w:rFonts w:hint="eastAsia" w:ascii="宋体" w:hAnsi="宋体" w:cs="宋体"/>
          <w:b/>
          <w:color w:val="auto"/>
          <w:sz w:val="36"/>
          <w:szCs w:val="36"/>
          <w:highlight w:val="none"/>
        </w:rPr>
      </w:pPr>
      <w:bookmarkStart w:id="279" w:name="_Toc22247"/>
      <w:r>
        <w:rPr>
          <w:rFonts w:hint="eastAsia" w:ascii="宋体" w:hAnsi="宋体" w:cs="宋体"/>
          <w:b/>
          <w:color w:val="auto"/>
          <w:sz w:val="36"/>
          <w:szCs w:val="36"/>
          <w:highlight w:val="none"/>
        </w:rPr>
        <w:t>第五章 授权委托书</w:t>
      </w:r>
      <w:bookmarkEnd w:id="261"/>
      <w:bookmarkEnd w:id="262"/>
      <w:bookmarkEnd w:id="263"/>
      <w:bookmarkEnd w:id="264"/>
      <w:bookmarkEnd w:id="265"/>
      <w:bookmarkEnd w:id="266"/>
      <w:bookmarkEnd w:id="267"/>
      <w:bookmarkEnd w:id="268"/>
      <w:bookmarkEnd w:id="279"/>
    </w:p>
    <w:p w14:paraId="6A6103B0">
      <w:pPr>
        <w:snapToGrid w:val="0"/>
        <w:spacing w:line="360" w:lineRule="auto"/>
        <w:jc w:val="center"/>
        <w:rPr>
          <w:rFonts w:hint="eastAsia" w:ascii="仿宋" w:hAnsi="仿宋" w:eastAsia="仿宋" w:cs="仿宋"/>
          <w:b/>
          <w:color w:val="auto"/>
          <w:sz w:val="30"/>
          <w:szCs w:val="30"/>
          <w:highlight w:val="none"/>
        </w:rPr>
      </w:pPr>
    </w:p>
    <w:p w14:paraId="669312BA">
      <w:pPr>
        <w:widowControl/>
        <w:snapToGrid w:val="0"/>
        <w:spacing w:line="360" w:lineRule="auto"/>
        <w:rPr>
          <w:rFonts w:hint="eastAsia" w:ascii="仿宋" w:hAnsi="仿宋" w:eastAsia="仿宋" w:cs="仿宋"/>
          <w:color w:val="auto"/>
          <w:kern w:val="0"/>
          <w:sz w:val="22"/>
          <w:szCs w:val="22"/>
          <w:highlight w:val="none"/>
          <w:u w:val="single"/>
        </w:rPr>
      </w:pPr>
      <w:r>
        <w:rPr>
          <w:rFonts w:hint="eastAsia" w:ascii="仿宋" w:hAnsi="仿宋" w:eastAsia="仿宋" w:cs="仿宋"/>
          <w:color w:val="auto"/>
          <w:kern w:val="0"/>
          <w:sz w:val="22"/>
          <w:szCs w:val="22"/>
          <w:highlight w:val="none"/>
          <w:u w:val="single"/>
          <w:lang w:val="en-US" w:eastAsia="zh-CN"/>
        </w:rPr>
        <w:t>哈尔滨亚布力机场筹建办公室</w:t>
      </w:r>
      <w:r>
        <w:rPr>
          <w:rFonts w:hint="eastAsia" w:ascii="仿宋" w:hAnsi="仿宋" w:eastAsia="仿宋" w:cs="仿宋"/>
          <w:color w:val="auto"/>
          <w:kern w:val="0"/>
          <w:sz w:val="22"/>
          <w:szCs w:val="22"/>
          <w:highlight w:val="none"/>
          <w:u w:val="single"/>
        </w:rPr>
        <w:t>：</w:t>
      </w:r>
    </w:p>
    <w:p w14:paraId="126B7A4C">
      <w:pPr>
        <w:widowControl/>
        <w:snapToGrid w:val="0"/>
        <w:spacing w:line="360" w:lineRule="auto"/>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名称）是在中华人民共和国境内注册的</w:t>
      </w:r>
      <w:r>
        <w:rPr>
          <w:rFonts w:hint="eastAsia" w:ascii="仿宋" w:eastAsia="仿宋"/>
          <w:color w:val="auto"/>
          <w:kern w:val="0"/>
          <w:sz w:val="22"/>
          <w:szCs w:val="22"/>
          <w:highlight w:val="none"/>
        </w:rPr>
        <w:t>具有独立法人资格的</w:t>
      </w:r>
      <w:r>
        <w:rPr>
          <w:rFonts w:hint="eastAsia" w:ascii="仿宋" w:eastAsia="仿宋"/>
          <w:color w:val="auto"/>
          <w:kern w:val="0"/>
          <w:sz w:val="22"/>
          <w:szCs w:val="22"/>
          <w:highlight w:val="none"/>
          <w:lang w:val="en-US" w:eastAsia="zh-CN"/>
        </w:rPr>
        <w:t>法人或非法人组织</w:t>
      </w:r>
      <w:r>
        <w:rPr>
          <w:rFonts w:hint="eastAsia" w:ascii="仿宋" w:hAnsi="仿宋" w:eastAsia="仿宋" w:cs="仿宋"/>
          <w:color w:val="auto"/>
          <w:kern w:val="0"/>
          <w:sz w:val="22"/>
          <w:szCs w:val="22"/>
          <w:highlight w:val="none"/>
        </w:rPr>
        <w:t>，法定地址：</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，本人</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（姓名）系上述单位的法定代表人</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负责人</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，现授权</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（姓名）为拟投项目的授权委托人，以我方名义，代表我方全权办理针对</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项目名称）（项目编号：</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）的</w:t>
      </w:r>
      <w:r>
        <w:rPr>
          <w:rFonts w:hint="eastAsia" w:ascii="仿宋" w:hAnsi="仿宋" w:eastAsia="仿宋" w:cs="仿宋"/>
          <w:color w:val="auto"/>
          <w:kern w:val="0"/>
          <w:sz w:val="22"/>
          <w:szCs w:val="22"/>
          <w:highlight w:val="none"/>
          <w:lang w:eastAsia="zh-CN"/>
        </w:rPr>
        <w:t>比价</w:t>
      </w:r>
      <w:r>
        <w:rPr>
          <w:rFonts w:hint="eastAsia" w:ascii="仿宋" w:hAnsi="仿宋" w:eastAsia="仿宋" w:cs="仿宋"/>
          <w:color w:val="auto"/>
          <w:kern w:val="0"/>
          <w:sz w:val="22"/>
          <w:szCs w:val="22"/>
          <w:highlight w:val="none"/>
        </w:rPr>
        <w:t>、谈判、签约等具体工作，并签署全部有关的文件，协议及合同。</w:t>
      </w:r>
    </w:p>
    <w:p w14:paraId="321922A0">
      <w:pPr>
        <w:widowControl/>
        <w:snapToGrid w:val="0"/>
        <w:spacing w:line="430" w:lineRule="atLeast"/>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随本授权委托书提交的附件一：法定代表人（负责人）身份证复印件;附件二：授权委托人身份证复印件为本授权委托书的有效组成部分，我方均予以认可。</w:t>
      </w:r>
    </w:p>
    <w:p w14:paraId="4CD2C24E">
      <w:pPr>
        <w:widowControl/>
        <w:snapToGrid w:val="0"/>
        <w:spacing w:line="430" w:lineRule="atLeast"/>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授权委托人根据授权，以我方名义签署、澄清、说明、补正、递交、撤回、修改和处理与本项目采购有关的所有事宜，我方均予以承认，其法律后果由我方承担。我方对授权委托人的</w:t>
      </w:r>
      <w:r>
        <w:rPr>
          <w:rFonts w:hint="eastAsia" w:ascii="仿宋" w:hAnsi="仿宋" w:eastAsia="仿宋" w:cs="仿宋"/>
          <w:color w:val="auto"/>
          <w:kern w:val="0"/>
          <w:sz w:val="22"/>
          <w:szCs w:val="22"/>
          <w:highlight w:val="none"/>
          <w:lang w:val="en-US" w:eastAsia="zh-CN"/>
        </w:rPr>
        <w:t>行为承担</w:t>
      </w:r>
      <w:r>
        <w:rPr>
          <w:rFonts w:hint="eastAsia" w:ascii="仿宋" w:hAnsi="仿宋" w:eastAsia="仿宋" w:cs="仿宋"/>
          <w:color w:val="auto"/>
          <w:kern w:val="0"/>
          <w:sz w:val="22"/>
          <w:szCs w:val="22"/>
          <w:highlight w:val="none"/>
        </w:rPr>
        <w:t>全部责任。</w:t>
      </w:r>
    </w:p>
    <w:p w14:paraId="32ECD764">
      <w:pPr>
        <w:widowControl/>
        <w:snapToGrid w:val="0"/>
        <w:spacing w:line="430" w:lineRule="atLeast"/>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本授权自我方发出之日起有效，在我方向贵单位递交撤消本授权的书面通知以前，本授权书一直有效，授权委托人在授权书有效期内签署的所有文件不因授权的撤销而失效。</w:t>
      </w:r>
    </w:p>
    <w:p w14:paraId="1FAD6775">
      <w:pPr>
        <w:widowControl/>
        <w:snapToGrid w:val="0"/>
        <w:spacing w:line="430" w:lineRule="atLeast"/>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授权委托人无转委托权。</w:t>
      </w:r>
    </w:p>
    <w:p w14:paraId="66E1DE3E">
      <w:pPr>
        <w:widowControl/>
        <w:snapToGrid w:val="0"/>
        <w:spacing w:line="430" w:lineRule="atLeast"/>
        <w:rPr>
          <w:rFonts w:hint="eastAsia" w:ascii="仿宋" w:hAnsi="仿宋" w:eastAsia="仿宋" w:cs="仿宋"/>
          <w:color w:val="auto"/>
          <w:kern w:val="0"/>
          <w:sz w:val="22"/>
          <w:szCs w:val="22"/>
          <w:highlight w:val="none"/>
        </w:rPr>
      </w:pPr>
    </w:p>
    <w:p w14:paraId="6B2136B3">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 xml:space="preserve">供应商 </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（盖单位章）</w:t>
      </w:r>
    </w:p>
    <w:p w14:paraId="18D10EA5">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法定代表人（负责人）：</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（签字）</w:t>
      </w:r>
    </w:p>
    <w:p w14:paraId="2B9E594D">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身份证号码：</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法定代表人）</w:t>
      </w:r>
    </w:p>
    <w:p w14:paraId="0EF6B100">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授权委托人：</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（签字）</w:t>
      </w:r>
    </w:p>
    <w:p w14:paraId="0871FD55">
      <w:pPr>
        <w:widowControl/>
        <w:snapToGrid w:val="0"/>
        <w:spacing w:line="430" w:lineRule="atLeast"/>
        <w:rPr>
          <w:rFonts w:hint="eastAsia" w:ascii="仿宋" w:hAnsi="仿宋" w:eastAsia="仿宋" w:cs="仿宋"/>
          <w:color w:val="auto"/>
          <w:kern w:val="0"/>
          <w:sz w:val="22"/>
          <w:szCs w:val="22"/>
          <w:highlight w:val="none"/>
          <w:u w:val="single"/>
        </w:rPr>
      </w:pPr>
      <w:r>
        <w:rPr>
          <w:rFonts w:hint="eastAsia" w:ascii="仿宋" w:hAnsi="仿宋" w:eastAsia="仿宋" w:cs="仿宋"/>
          <w:color w:val="auto"/>
          <w:kern w:val="0"/>
          <w:sz w:val="22"/>
          <w:szCs w:val="22"/>
          <w:highlight w:val="none"/>
        </w:rPr>
        <w:t>身份证号码：</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w:t>
      </w:r>
      <w:r>
        <w:rPr>
          <w:rFonts w:hint="eastAsia" w:ascii="仿宋" w:hAnsi="仿宋" w:eastAsia="仿宋" w:cs="仿宋"/>
          <w:color w:val="auto"/>
          <w:kern w:val="0"/>
          <w:sz w:val="22"/>
          <w:szCs w:val="22"/>
          <w:highlight w:val="none"/>
        </w:rPr>
        <w:t>授权委托人）</w:t>
      </w:r>
    </w:p>
    <w:p w14:paraId="22D4EC03">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联系电话：  </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w:t>
      </w:r>
      <w:r>
        <w:rPr>
          <w:rFonts w:hint="eastAsia" w:ascii="仿宋" w:hAnsi="仿宋" w:eastAsia="仿宋" w:cs="仿宋"/>
          <w:color w:val="auto"/>
          <w:kern w:val="0"/>
          <w:sz w:val="22"/>
          <w:szCs w:val="22"/>
          <w:highlight w:val="none"/>
        </w:rPr>
        <w:t>授权委托人）</w:t>
      </w:r>
    </w:p>
    <w:p w14:paraId="70235BD5">
      <w:pPr>
        <w:widowControl/>
        <w:snapToGrid w:val="0"/>
        <w:spacing w:line="430" w:lineRule="atLeas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授权委托人邮箱：</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授权委托人）</w:t>
      </w:r>
    </w:p>
    <w:p w14:paraId="3645C096">
      <w:pPr>
        <w:widowControl/>
        <w:snapToGrid w:val="0"/>
        <w:spacing w:line="430" w:lineRule="atLeast"/>
        <w:rPr>
          <w:rFonts w:hint="eastAsia" w:ascii="仿宋" w:hAnsi="仿宋" w:eastAsia="仿宋" w:cs="仿宋"/>
          <w:color w:val="auto"/>
          <w:kern w:val="0"/>
          <w:sz w:val="22"/>
          <w:szCs w:val="22"/>
          <w:highlight w:val="none"/>
        </w:rPr>
      </w:pPr>
    </w:p>
    <w:p w14:paraId="36F2269E">
      <w:pPr>
        <w:widowControl/>
        <w:snapToGrid w:val="0"/>
        <w:spacing w:line="430" w:lineRule="atLeast"/>
        <w:ind w:firstLine="483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日</w:t>
      </w:r>
    </w:p>
    <w:p w14:paraId="1563F81C">
      <w:pPr>
        <w:widowControl/>
        <w:snapToGrid w:val="0"/>
        <w:spacing w:line="380" w:lineRule="atLeast"/>
        <w:outlineLvl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w:t>
      </w:r>
      <w:bookmarkStart w:id="280" w:name="_Toc40219109"/>
      <w:bookmarkStart w:id="281" w:name="_Toc25686"/>
      <w:bookmarkStart w:id="282" w:name="_Toc22816"/>
      <w:bookmarkStart w:id="283" w:name="_Toc70428360"/>
      <w:bookmarkStart w:id="284" w:name="_Toc7939"/>
      <w:bookmarkStart w:id="285" w:name="_Toc25393"/>
      <w:bookmarkStart w:id="286" w:name="_Toc17593"/>
      <w:bookmarkStart w:id="287" w:name="_Toc30288"/>
      <w:bookmarkStart w:id="288" w:name="_Toc29595"/>
      <w:bookmarkStart w:id="289" w:name="_Toc6692"/>
      <w:bookmarkStart w:id="290" w:name="_Toc6951"/>
      <w:r>
        <w:rPr>
          <w:rFonts w:hint="eastAsia" w:ascii="仿宋" w:hAnsi="仿宋" w:eastAsia="仿宋" w:cs="仿宋"/>
          <w:color w:val="auto"/>
          <w:kern w:val="0"/>
          <w:sz w:val="22"/>
          <w:szCs w:val="22"/>
          <w:highlight w:val="none"/>
        </w:rPr>
        <w:t>附件一：法定代表人（负责人）身份证复印件</w:t>
      </w:r>
      <w:bookmarkEnd w:id="280"/>
      <w:bookmarkEnd w:id="281"/>
      <w:bookmarkEnd w:id="282"/>
      <w:bookmarkEnd w:id="283"/>
      <w:bookmarkEnd w:id="284"/>
      <w:bookmarkEnd w:id="285"/>
      <w:bookmarkEnd w:id="286"/>
      <w:bookmarkEnd w:id="287"/>
      <w:bookmarkEnd w:id="288"/>
      <w:bookmarkEnd w:id="289"/>
      <w:bookmarkEnd w:id="290"/>
    </w:p>
    <w:p w14:paraId="3B3AFD0B">
      <w:pPr>
        <w:widowControl/>
        <w:snapToGrid w:val="0"/>
        <w:spacing w:line="430" w:lineRule="exact"/>
        <w:ind w:firstLine="110" w:firstLineChars="50"/>
        <w:outlineLvl w:val="0"/>
        <w:rPr>
          <w:rFonts w:hint="eastAsia" w:ascii="仿宋" w:hAnsi="仿宋" w:eastAsia="仿宋" w:cs="仿宋"/>
          <w:color w:val="auto"/>
          <w:kern w:val="0"/>
          <w:sz w:val="22"/>
          <w:szCs w:val="22"/>
          <w:highlight w:val="none"/>
        </w:rPr>
      </w:pPr>
      <w:bookmarkStart w:id="291" w:name="_Toc12811"/>
      <w:bookmarkStart w:id="292" w:name="_Toc5930"/>
      <w:bookmarkStart w:id="293" w:name="_Toc11350"/>
      <w:bookmarkStart w:id="294" w:name="_Toc16279"/>
      <w:bookmarkStart w:id="295" w:name="_Toc5106"/>
      <w:bookmarkStart w:id="296" w:name="_Toc27566"/>
      <w:bookmarkStart w:id="297" w:name="_Toc40219110"/>
      <w:bookmarkStart w:id="298" w:name="_Toc10860"/>
      <w:bookmarkStart w:id="299" w:name="_Toc70428361"/>
      <w:bookmarkStart w:id="300" w:name="_Toc22924"/>
      <w:bookmarkStart w:id="301" w:name="_Toc7969"/>
      <w:r>
        <w:rPr>
          <w:rFonts w:hint="eastAsia" w:ascii="仿宋" w:hAnsi="仿宋" w:eastAsia="仿宋" w:cs="仿宋"/>
          <w:color w:val="auto"/>
          <w:kern w:val="0"/>
          <w:sz w:val="22"/>
          <w:szCs w:val="22"/>
          <w:highlight w:val="none"/>
        </w:rPr>
        <w:t>附件二：授权委托人身份证复印件</w:t>
      </w:r>
      <w:bookmarkEnd w:id="291"/>
      <w:bookmarkEnd w:id="292"/>
      <w:bookmarkEnd w:id="293"/>
      <w:bookmarkEnd w:id="294"/>
      <w:bookmarkEnd w:id="295"/>
      <w:bookmarkEnd w:id="296"/>
      <w:bookmarkEnd w:id="297"/>
      <w:bookmarkEnd w:id="298"/>
      <w:bookmarkEnd w:id="299"/>
      <w:bookmarkEnd w:id="300"/>
      <w:bookmarkEnd w:id="301"/>
    </w:p>
    <w:p w14:paraId="0D27E6B8">
      <w:pPr>
        <w:widowControl/>
        <w:spacing w:line="43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2"/>
          <w:szCs w:val="22"/>
          <w:highlight w:val="none"/>
        </w:rPr>
        <w:t>＊注：必须按要求提交上述附件材料，否则此授权委托书无效。</w:t>
      </w:r>
    </w:p>
    <w:p w14:paraId="31AA1F3A">
      <w:pPr>
        <w:tabs>
          <w:tab w:val="left" w:pos="0"/>
        </w:tabs>
        <w:snapToGrid w:val="0"/>
        <w:spacing w:line="360" w:lineRule="auto"/>
        <w:rPr>
          <w:rFonts w:hint="eastAsia" w:ascii="仿宋" w:hAnsi="仿宋" w:eastAsia="仿宋" w:cs="仿宋"/>
          <w:b/>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6F66F5">
      <w:pPr>
        <w:spacing w:before="120" w:line="360" w:lineRule="auto"/>
        <w:jc w:val="center"/>
        <w:outlineLvl w:val="0"/>
        <w:rPr>
          <w:rFonts w:hint="eastAsia" w:ascii="宋体" w:hAnsi="宋体" w:cs="宋体"/>
          <w:color w:val="auto"/>
          <w:sz w:val="36"/>
          <w:szCs w:val="36"/>
          <w:highlight w:val="none"/>
        </w:rPr>
      </w:pPr>
      <w:bookmarkStart w:id="302" w:name="_Toc23233"/>
      <w:bookmarkStart w:id="303" w:name="_Toc9985"/>
      <w:bookmarkStart w:id="304" w:name="_Toc30717"/>
      <w:bookmarkStart w:id="305" w:name="_Toc70428362"/>
      <w:bookmarkStart w:id="306" w:name="_Toc14522"/>
      <w:bookmarkStart w:id="307" w:name="_Toc18870"/>
      <w:bookmarkStart w:id="308" w:name="_Toc22479"/>
      <w:bookmarkStart w:id="309" w:name="_Toc25421"/>
      <w:bookmarkStart w:id="310" w:name="_Toc38895053"/>
      <w:bookmarkStart w:id="311" w:name="_Toc30705"/>
      <w:r>
        <w:rPr>
          <w:rFonts w:hint="eastAsia" w:ascii="宋体" w:hAnsi="宋体" w:cs="宋体"/>
          <w:b/>
          <w:color w:val="auto"/>
          <w:sz w:val="36"/>
          <w:szCs w:val="36"/>
          <w:highlight w:val="none"/>
        </w:rPr>
        <w:t>第六章  供应商承诺书</w:t>
      </w:r>
      <w:bookmarkEnd w:id="302"/>
      <w:bookmarkEnd w:id="303"/>
      <w:bookmarkEnd w:id="304"/>
      <w:bookmarkEnd w:id="305"/>
      <w:bookmarkEnd w:id="306"/>
      <w:bookmarkEnd w:id="307"/>
      <w:bookmarkEnd w:id="308"/>
    </w:p>
    <w:bookmarkEnd w:id="309"/>
    <w:bookmarkEnd w:id="310"/>
    <w:bookmarkEnd w:id="311"/>
    <w:p w14:paraId="4301FE69">
      <w:pPr>
        <w:widowControl/>
        <w:snapToGrid w:val="0"/>
        <w:spacing w:line="430" w:lineRule="atLeast"/>
        <w:rPr>
          <w:rFonts w:hint="default" w:ascii="仿宋" w:hAnsi="仿宋" w:eastAsia="仿宋" w:cs="仿宋"/>
          <w:color w:val="auto"/>
          <w:kern w:val="0"/>
          <w:sz w:val="22"/>
          <w:szCs w:val="22"/>
          <w:highlight w:val="none"/>
          <w:lang w:val="en-US" w:eastAsia="zh-CN"/>
        </w:rPr>
      </w:pPr>
      <w:bookmarkStart w:id="312" w:name="_Toc70428364"/>
      <w:bookmarkStart w:id="313" w:name="_Toc2490"/>
      <w:r>
        <w:rPr>
          <w:rFonts w:hint="eastAsia" w:ascii="仿宋" w:hAnsi="仿宋" w:eastAsia="仿宋" w:cs="仿宋"/>
          <w:color w:val="auto"/>
          <w:kern w:val="0"/>
          <w:sz w:val="22"/>
          <w:szCs w:val="22"/>
          <w:highlight w:val="none"/>
        </w:rPr>
        <w:t>致：</w:t>
      </w:r>
      <w:r>
        <w:rPr>
          <w:rFonts w:hint="eastAsia" w:ascii="仿宋" w:hAnsi="仿宋" w:eastAsia="仿宋" w:cs="仿宋"/>
          <w:color w:val="auto"/>
          <w:kern w:val="0"/>
          <w:sz w:val="22"/>
          <w:szCs w:val="22"/>
          <w:highlight w:val="none"/>
          <w:lang w:val="en-US" w:eastAsia="zh-CN"/>
        </w:rPr>
        <w:t>哈尔滨亚布力机场筹建办公室</w:t>
      </w:r>
    </w:p>
    <w:p w14:paraId="7B4D68F0">
      <w:pPr>
        <w:widowControl/>
        <w:snapToGrid w:val="0"/>
        <w:spacing w:line="430" w:lineRule="atLeast"/>
        <w:ind w:firstLine="525"/>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本承诺书作为我方</w:t>
      </w:r>
      <w:r>
        <w:rPr>
          <w:rFonts w:hint="eastAsia" w:ascii="仿宋" w:hAnsi="仿宋" w:eastAsia="仿宋" w:cs="仿宋"/>
          <w:color w:val="auto"/>
          <w:kern w:val="0"/>
          <w:sz w:val="22"/>
          <w:szCs w:val="22"/>
          <w:highlight w:val="none"/>
          <w:u w:val="single"/>
        </w:rPr>
        <w:t>（报价人名称）</w:t>
      </w:r>
      <w:r>
        <w:rPr>
          <w:rFonts w:hint="eastAsia" w:ascii="仿宋" w:hAnsi="仿宋" w:eastAsia="仿宋" w:cs="仿宋"/>
          <w:color w:val="auto"/>
          <w:kern w:val="0"/>
          <w:sz w:val="22"/>
          <w:szCs w:val="22"/>
          <w:highlight w:val="none"/>
        </w:rPr>
        <w:t>对贵方组织的“</w:t>
      </w:r>
      <w:r>
        <w:rPr>
          <w:rFonts w:hint="eastAsia" w:ascii="仿宋" w:hAnsi="仿宋" w:eastAsia="仿宋" w:cs="仿宋"/>
          <w:color w:val="auto"/>
          <w:kern w:val="0"/>
          <w:sz w:val="22"/>
          <w:szCs w:val="22"/>
          <w:highlight w:val="none"/>
          <w:lang w:eastAsia="zh-CN"/>
        </w:rPr>
        <w:t>亚布力机场项目鸟情分析（三次）</w:t>
      </w:r>
      <w:r>
        <w:rPr>
          <w:rFonts w:hint="eastAsia" w:ascii="仿宋" w:hAnsi="仿宋" w:eastAsia="仿宋" w:cs="仿宋"/>
          <w:color w:val="auto"/>
          <w:kern w:val="0"/>
          <w:sz w:val="22"/>
          <w:szCs w:val="22"/>
          <w:highlight w:val="none"/>
        </w:rPr>
        <w:t>”（项目编号：</w:t>
      </w:r>
      <w:r>
        <w:rPr>
          <w:rFonts w:hint="eastAsia" w:ascii="仿宋" w:hAnsi="仿宋" w:eastAsia="仿宋" w:cs="仿宋"/>
          <w:color w:val="auto"/>
          <w:kern w:val="0"/>
          <w:sz w:val="22"/>
          <w:szCs w:val="22"/>
          <w:highlight w:val="none"/>
          <w:lang w:eastAsia="zh-CN"/>
        </w:rPr>
        <w:t>哈产政采(2025)第0006号</w:t>
      </w:r>
      <w:r>
        <w:rPr>
          <w:rFonts w:hint="eastAsia" w:ascii="仿宋" w:hAnsi="仿宋" w:eastAsia="仿宋" w:cs="仿宋"/>
          <w:color w:val="auto"/>
          <w:kern w:val="0"/>
          <w:sz w:val="22"/>
          <w:szCs w:val="22"/>
          <w:highlight w:val="none"/>
        </w:rPr>
        <w:t>）做出以下承诺。</w:t>
      </w:r>
    </w:p>
    <w:p w14:paraId="3DB93FA9">
      <w:pPr>
        <w:numPr>
          <w:ilvl w:val="0"/>
          <w:numId w:val="8"/>
        </w:numPr>
        <w:spacing w:line="42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我方完全认同本项目《</w:t>
      </w:r>
      <w:r>
        <w:rPr>
          <w:rFonts w:hint="eastAsia" w:ascii="仿宋" w:hAnsi="仿宋" w:eastAsia="仿宋" w:cs="仿宋"/>
          <w:b/>
          <w:bCs/>
          <w:color w:val="auto"/>
          <w:sz w:val="22"/>
          <w:szCs w:val="22"/>
          <w:highlight w:val="none"/>
          <w:lang w:eastAsia="zh-CN"/>
        </w:rPr>
        <w:t>比价</w:t>
      </w:r>
      <w:r>
        <w:rPr>
          <w:rFonts w:hint="eastAsia" w:ascii="仿宋" w:hAnsi="仿宋" w:eastAsia="仿宋" w:cs="仿宋"/>
          <w:b/>
          <w:bCs/>
          <w:color w:val="auto"/>
          <w:sz w:val="22"/>
          <w:szCs w:val="22"/>
          <w:highlight w:val="none"/>
          <w:lang w:val="en-US" w:eastAsia="zh-CN"/>
        </w:rPr>
        <w:t>邀请文件</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eastAsia="zh-CN"/>
        </w:rPr>
        <w:t>的</w:t>
      </w:r>
      <w:r>
        <w:rPr>
          <w:rFonts w:hint="eastAsia" w:ascii="仿宋" w:hAnsi="仿宋" w:eastAsia="仿宋" w:cs="仿宋"/>
          <w:b/>
          <w:bCs/>
          <w:color w:val="auto"/>
          <w:sz w:val="22"/>
          <w:szCs w:val="22"/>
          <w:highlight w:val="none"/>
        </w:rPr>
        <w:t>全部内容、并</w:t>
      </w:r>
      <w:r>
        <w:rPr>
          <w:rFonts w:hint="eastAsia" w:ascii="仿宋" w:hAnsi="仿宋" w:eastAsia="仿宋" w:cs="仿宋"/>
          <w:b/>
          <w:bCs/>
          <w:color w:val="auto"/>
          <w:sz w:val="22"/>
          <w:szCs w:val="22"/>
          <w:highlight w:val="none"/>
          <w:lang w:val="en-US" w:eastAsia="zh-CN"/>
        </w:rPr>
        <w:t>承诺</w:t>
      </w:r>
      <w:r>
        <w:rPr>
          <w:rFonts w:hint="eastAsia" w:ascii="仿宋" w:hAnsi="仿宋" w:eastAsia="仿宋" w:cs="仿宋"/>
          <w:b/>
          <w:bCs/>
          <w:color w:val="auto"/>
          <w:sz w:val="22"/>
          <w:szCs w:val="22"/>
          <w:highlight w:val="none"/>
        </w:rPr>
        <w:t>可满足本项目《</w:t>
      </w:r>
      <w:r>
        <w:rPr>
          <w:rFonts w:hint="eastAsia" w:ascii="仿宋" w:hAnsi="仿宋" w:eastAsia="仿宋" w:cs="仿宋"/>
          <w:b/>
          <w:bCs/>
          <w:color w:val="auto"/>
          <w:sz w:val="22"/>
          <w:szCs w:val="22"/>
          <w:highlight w:val="none"/>
          <w:lang w:eastAsia="zh-CN"/>
        </w:rPr>
        <w:t>比价</w:t>
      </w:r>
      <w:r>
        <w:rPr>
          <w:rFonts w:hint="eastAsia" w:ascii="仿宋" w:hAnsi="仿宋" w:eastAsia="仿宋" w:cs="仿宋"/>
          <w:b/>
          <w:bCs/>
          <w:color w:val="auto"/>
          <w:sz w:val="22"/>
          <w:szCs w:val="22"/>
          <w:highlight w:val="none"/>
        </w:rPr>
        <w:t>邀请文件》全部内容</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承诺按照</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eastAsia="zh-CN"/>
        </w:rPr>
        <w:t>比价</w:t>
      </w:r>
      <w:r>
        <w:rPr>
          <w:rFonts w:hint="eastAsia" w:ascii="仿宋" w:hAnsi="仿宋" w:eastAsia="仿宋" w:cs="仿宋"/>
          <w:b/>
          <w:bCs/>
          <w:color w:val="auto"/>
          <w:sz w:val="22"/>
          <w:szCs w:val="22"/>
          <w:highlight w:val="none"/>
          <w:lang w:val="en-US" w:eastAsia="zh-CN"/>
        </w:rPr>
        <w:t>邀请文件</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及响应材料的标准提供服务</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所提交证件材料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资质文件</w:t>
      </w:r>
      <w:r>
        <w:rPr>
          <w:rFonts w:hint="eastAsia" w:ascii="仿宋" w:hAnsi="仿宋" w:eastAsia="仿宋" w:cs="仿宋"/>
          <w:color w:val="auto"/>
          <w:sz w:val="22"/>
          <w:szCs w:val="22"/>
          <w:highlight w:val="none"/>
        </w:rPr>
        <w:t>全部真实合法有效。如若不实，我方将承担全部法律责任。</w:t>
      </w:r>
    </w:p>
    <w:p w14:paraId="7CA0CF55">
      <w:pPr>
        <w:spacing w:line="400" w:lineRule="exact"/>
        <w:ind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2、承诺满足本次采购内容，具有履行合同所需的能力；</w:t>
      </w:r>
    </w:p>
    <w:p w14:paraId="3D70336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3、承诺提供的所有服务与响应</w:t>
      </w:r>
      <w:r>
        <w:rPr>
          <w:rFonts w:hint="eastAsia" w:ascii="仿宋" w:hAnsi="仿宋" w:eastAsia="仿宋" w:cs="仿宋"/>
          <w:color w:val="auto"/>
          <w:sz w:val="22"/>
          <w:szCs w:val="22"/>
          <w:highlight w:val="none"/>
          <w:lang w:val="en-US" w:eastAsia="zh-CN"/>
        </w:rPr>
        <w:t>材料</w:t>
      </w:r>
      <w:r>
        <w:rPr>
          <w:rFonts w:hint="eastAsia" w:ascii="仿宋" w:hAnsi="仿宋" w:eastAsia="仿宋" w:cs="仿宋"/>
          <w:color w:val="auto"/>
          <w:sz w:val="22"/>
          <w:szCs w:val="22"/>
          <w:highlight w:val="none"/>
        </w:rPr>
        <w:t>承诺相一致。</w:t>
      </w:r>
    </w:p>
    <w:p w14:paraId="22DFAAEF">
      <w:pPr>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4、在不违反本项目《</w:t>
      </w:r>
      <w:r>
        <w:rPr>
          <w:rFonts w:hint="eastAsia" w:ascii="仿宋" w:hAnsi="仿宋" w:eastAsia="仿宋" w:cs="仿宋"/>
          <w:color w:val="auto"/>
          <w:sz w:val="22"/>
          <w:szCs w:val="22"/>
          <w:highlight w:val="none"/>
          <w:lang w:eastAsia="zh-CN"/>
        </w:rPr>
        <w:t>比价</w:t>
      </w:r>
      <w:r>
        <w:rPr>
          <w:rFonts w:hint="eastAsia" w:ascii="仿宋" w:hAnsi="仿宋" w:eastAsia="仿宋" w:cs="仿宋"/>
          <w:color w:val="auto"/>
          <w:sz w:val="22"/>
          <w:szCs w:val="22"/>
          <w:highlight w:val="none"/>
        </w:rPr>
        <w:t>邀请文件》内容的前提下，我方承诺无条件与采购人签订合同，若以此为由拒不签订合同的，采购人有权取消我方成交资格，我方愿按照《</w:t>
      </w:r>
      <w:r>
        <w:rPr>
          <w:rFonts w:hint="eastAsia" w:ascii="仿宋" w:hAnsi="仿宋" w:eastAsia="仿宋" w:cs="仿宋"/>
          <w:color w:val="auto"/>
          <w:sz w:val="22"/>
          <w:szCs w:val="22"/>
          <w:highlight w:val="none"/>
          <w:lang w:eastAsia="zh-CN"/>
        </w:rPr>
        <w:t>比价</w:t>
      </w:r>
      <w:r>
        <w:rPr>
          <w:rFonts w:hint="eastAsia" w:ascii="仿宋" w:hAnsi="仿宋" w:eastAsia="仿宋" w:cs="仿宋"/>
          <w:color w:val="auto"/>
          <w:sz w:val="22"/>
          <w:szCs w:val="22"/>
          <w:highlight w:val="none"/>
        </w:rPr>
        <w:t>邀请文件》承担全部责任</w:t>
      </w:r>
      <w:r>
        <w:rPr>
          <w:rFonts w:hint="eastAsia" w:ascii="仿宋" w:hAnsi="仿宋" w:eastAsia="仿宋" w:cs="仿宋"/>
          <w:color w:val="auto"/>
          <w:sz w:val="22"/>
          <w:szCs w:val="22"/>
          <w:highlight w:val="none"/>
          <w:lang w:eastAsia="zh-CN"/>
        </w:rPr>
        <w:t>。</w:t>
      </w:r>
    </w:p>
    <w:p w14:paraId="7B590A6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承诺按采购人要求进行相关服务，不因市场行情变动另行收费。</w:t>
      </w:r>
    </w:p>
    <w:p w14:paraId="022F03A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、承诺可以完全满足本次采购项目的所有主要商务条款要求（如采购内容提供的时间、提供的地点、响应有效期、采购资金支付、验收要求、履约保证金等）。若有不符合或未按承诺履行的，后果和责任自负。</w:t>
      </w:r>
    </w:p>
    <w:p w14:paraId="04171CA4">
      <w:pPr>
        <w:numPr>
          <w:ilvl w:val="-1"/>
          <w:numId w:val="0"/>
        </w:numPr>
        <w:spacing w:line="4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r>
        <w:rPr>
          <w:rFonts w:hint="eastAsia" w:ascii="仿宋" w:hAnsi="仿宋" w:eastAsia="仿宋" w:cs="仿宋"/>
          <w:color w:val="auto"/>
          <w:sz w:val="22"/>
          <w:szCs w:val="22"/>
          <w:highlight w:val="none"/>
        </w:rPr>
        <w:t>。</w:t>
      </w:r>
    </w:p>
    <w:p w14:paraId="380F5D6E">
      <w:pPr>
        <w:numPr>
          <w:ilvl w:val="-1"/>
          <w:numId w:val="0"/>
        </w:numPr>
        <w:spacing w:line="4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承诺通过“全国企业信用信息公示系统”、“中国执行信息公开网”、“中国裁判文书网”、“信用中国”、“中国政府采购网”等合法渠道，可查证在投标截止日期前未被列入失信被执行人名单、重大税收违法案件当事人名单、政府采购严重违法失信行为记录名单。</w:t>
      </w:r>
    </w:p>
    <w:p w14:paraId="6BCA4089">
      <w:pPr>
        <w:numPr>
          <w:ilvl w:val="-1"/>
          <w:numId w:val="0"/>
        </w:numPr>
        <w:spacing w:line="4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9、承诺通过“中国执行信息公开网”（http://zxgk.court.gov.cn）等合法渠道，可查证法定代表人和负责人近三年内无行贿犯罪记录。</w:t>
      </w:r>
    </w:p>
    <w:p w14:paraId="43AE02AC">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承诺如</w:t>
      </w:r>
      <w:r>
        <w:rPr>
          <w:rFonts w:hint="eastAsia" w:ascii="仿宋" w:hAnsi="仿宋" w:eastAsia="仿宋" w:cs="仿宋"/>
          <w:color w:val="auto"/>
          <w:sz w:val="22"/>
          <w:szCs w:val="22"/>
          <w:highlight w:val="none"/>
          <w:lang w:val="en-US" w:eastAsia="zh-CN"/>
        </w:rPr>
        <w:t>我方</w:t>
      </w:r>
      <w:r>
        <w:rPr>
          <w:rFonts w:hint="eastAsia" w:ascii="仿宋" w:hAnsi="仿宋" w:eastAsia="仿宋" w:cs="仿宋"/>
          <w:color w:val="auto"/>
          <w:sz w:val="22"/>
          <w:szCs w:val="22"/>
          <w:highlight w:val="none"/>
        </w:rPr>
        <w:t>成交，则在成交通知书发出之日至书面合同签署完成前，自愿接受双方签署合约的约定。如成交后弃标，采购人有权追究供应商违约责任</w:t>
      </w:r>
      <w:r>
        <w:rPr>
          <w:rFonts w:hint="eastAsia" w:ascii="仿宋" w:hAnsi="仿宋" w:eastAsia="仿宋" w:cs="仿宋"/>
          <w:color w:val="auto"/>
          <w:sz w:val="22"/>
          <w:szCs w:val="22"/>
          <w:highlight w:val="none"/>
          <w:lang w:eastAsia="zh-CN"/>
        </w:rPr>
        <w:t>。</w:t>
      </w:r>
    </w:p>
    <w:p w14:paraId="3F33C1DE">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我公司承诺在网络</w:t>
      </w:r>
      <w:r>
        <w:rPr>
          <w:rFonts w:hint="eastAsia" w:ascii="仿宋" w:hAnsi="仿宋" w:eastAsia="仿宋" w:cs="仿宋"/>
          <w:color w:val="auto"/>
          <w:sz w:val="22"/>
          <w:szCs w:val="22"/>
          <w:highlight w:val="none"/>
          <w:lang w:eastAsia="zh-CN"/>
        </w:rPr>
        <w:t>比价</w:t>
      </w:r>
      <w:r>
        <w:rPr>
          <w:rFonts w:hint="eastAsia" w:ascii="仿宋" w:hAnsi="仿宋" w:eastAsia="仿宋" w:cs="仿宋"/>
          <w:color w:val="auto"/>
          <w:sz w:val="22"/>
          <w:szCs w:val="22"/>
          <w:highlight w:val="none"/>
        </w:rPr>
        <w:t>过程中的报价由我单位自主报价并承担一切后果及责任，</w:t>
      </w:r>
      <w:r>
        <w:rPr>
          <w:rFonts w:hint="eastAsia" w:ascii="仿宋" w:hAnsi="仿宋" w:eastAsia="仿宋" w:cs="仿宋"/>
          <w:color w:val="auto"/>
          <w:sz w:val="22"/>
          <w:szCs w:val="22"/>
          <w:highlight w:val="none"/>
          <w:lang w:eastAsia="zh-CN"/>
        </w:rPr>
        <w:t>比价</w:t>
      </w:r>
      <w:r>
        <w:rPr>
          <w:rFonts w:hint="eastAsia" w:ascii="仿宋" w:hAnsi="仿宋" w:eastAsia="仿宋" w:cs="仿宋"/>
          <w:color w:val="auto"/>
          <w:sz w:val="22"/>
          <w:szCs w:val="22"/>
          <w:highlight w:val="none"/>
        </w:rPr>
        <w:t>内容属实，确认因此产生的</w:t>
      </w:r>
      <w:r>
        <w:rPr>
          <w:rFonts w:hint="eastAsia" w:ascii="仿宋" w:hAnsi="仿宋" w:eastAsia="仿宋" w:cs="仿宋"/>
          <w:color w:val="auto"/>
          <w:sz w:val="22"/>
          <w:szCs w:val="22"/>
          <w:highlight w:val="none"/>
          <w:lang w:eastAsia="zh-CN"/>
        </w:rPr>
        <w:t>比价</w:t>
      </w:r>
      <w:r>
        <w:rPr>
          <w:rFonts w:hint="eastAsia" w:ascii="仿宋" w:hAnsi="仿宋" w:eastAsia="仿宋" w:cs="仿宋"/>
          <w:color w:val="auto"/>
          <w:sz w:val="22"/>
          <w:szCs w:val="22"/>
          <w:highlight w:val="none"/>
        </w:rPr>
        <w:t>结果对我</w:t>
      </w:r>
      <w:r>
        <w:rPr>
          <w:rFonts w:hint="eastAsia" w:ascii="仿宋" w:hAnsi="仿宋" w:eastAsia="仿宋" w:cs="仿宋"/>
          <w:color w:val="auto"/>
          <w:sz w:val="22"/>
          <w:szCs w:val="22"/>
          <w:highlight w:val="none"/>
          <w:lang w:val="en-US" w:eastAsia="zh-CN"/>
        </w:rPr>
        <w:t>方</w:t>
      </w:r>
      <w:r>
        <w:rPr>
          <w:rFonts w:hint="eastAsia" w:ascii="仿宋" w:hAnsi="仿宋" w:eastAsia="仿宋" w:cs="仿宋"/>
          <w:color w:val="auto"/>
          <w:sz w:val="22"/>
          <w:szCs w:val="22"/>
          <w:highlight w:val="none"/>
        </w:rPr>
        <w:t>具有约束力。</w:t>
      </w:r>
    </w:p>
    <w:p w14:paraId="7E33519D">
      <w:pPr>
        <w:spacing w:line="40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12、我公司非联合体参与本项目。</w:t>
      </w:r>
    </w:p>
    <w:p w14:paraId="06C07B57">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本承诺书自本项目资格审查日起360个自然日内有效，如我方能成交，则成为合同条款的一部分。</w:t>
      </w:r>
    </w:p>
    <w:p w14:paraId="1299A28D">
      <w:pPr>
        <w:pStyle w:val="27"/>
        <w:ind w:firstLine="480"/>
        <w:rPr>
          <w:rFonts w:hint="eastAsia" w:ascii="仿宋" w:hAnsi="仿宋" w:eastAsia="仿宋" w:cs="仿宋"/>
          <w:color w:val="auto"/>
          <w:sz w:val="22"/>
          <w:szCs w:val="22"/>
          <w:highlight w:val="none"/>
        </w:rPr>
      </w:pPr>
    </w:p>
    <w:p w14:paraId="113CABFB">
      <w:pPr>
        <w:pStyle w:val="27"/>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名称：</w:t>
      </w:r>
    </w:p>
    <w:p w14:paraId="7E8E0716">
      <w:pPr>
        <w:pStyle w:val="27"/>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法定代表人或代理人签字：</w:t>
      </w:r>
    </w:p>
    <w:p w14:paraId="33BA4082">
      <w:pPr>
        <w:pStyle w:val="27"/>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公章：</w:t>
      </w:r>
    </w:p>
    <w:p w14:paraId="4259935D">
      <w:pPr>
        <w:spacing w:line="600" w:lineRule="exact"/>
        <w:ind w:firstLine="440" w:firstLineChars="200"/>
        <w:jc w:val="right"/>
        <w:rPr>
          <w:rFonts w:hint="eastAsia"/>
          <w:color w:val="auto"/>
          <w:sz w:val="22"/>
          <w:szCs w:val="22"/>
          <w:highlight w:val="none"/>
        </w:rPr>
      </w:pPr>
      <w:r>
        <w:rPr>
          <w:rFonts w:hint="eastAsia" w:ascii="仿宋" w:hAnsi="仿宋" w:eastAsia="仿宋" w:cs="仿宋"/>
          <w:color w:val="auto"/>
          <w:sz w:val="22"/>
          <w:szCs w:val="22"/>
          <w:highlight w:val="none"/>
        </w:rPr>
        <w:t>日期：202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  月   日</w:t>
      </w:r>
      <w:bookmarkStart w:id="314" w:name="_Toc14698"/>
      <w:bookmarkStart w:id="315" w:name="_Toc2908"/>
    </w:p>
    <w:p w14:paraId="35BB6DA5">
      <w:pPr>
        <w:rPr>
          <w:rFonts w:hint="eastAsia"/>
          <w:color w:val="auto"/>
          <w:sz w:val="36"/>
          <w:szCs w:val="36"/>
          <w:highlight w:val="none"/>
        </w:rPr>
      </w:pPr>
      <w:r>
        <w:rPr>
          <w:rFonts w:hint="eastAsia"/>
          <w:color w:val="auto"/>
          <w:sz w:val="36"/>
          <w:szCs w:val="36"/>
          <w:highlight w:val="none"/>
        </w:rPr>
        <w:br w:type="page"/>
      </w:r>
    </w:p>
    <w:p w14:paraId="45325AF1">
      <w:pPr>
        <w:pStyle w:val="2"/>
        <w:ind w:left="0" w:leftChars="0" w:firstLine="0" w:firstLineChars="0"/>
        <w:jc w:val="center"/>
        <w:rPr>
          <w:color w:val="auto"/>
          <w:sz w:val="36"/>
          <w:szCs w:val="36"/>
          <w:highlight w:val="none"/>
        </w:rPr>
      </w:pPr>
      <w:bookmarkStart w:id="316" w:name="_Toc12353"/>
      <w:r>
        <w:rPr>
          <w:rFonts w:hint="eastAsia"/>
          <w:color w:val="auto"/>
          <w:sz w:val="36"/>
          <w:szCs w:val="36"/>
          <w:highlight w:val="none"/>
        </w:rPr>
        <w:t>第七章 《技术要求偏离表》</w:t>
      </w:r>
      <w:bookmarkEnd w:id="314"/>
      <w:bookmarkEnd w:id="315"/>
      <w:bookmarkEnd w:id="316"/>
    </w:p>
    <w:p w14:paraId="00C28704">
      <w:pPr>
        <w:spacing w:before="120" w:line="360" w:lineRule="auto"/>
        <w:outlineLvl w:val="0"/>
        <w:rPr>
          <w:rFonts w:hint="eastAsia" w:ascii="仿宋" w:hAnsi="仿宋" w:eastAsia="仿宋" w:cs="仿宋"/>
          <w:bCs/>
          <w:color w:val="auto"/>
          <w:sz w:val="22"/>
          <w:szCs w:val="22"/>
          <w:highlight w:val="none"/>
          <w:lang w:eastAsia="zh-CN"/>
        </w:rPr>
      </w:pPr>
      <w:bookmarkStart w:id="317" w:name="_Toc30662"/>
      <w:bookmarkStart w:id="318" w:name="_Toc14004"/>
      <w:bookmarkStart w:id="319" w:name="_Toc751"/>
      <w:r>
        <w:rPr>
          <w:rFonts w:hint="eastAsia" w:ascii="仿宋" w:hAnsi="仿宋" w:eastAsia="仿宋" w:cs="仿宋"/>
          <w:bCs/>
          <w:color w:val="auto"/>
          <w:sz w:val="22"/>
          <w:szCs w:val="22"/>
          <w:highlight w:val="none"/>
        </w:rPr>
        <w:t>项目编号：</w:t>
      </w:r>
      <w:r>
        <w:rPr>
          <w:rFonts w:hint="eastAsia" w:ascii="仿宋" w:hAnsi="仿宋" w:eastAsia="仿宋" w:cs="仿宋"/>
          <w:bCs/>
          <w:color w:val="auto"/>
          <w:sz w:val="22"/>
          <w:szCs w:val="22"/>
          <w:highlight w:val="none"/>
          <w:lang w:eastAsia="zh-CN"/>
        </w:rPr>
        <w:t>哈产政采(2025)第0006号</w:t>
      </w:r>
      <w:bookmarkEnd w:id="317"/>
    </w:p>
    <w:p w14:paraId="7779DAAD">
      <w:pPr>
        <w:spacing w:before="120" w:line="360" w:lineRule="auto"/>
        <w:outlineLvl w:val="0"/>
        <w:rPr>
          <w:rFonts w:hint="eastAsia" w:ascii="仿宋" w:hAnsi="仿宋" w:eastAsia="仿宋" w:cs="仿宋"/>
          <w:bCs/>
          <w:color w:val="auto"/>
          <w:sz w:val="22"/>
          <w:szCs w:val="22"/>
          <w:highlight w:val="none"/>
          <w:lang w:eastAsia="zh-CN"/>
        </w:rPr>
      </w:pPr>
      <w:bookmarkStart w:id="320" w:name="_Toc5788"/>
      <w:r>
        <w:rPr>
          <w:rFonts w:hint="eastAsia" w:ascii="仿宋" w:hAnsi="仿宋" w:eastAsia="仿宋" w:cs="仿宋"/>
          <w:bCs/>
          <w:color w:val="auto"/>
          <w:sz w:val="22"/>
          <w:szCs w:val="22"/>
          <w:highlight w:val="none"/>
        </w:rPr>
        <w:t>项目名称:</w:t>
      </w:r>
      <w:bookmarkEnd w:id="318"/>
      <w:bookmarkEnd w:id="319"/>
      <w:bookmarkEnd w:id="320"/>
      <w:r>
        <w:rPr>
          <w:rFonts w:hint="eastAsia" w:ascii="仿宋" w:hAnsi="仿宋" w:eastAsia="仿宋" w:cs="仿宋"/>
          <w:color w:val="auto"/>
          <w:sz w:val="22"/>
          <w:szCs w:val="22"/>
          <w:highlight w:val="none"/>
          <w:lang w:eastAsia="zh-CN"/>
        </w:rPr>
        <w:t>亚布力机场项目鸟情分析（三次）</w:t>
      </w:r>
    </w:p>
    <w:tbl>
      <w:tblPr>
        <w:tblStyle w:val="2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99"/>
        <w:gridCol w:w="3858"/>
        <w:gridCol w:w="1671"/>
        <w:gridCol w:w="1858"/>
      </w:tblGrid>
      <w:tr w14:paraId="793D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3" w:type="dxa"/>
            <w:noWrap w:val="0"/>
            <w:vAlign w:val="center"/>
          </w:tcPr>
          <w:p w14:paraId="761B324E">
            <w:pPr>
              <w:adjustRightInd w:val="0"/>
              <w:snapToGrid w:val="0"/>
              <w:jc w:val="center"/>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序号</w:t>
            </w:r>
          </w:p>
        </w:tc>
        <w:tc>
          <w:tcPr>
            <w:tcW w:w="1199" w:type="dxa"/>
            <w:noWrap w:val="0"/>
            <w:vAlign w:val="center"/>
          </w:tcPr>
          <w:p w14:paraId="572F6187">
            <w:pPr>
              <w:adjustRightInd w:val="0"/>
              <w:snapToGrid w:val="0"/>
              <w:jc w:val="center"/>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项目名称</w:t>
            </w:r>
          </w:p>
        </w:tc>
        <w:tc>
          <w:tcPr>
            <w:tcW w:w="3858" w:type="dxa"/>
            <w:noWrap w:val="0"/>
            <w:vAlign w:val="center"/>
          </w:tcPr>
          <w:p w14:paraId="5CD7FE02">
            <w:pPr>
              <w:adjustRightInd w:val="0"/>
              <w:snapToGrid w:val="0"/>
              <w:jc w:val="center"/>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lang w:eastAsia="zh-CN"/>
              </w:rPr>
              <w:t>比价</w:t>
            </w:r>
            <w:r>
              <w:rPr>
                <w:rFonts w:hint="eastAsia" w:ascii="方正仿宋_GB2312" w:hAnsi="方正仿宋_GB2312" w:eastAsia="方正仿宋_GB2312" w:cs="方正仿宋_GB2312"/>
                <w:bCs/>
                <w:color w:val="auto"/>
                <w:szCs w:val="21"/>
                <w:highlight w:val="none"/>
              </w:rPr>
              <w:t>邀请文件技术要求</w:t>
            </w:r>
          </w:p>
        </w:tc>
        <w:tc>
          <w:tcPr>
            <w:tcW w:w="1671" w:type="dxa"/>
            <w:noWrap w:val="0"/>
            <w:vAlign w:val="center"/>
          </w:tcPr>
          <w:p w14:paraId="566F8C9A">
            <w:pPr>
              <w:adjustRightInd w:val="0"/>
              <w:snapToGrid w:val="0"/>
              <w:jc w:val="center"/>
              <w:rPr>
                <w:rFonts w:hint="eastAsia" w:ascii="方正仿宋_GB2312" w:hAnsi="方正仿宋_GB2312" w:eastAsia="方正仿宋_GB2312" w:cs="方正仿宋_GB2312"/>
                <w:bCs/>
                <w:color w:val="auto"/>
                <w:szCs w:val="21"/>
                <w:highlight w:val="none"/>
                <w:lang w:eastAsia="zh-CN"/>
              </w:rPr>
            </w:pPr>
            <w:r>
              <w:rPr>
                <w:rFonts w:hint="eastAsia" w:ascii="方正仿宋_GB2312" w:hAnsi="方正仿宋_GB2312" w:eastAsia="方正仿宋_GB2312" w:cs="方正仿宋_GB2312"/>
                <w:bCs/>
                <w:color w:val="auto"/>
                <w:szCs w:val="21"/>
                <w:highlight w:val="none"/>
              </w:rPr>
              <w:t>响应情况</w:t>
            </w:r>
            <w:r>
              <w:rPr>
                <w:rFonts w:hint="eastAsia" w:ascii="方正仿宋_GB2312" w:hAnsi="方正仿宋_GB2312" w:eastAsia="方正仿宋_GB2312" w:cs="方正仿宋_GB2312"/>
                <w:bCs/>
                <w:color w:val="auto"/>
                <w:szCs w:val="21"/>
                <w:highlight w:val="none"/>
                <w:lang w:eastAsia="zh-CN"/>
              </w:rPr>
              <w:t>（</w:t>
            </w:r>
            <w:r>
              <w:rPr>
                <w:rFonts w:hint="eastAsia" w:ascii="方正仿宋_GB2312" w:hAnsi="方正仿宋_GB2312" w:eastAsia="方正仿宋_GB2312" w:cs="方正仿宋_GB2312"/>
                <w:bCs/>
                <w:color w:val="auto"/>
                <w:szCs w:val="21"/>
                <w:highlight w:val="none"/>
                <w:lang w:val="en-US" w:eastAsia="zh-CN"/>
              </w:rPr>
              <w:t>内容应具体、明确</w:t>
            </w:r>
            <w:r>
              <w:rPr>
                <w:rFonts w:hint="eastAsia" w:ascii="方正仿宋_GB2312" w:hAnsi="方正仿宋_GB2312" w:eastAsia="方正仿宋_GB2312" w:cs="方正仿宋_GB2312"/>
                <w:bCs/>
                <w:color w:val="auto"/>
                <w:szCs w:val="21"/>
                <w:highlight w:val="none"/>
                <w:lang w:eastAsia="zh-CN"/>
              </w:rPr>
              <w:t>）</w:t>
            </w:r>
          </w:p>
        </w:tc>
        <w:tc>
          <w:tcPr>
            <w:tcW w:w="1858" w:type="dxa"/>
            <w:noWrap w:val="0"/>
            <w:vAlign w:val="center"/>
          </w:tcPr>
          <w:p w14:paraId="3A25AD04">
            <w:pPr>
              <w:adjustRightInd w:val="0"/>
              <w:snapToGrid w:val="0"/>
              <w:jc w:val="center"/>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偏离说明</w:t>
            </w:r>
          </w:p>
          <w:p w14:paraId="65F06D84">
            <w:pPr>
              <w:pStyle w:val="5"/>
              <w:ind w:firstLine="0" w:firstLineChars="0"/>
              <w:jc w:val="center"/>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（正偏离/负偏离/无偏离）</w:t>
            </w:r>
          </w:p>
        </w:tc>
      </w:tr>
      <w:tr w14:paraId="6F31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23" w:type="dxa"/>
            <w:noWrap w:val="0"/>
            <w:vAlign w:val="center"/>
          </w:tcPr>
          <w:p w14:paraId="7C20F078">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1199" w:type="dxa"/>
            <w:noWrap w:val="0"/>
            <w:vAlign w:val="center"/>
          </w:tcPr>
          <w:p w14:paraId="71CA9E93">
            <w:pPr>
              <w:spacing w:line="360" w:lineRule="auto"/>
              <w:jc w:val="center"/>
              <w:rPr>
                <w:rFonts w:ascii="宋体" w:hAnsi="宋体" w:cs="宋体"/>
                <w:bCs/>
                <w:color w:val="auto"/>
                <w:szCs w:val="21"/>
                <w:highlight w:val="none"/>
              </w:rPr>
            </w:pPr>
            <w:r>
              <w:rPr>
                <w:rFonts w:hint="eastAsia" w:ascii="仿宋" w:hAnsi="仿宋" w:eastAsia="仿宋" w:cs="仿宋"/>
                <w:color w:val="auto"/>
                <w:sz w:val="22"/>
                <w:szCs w:val="22"/>
                <w:highlight w:val="none"/>
                <w:lang w:eastAsia="zh-CN"/>
              </w:rPr>
              <w:t>亚布力机场项目鸟情分析（三次）</w:t>
            </w:r>
          </w:p>
        </w:tc>
        <w:tc>
          <w:tcPr>
            <w:tcW w:w="3858" w:type="dxa"/>
            <w:noWrap w:val="0"/>
            <w:vAlign w:val="center"/>
          </w:tcPr>
          <w:p w14:paraId="6D9D5386">
            <w:pPr>
              <w:rPr>
                <w:rFonts w:ascii="宋体" w:hAnsi="宋体" w:cs="宋体"/>
                <w:bCs/>
                <w:color w:val="auto"/>
                <w:szCs w:val="21"/>
                <w:highlight w:val="none"/>
              </w:rPr>
            </w:pPr>
            <w:r>
              <w:rPr>
                <w:rFonts w:hint="eastAsia" w:ascii="仿宋" w:hAnsi="仿宋" w:eastAsia="仿宋" w:cs="仿宋"/>
                <w:color w:val="auto"/>
                <w:spacing w:val="-1"/>
                <w:sz w:val="24"/>
                <w:szCs w:val="24"/>
              </w:rPr>
              <w:t>专项报告内容</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提供亚布力机场及周边地区威胁飞行安全的鸟类动态及其影响因素为主的鸟击防范基础数据，以及密切相关的环境、其他生物类群状况。确定主要危险鸟类活动及其时空分布，研究针对性的防范和治理建议措施。</w:t>
            </w:r>
          </w:p>
        </w:tc>
        <w:tc>
          <w:tcPr>
            <w:tcW w:w="1671" w:type="dxa"/>
            <w:noWrap w:val="0"/>
            <w:vAlign w:val="center"/>
          </w:tcPr>
          <w:p w14:paraId="0303C1F0">
            <w:pPr>
              <w:spacing w:line="360" w:lineRule="auto"/>
              <w:jc w:val="center"/>
              <w:rPr>
                <w:rFonts w:ascii="宋体" w:hAnsi="宋体" w:cs="宋体"/>
                <w:bCs/>
                <w:color w:val="auto"/>
                <w:szCs w:val="21"/>
                <w:highlight w:val="none"/>
              </w:rPr>
            </w:pPr>
          </w:p>
        </w:tc>
        <w:tc>
          <w:tcPr>
            <w:tcW w:w="1858" w:type="dxa"/>
            <w:noWrap w:val="0"/>
            <w:vAlign w:val="center"/>
          </w:tcPr>
          <w:p w14:paraId="064296EF">
            <w:pPr>
              <w:spacing w:line="360" w:lineRule="auto"/>
              <w:jc w:val="center"/>
              <w:rPr>
                <w:rFonts w:ascii="宋体" w:hAnsi="宋体" w:cs="宋体"/>
                <w:bCs/>
                <w:color w:val="auto"/>
                <w:szCs w:val="21"/>
                <w:highlight w:val="none"/>
              </w:rPr>
            </w:pPr>
          </w:p>
        </w:tc>
      </w:tr>
      <w:tr w14:paraId="499F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23" w:type="dxa"/>
            <w:noWrap w:val="0"/>
            <w:vAlign w:val="center"/>
          </w:tcPr>
          <w:p w14:paraId="226F9941">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199" w:type="dxa"/>
            <w:noWrap w:val="0"/>
            <w:vAlign w:val="center"/>
          </w:tcPr>
          <w:p w14:paraId="5E5EE63F">
            <w:pPr>
              <w:spacing w:line="360" w:lineRule="auto"/>
              <w:jc w:val="center"/>
              <w:rPr>
                <w:rFonts w:ascii="宋体" w:hAnsi="宋体" w:cs="宋体"/>
                <w:bCs/>
                <w:color w:val="auto"/>
                <w:szCs w:val="21"/>
                <w:highlight w:val="none"/>
              </w:rPr>
            </w:pPr>
            <w:r>
              <w:rPr>
                <w:rFonts w:hint="eastAsia" w:ascii="仿宋" w:hAnsi="仿宋" w:eastAsia="仿宋" w:cs="仿宋"/>
                <w:color w:val="auto"/>
                <w:sz w:val="22"/>
                <w:szCs w:val="22"/>
                <w:highlight w:val="none"/>
                <w:lang w:eastAsia="zh-CN"/>
              </w:rPr>
              <w:t>亚布力机场项目鸟情分析（三次）</w:t>
            </w:r>
          </w:p>
        </w:tc>
        <w:tc>
          <w:tcPr>
            <w:tcW w:w="3858" w:type="dxa"/>
            <w:noWrap w:val="0"/>
            <w:vAlign w:val="center"/>
          </w:tcPr>
          <w:p w14:paraId="7EA59266">
            <w:pPr>
              <w:rPr>
                <w:rFonts w:ascii="宋体" w:hAnsi="宋体" w:cs="宋体"/>
                <w:bCs/>
                <w:color w:val="auto"/>
                <w:szCs w:val="21"/>
                <w:highlight w:val="none"/>
              </w:rPr>
            </w:pPr>
            <w:r>
              <w:rPr>
                <w:rFonts w:hint="eastAsia" w:ascii="仿宋" w:hAnsi="仿宋" w:eastAsia="仿宋" w:cs="仿宋"/>
                <w:color w:val="auto"/>
                <w:spacing w:val="-1"/>
                <w:sz w:val="24"/>
                <w:szCs w:val="24"/>
                <w:lang w:val="en-US" w:eastAsia="zh-CN"/>
              </w:rPr>
              <w:t>调查范围为对距机场跑道中心点13千米范围内的区域进行调查，根据距离跑道长度和主要生态类型确定调查样线和样点数量及具体范围面积。调查强度为每2个月调查1次，春季和秋季的鸟类迁徙高峰期增加为2次，共计8次调查，服务期限1年。</w:t>
            </w:r>
          </w:p>
        </w:tc>
        <w:tc>
          <w:tcPr>
            <w:tcW w:w="1671" w:type="dxa"/>
            <w:noWrap w:val="0"/>
            <w:vAlign w:val="center"/>
          </w:tcPr>
          <w:p w14:paraId="1A2E13C4">
            <w:pPr>
              <w:spacing w:line="360" w:lineRule="auto"/>
              <w:jc w:val="center"/>
              <w:rPr>
                <w:rFonts w:ascii="宋体" w:hAnsi="宋体" w:cs="宋体"/>
                <w:bCs/>
                <w:color w:val="auto"/>
                <w:szCs w:val="21"/>
                <w:highlight w:val="none"/>
              </w:rPr>
            </w:pPr>
          </w:p>
        </w:tc>
        <w:tc>
          <w:tcPr>
            <w:tcW w:w="1858" w:type="dxa"/>
            <w:noWrap w:val="0"/>
            <w:vAlign w:val="center"/>
          </w:tcPr>
          <w:p w14:paraId="6F891BDF">
            <w:pPr>
              <w:spacing w:line="360" w:lineRule="auto"/>
              <w:jc w:val="center"/>
              <w:rPr>
                <w:rFonts w:ascii="宋体" w:hAnsi="宋体" w:cs="宋体"/>
                <w:bCs/>
                <w:color w:val="auto"/>
                <w:szCs w:val="21"/>
                <w:highlight w:val="none"/>
              </w:rPr>
            </w:pPr>
          </w:p>
        </w:tc>
      </w:tr>
      <w:tr w14:paraId="0481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23" w:type="dxa"/>
            <w:noWrap w:val="0"/>
            <w:vAlign w:val="center"/>
          </w:tcPr>
          <w:p w14:paraId="04D28730">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1199" w:type="dxa"/>
            <w:noWrap w:val="0"/>
            <w:vAlign w:val="center"/>
          </w:tcPr>
          <w:p w14:paraId="63DA8EE3">
            <w:pPr>
              <w:spacing w:line="360" w:lineRule="auto"/>
              <w:jc w:val="center"/>
              <w:rPr>
                <w:rFonts w:ascii="宋体" w:hAnsi="宋体" w:cs="宋体"/>
                <w:bCs/>
                <w:color w:val="auto"/>
                <w:szCs w:val="21"/>
                <w:highlight w:val="none"/>
              </w:rPr>
            </w:pPr>
            <w:r>
              <w:rPr>
                <w:rFonts w:hint="eastAsia" w:ascii="仿宋" w:hAnsi="仿宋" w:eastAsia="仿宋" w:cs="仿宋"/>
                <w:color w:val="auto"/>
                <w:sz w:val="22"/>
                <w:szCs w:val="22"/>
                <w:highlight w:val="none"/>
                <w:lang w:eastAsia="zh-CN"/>
              </w:rPr>
              <w:t>亚布力机场项目鸟情分析（三次）</w:t>
            </w:r>
          </w:p>
        </w:tc>
        <w:tc>
          <w:tcPr>
            <w:tcW w:w="3858" w:type="dxa"/>
            <w:noWrap w:val="0"/>
            <w:vAlign w:val="center"/>
          </w:tcPr>
          <w:p w14:paraId="5C5CC029">
            <w:pPr>
              <w:rPr>
                <w:rFonts w:ascii="宋体" w:hAnsi="宋体" w:cs="宋体"/>
                <w:bCs/>
                <w:color w:val="auto"/>
                <w:szCs w:val="21"/>
                <w:highlight w:val="none"/>
              </w:rPr>
            </w:pPr>
            <w:r>
              <w:rPr>
                <w:rFonts w:hint="eastAsia" w:ascii="仿宋" w:hAnsi="仿宋" w:eastAsia="仿宋" w:cs="仿宋"/>
                <w:color w:val="auto"/>
                <w:spacing w:val="-1"/>
                <w:sz w:val="24"/>
                <w:szCs w:val="24"/>
                <w:lang w:val="en-US" w:eastAsia="zh-CN"/>
              </w:rPr>
              <w:t>供应商须提供成果文件6套，电子光盘2份。</w:t>
            </w:r>
          </w:p>
        </w:tc>
        <w:tc>
          <w:tcPr>
            <w:tcW w:w="1671" w:type="dxa"/>
            <w:noWrap w:val="0"/>
            <w:vAlign w:val="center"/>
          </w:tcPr>
          <w:p w14:paraId="2D625938">
            <w:pPr>
              <w:spacing w:line="360" w:lineRule="auto"/>
              <w:jc w:val="center"/>
              <w:rPr>
                <w:rFonts w:ascii="宋体" w:hAnsi="宋体" w:cs="宋体"/>
                <w:bCs/>
                <w:color w:val="auto"/>
                <w:szCs w:val="21"/>
                <w:highlight w:val="none"/>
              </w:rPr>
            </w:pPr>
          </w:p>
        </w:tc>
        <w:tc>
          <w:tcPr>
            <w:tcW w:w="1858" w:type="dxa"/>
            <w:noWrap w:val="0"/>
            <w:vAlign w:val="center"/>
          </w:tcPr>
          <w:p w14:paraId="2F5C55F9">
            <w:pPr>
              <w:spacing w:line="360" w:lineRule="auto"/>
              <w:jc w:val="center"/>
              <w:rPr>
                <w:rFonts w:ascii="宋体" w:hAnsi="宋体" w:cs="宋体"/>
                <w:bCs/>
                <w:color w:val="auto"/>
                <w:szCs w:val="21"/>
                <w:highlight w:val="none"/>
              </w:rPr>
            </w:pPr>
          </w:p>
        </w:tc>
      </w:tr>
      <w:tr w14:paraId="39C1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23" w:type="dxa"/>
            <w:noWrap w:val="0"/>
            <w:vAlign w:val="center"/>
          </w:tcPr>
          <w:p w14:paraId="52063FDD">
            <w:pPr>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1199" w:type="dxa"/>
            <w:noWrap w:val="0"/>
            <w:vAlign w:val="center"/>
          </w:tcPr>
          <w:p w14:paraId="02F8809E">
            <w:pPr>
              <w:spacing w:line="360" w:lineRule="auto"/>
              <w:jc w:val="center"/>
              <w:rPr>
                <w:rFonts w:ascii="宋体" w:hAnsi="宋体" w:cs="宋体"/>
                <w:bCs/>
                <w:color w:val="auto"/>
                <w:szCs w:val="21"/>
                <w:highlight w:val="none"/>
              </w:rPr>
            </w:pPr>
            <w:r>
              <w:rPr>
                <w:rFonts w:hint="eastAsia" w:ascii="仿宋" w:hAnsi="仿宋" w:eastAsia="仿宋" w:cs="仿宋"/>
                <w:color w:val="auto"/>
                <w:sz w:val="22"/>
                <w:szCs w:val="22"/>
                <w:highlight w:val="none"/>
                <w:lang w:eastAsia="zh-CN"/>
              </w:rPr>
              <w:t>亚布力机场项目鸟情分析（三次）</w:t>
            </w:r>
          </w:p>
        </w:tc>
        <w:tc>
          <w:tcPr>
            <w:tcW w:w="3858" w:type="dxa"/>
            <w:noWrap w:val="0"/>
            <w:vAlign w:val="center"/>
          </w:tcPr>
          <w:p w14:paraId="466EDDB7">
            <w:pPr>
              <w:rPr>
                <w:rFonts w:ascii="宋体" w:hAnsi="宋体" w:cs="宋体"/>
                <w:bCs/>
                <w:color w:val="auto"/>
                <w:szCs w:val="21"/>
                <w:highlight w:val="none"/>
              </w:rPr>
            </w:pPr>
            <w:r>
              <w:rPr>
                <w:rFonts w:hint="eastAsia" w:ascii="仿宋" w:hAnsi="仿宋" w:eastAsia="仿宋" w:cs="仿宋"/>
                <w:color w:val="auto"/>
                <w:spacing w:val="-1"/>
                <w:sz w:val="24"/>
                <w:szCs w:val="24"/>
              </w:rPr>
              <w:t>供应商应保证所提供的服务或其任何一部分不会侵犯任何第三方的专利权、商标权或著作权。</w:t>
            </w:r>
          </w:p>
        </w:tc>
        <w:tc>
          <w:tcPr>
            <w:tcW w:w="1671" w:type="dxa"/>
            <w:noWrap w:val="0"/>
            <w:vAlign w:val="center"/>
          </w:tcPr>
          <w:p w14:paraId="3D52F60B">
            <w:pPr>
              <w:spacing w:line="360" w:lineRule="auto"/>
              <w:jc w:val="center"/>
              <w:rPr>
                <w:rFonts w:ascii="宋体" w:hAnsi="宋体" w:cs="宋体"/>
                <w:bCs/>
                <w:color w:val="auto"/>
                <w:szCs w:val="21"/>
                <w:highlight w:val="none"/>
              </w:rPr>
            </w:pPr>
          </w:p>
        </w:tc>
        <w:tc>
          <w:tcPr>
            <w:tcW w:w="1858" w:type="dxa"/>
            <w:noWrap w:val="0"/>
            <w:vAlign w:val="center"/>
          </w:tcPr>
          <w:p w14:paraId="7D151931">
            <w:pPr>
              <w:spacing w:line="360" w:lineRule="auto"/>
              <w:jc w:val="center"/>
              <w:rPr>
                <w:rFonts w:ascii="宋体" w:hAnsi="宋体" w:cs="宋体"/>
                <w:bCs/>
                <w:color w:val="auto"/>
                <w:szCs w:val="21"/>
                <w:highlight w:val="none"/>
              </w:rPr>
            </w:pPr>
          </w:p>
        </w:tc>
      </w:tr>
      <w:tr w14:paraId="5534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23" w:type="dxa"/>
            <w:noWrap w:val="0"/>
            <w:vAlign w:val="center"/>
          </w:tcPr>
          <w:p w14:paraId="7CBBB309">
            <w:pPr>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1199" w:type="dxa"/>
            <w:noWrap w:val="0"/>
            <w:vAlign w:val="center"/>
          </w:tcPr>
          <w:p w14:paraId="7B14C67E">
            <w:pPr>
              <w:spacing w:line="360" w:lineRule="auto"/>
              <w:jc w:val="center"/>
              <w:rPr>
                <w:rFonts w:ascii="宋体" w:hAnsi="宋体" w:cs="宋体"/>
                <w:bCs/>
                <w:color w:val="auto"/>
                <w:szCs w:val="21"/>
                <w:highlight w:val="none"/>
              </w:rPr>
            </w:pPr>
            <w:r>
              <w:rPr>
                <w:rFonts w:hint="eastAsia" w:ascii="仿宋" w:hAnsi="仿宋" w:eastAsia="仿宋" w:cs="仿宋"/>
                <w:color w:val="auto"/>
                <w:sz w:val="22"/>
                <w:szCs w:val="22"/>
                <w:highlight w:val="none"/>
                <w:lang w:eastAsia="zh-CN"/>
              </w:rPr>
              <w:t>亚布力机场项目鸟情分析（三次）</w:t>
            </w:r>
          </w:p>
        </w:tc>
        <w:tc>
          <w:tcPr>
            <w:tcW w:w="3858" w:type="dxa"/>
            <w:noWrap w:val="0"/>
            <w:vAlign w:val="center"/>
          </w:tcPr>
          <w:p w14:paraId="10BF096E">
            <w:pPr>
              <w:rPr>
                <w:rFonts w:ascii="宋体" w:hAnsi="宋体" w:cs="宋体"/>
                <w:bCs/>
                <w:color w:val="auto"/>
                <w:szCs w:val="21"/>
                <w:highlight w:val="none"/>
              </w:rPr>
            </w:pPr>
            <w:r>
              <w:rPr>
                <w:rFonts w:hint="eastAsia" w:ascii="仿宋" w:hAnsi="仿宋" w:eastAsia="仿宋" w:cs="仿宋"/>
                <w:color w:val="auto"/>
                <w:spacing w:val="-1"/>
                <w:sz w:val="24"/>
                <w:szCs w:val="24"/>
              </w:rPr>
              <w:t>供应商须严格遵守保密纪律及各项法律法规要求。</w:t>
            </w:r>
          </w:p>
        </w:tc>
        <w:tc>
          <w:tcPr>
            <w:tcW w:w="1671" w:type="dxa"/>
            <w:noWrap w:val="0"/>
            <w:vAlign w:val="center"/>
          </w:tcPr>
          <w:p w14:paraId="1470EB65">
            <w:pPr>
              <w:spacing w:line="360" w:lineRule="auto"/>
              <w:jc w:val="center"/>
              <w:rPr>
                <w:rFonts w:ascii="宋体" w:hAnsi="宋体" w:cs="宋体"/>
                <w:bCs/>
                <w:color w:val="auto"/>
                <w:szCs w:val="21"/>
                <w:highlight w:val="none"/>
              </w:rPr>
            </w:pPr>
          </w:p>
        </w:tc>
        <w:tc>
          <w:tcPr>
            <w:tcW w:w="1858" w:type="dxa"/>
            <w:noWrap w:val="0"/>
            <w:vAlign w:val="center"/>
          </w:tcPr>
          <w:p w14:paraId="6E77A035">
            <w:pPr>
              <w:spacing w:line="360" w:lineRule="auto"/>
              <w:jc w:val="center"/>
              <w:rPr>
                <w:rFonts w:ascii="宋体" w:hAnsi="宋体" w:cs="宋体"/>
                <w:bCs/>
                <w:color w:val="auto"/>
                <w:szCs w:val="21"/>
                <w:highlight w:val="none"/>
              </w:rPr>
            </w:pPr>
          </w:p>
        </w:tc>
      </w:tr>
    </w:tbl>
    <w:p w14:paraId="21316FFC">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注意：</w:t>
      </w:r>
    </w:p>
    <w:p w14:paraId="149E3BC3">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1、供应商必须对应</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邀请文件填写。</w:t>
      </w:r>
    </w:p>
    <w:p w14:paraId="6553D2F4">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2、供应商响应</w:t>
      </w:r>
      <w:r>
        <w:rPr>
          <w:rFonts w:hint="eastAsia" w:ascii="仿宋" w:hAnsi="仿宋" w:eastAsia="仿宋" w:cs="仿宋"/>
          <w:bCs/>
          <w:color w:val="auto"/>
          <w:sz w:val="22"/>
          <w:szCs w:val="22"/>
          <w:highlight w:val="none"/>
          <w:lang w:val="en-US" w:eastAsia="zh-CN"/>
        </w:rPr>
        <w:t>情况</w:t>
      </w:r>
      <w:r>
        <w:rPr>
          <w:rFonts w:hint="eastAsia" w:ascii="仿宋" w:hAnsi="仿宋" w:eastAsia="仿宋" w:cs="仿宋"/>
          <w:bCs/>
          <w:color w:val="auto"/>
          <w:sz w:val="22"/>
          <w:szCs w:val="22"/>
          <w:highlight w:val="none"/>
        </w:rPr>
        <w:t>应具体、明确，含糊不清、不确切或伪造、变造证明材料的，按照实质性不响应处理。构成提供虚假材料的，移送监管部门查处。</w:t>
      </w:r>
    </w:p>
    <w:p w14:paraId="4F2789CC">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3、供应商应按报价实际数据填写，不得照抄复制</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邀请文件</w:t>
      </w:r>
      <w:r>
        <w:rPr>
          <w:rFonts w:hint="eastAsia" w:ascii="仿宋" w:hAnsi="仿宋" w:eastAsia="仿宋" w:cs="仿宋"/>
          <w:bCs/>
          <w:color w:val="auto"/>
          <w:sz w:val="22"/>
          <w:szCs w:val="22"/>
          <w:highlight w:val="none"/>
          <w:lang w:val="en-US" w:eastAsia="zh-CN"/>
        </w:rPr>
        <w:t>技术</w:t>
      </w:r>
      <w:r>
        <w:rPr>
          <w:rFonts w:hint="eastAsia" w:ascii="仿宋" w:hAnsi="仿宋" w:eastAsia="仿宋" w:cs="仿宋"/>
          <w:bCs/>
          <w:color w:val="auto"/>
          <w:sz w:val="22"/>
          <w:szCs w:val="22"/>
          <w:highlight w:val="none"/>
        </w:rPr>
        <w:t>要求。</w:t>
      </w:r>
    </w:p>
    <w:p w14:paraId="7BBE8B86">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r>
        <w:rPr>
          <w:rFonts w:hint="eastAsia" w:ascii="仿宋" w:hAnsi="仿宋" w:eastAsia="仿宋" w:cs="仿宋"/>
          <w:bCs/>
          <w:color w:val="auto"/>
          <w:sz w:val="22"/>
          <w:szCs w:val="22"/>
          <w:highlight w:val="none"/>
          <w:lang w:val="en-US" w:eastAsia="zh-CN"/>
        </w:rPr>
        <w:t>无偏离</w:t>
      </w:r>
      <w:r>
        <w:rPr>
          <w:rFonts w:hint="eastAsia" w:ascii="仿宋" w:hAnsi="仿宋" w:eastAsia="仿宋" w:cs="仿宋"/>
          <w:bCs/>
          <w:color w:val="auto"/>
          <w:sz w:val="22"/>
          <w:szCs w:val="22"/>
          <w:highlight w:val="none"/>
        </w:rPr>
        <w:t>”指与</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邀请文件要求一致，“正偏离”指性能指标高于</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邀请文件的要求；“负偏离”指性能指标低于</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邀请文件的要求</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本项目不允许负偏离，若响应材料中存在负偏离的，响应无效，不具备参与比价和成交的资格。</w:t>
      </w:r>
    </w:p>
    <w:p w14:paraId="44F97D08">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5、在“技术要求偏离表”中没有列述偏离内容的，采购人都认为是完全响应。在合同执行过程中，成交供应商必须无条件的满足</w:t>
      </w:r>
      <w:r>
        <w:rPr>
          <w:rFonts w:hint="eastAsia" w:ascii="仿宋" w:hAnsi="仿宋" w:eastAsia="仿宋" w:cs="仿宋"/>
          <w:bCs/>
          <w:color w:val="auto"/>
          <w:sz w:val="22"/>
          <w:szCs w:val="22"/>
          <w:highlight w:val="none"/>
          <w:lang w:eastAsia="zh-CN"/>
        </w:rPr>
        <w:t>比价</w:t>
      </w:r>
      <w:r>
        <w:rPr>
          <w:rFonts w:hint="eastAsia" w:ascii="仿宋" w:hAnsi="仿宋" w:eastAsia="仿宋" w:cs="仿宋"/>
          <w:bCs/>
          <w:color w:val="auto"/>
          <w:sz w:val="22"/>
          <w:szCs w:val="22"/>
          <w:highlight w:val="none"/>
        </w:rPr>
        <w:t>文件的技术要求。</w:t>
      </w:r>
    </w:p>
    <w:p w14:paraId="7388B16F">
      <w:pPr>
        <w:rPr>
          <w:rFonts w:ascii="仿宋" w:hAnsi="仿宋" w:eastAsia="仿宋" w:cs="仿宋"/>
          <w:bCs/>
          <w:color w:val="auto"/>
          <w:sz w:val="22"/>
          <w:szCs w:val="22"/>
          <w:highlight w:val="none"/>
        </w:rPr>
      </w:pPr>
    </w:p>
    <w:p w14:paraId="513DA629">
      <w:pPr>
        <w:jc w:val="righ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供应商</w:t>
      </w:r>
      <w:r>
        <w:rPr>
          <w:rFonts w:hint="eastAsia" w:ascii="仿宋" w:hAnsi="仿宋" w:eastAsia="仿宋" w:cs="仿宋"/>
          <w:bCs/>
          <w:color w:val="auto"/>
          <w:sz w:val="22"/>
          <w:szCs w:val="22"/>
          <w:highlight w:val="none"/>
        </w:rPr>
        <w:t xml:space="preserve">(公章)：                                                            </w:t>
      </w:r>
    </w:p>
    <w:p w14:paraId="110C0BE8">
      <w:pPr>
        <w:jc w:val="righ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授权委托人</w:t>
      </w:r>
      <w:r>
        <w:rPr>
          <w:rFonts w:hint="eastAsia" w:ascii="仿宋" w:hAnsi="仿宋" w:eastAsia="仿宋" w:cs="仿宋"/>
          <w:bCs/>
          <w:color w:val="auto"/>
          <w:sz w:val="22"/>
          <w:szCs w:val="22"/>
          <w:highlight w:val="none"/>
        </w:rPr>
        <w:t xml:space="preserve">签字：                     </w:t>
      </w:r>
    </w:p>
    <w:p w14:paraId="6E535CFC">
      <w:pPr>
        <w:jc w:val="right"/>
        <w:rPr>
          <w:rFonts w:hint="eastAsia" w:ascii="仿宋" w:hAnsi="仿宋" w:eastAsia="仿宋" w:cs="仿宋"/>
          <w:b/>
          <w:snapToGrid w:val="0"/>
          <w:color w:val="auto"/>
          <w:sz w:val="22"/>
          <w:szCs w:val="22"/>
          <w:highlight w:val="none"/>
        </w:rPr>
      </w:pPr>
      <w:r>
        <w:rPr>
          <w:rFonts w:hint="eastAsia" w:ascii="仿宋" w:hAnsi="仿宋" w:eastAsia="仿宋" w:cs="仿宋"/>
          <w:bCs/>
          <w:color w:val="auto"/>
          <w:sz w:val="22"/>
          <w:szCs w:val="22"/>
          <w:highlight w:val="none"/>
        </w:rPr>
        <w:t>日期：</w:t>
      </w:r>
      <w:r>
        <w:rPr>
          <w:rFonts w:hint="eastAsia" w:ascii="仿宋" w:hAnsi="仿宋" w:eastAsia="仿宋" w:cs="仿宋"/>
          <w:b/>
          <w:snapToGrid w:val="0"/>
          <w:color w:val="auto"/>
          <w:sz w:val="22"/>
          <w:szCs w:val="22"/>
          <w:highlight w:val="none"/>
        </w:rPr>
        <w:t xml:space="preserve"> </w:t>
      </w:r>
      <w:bookmarkEnd w:id="312"/>
      <w:bookmarkEnd w:id="313"/>
    </w:p>
    <w:p w14:paraId="0CB8EF42">
      <w:pPr>
        <w:jc w:val="right"/>
        <w:rPr>
          <w:rFonts w:hint="eastAsia" w:ascii="仿宋" w:hAnsi="仿宋" w:eastAsia="仿宋" w:cs="仿宋"/>
          <w:b/>
          <w:snapToGrid w:val="0"/>
          <w:color w:val="auto"/>
          <w:sz w:val="22"/>
          <w:szCs w:val="22"/>
          <w:highlight w:val="none"/>
        </w:rPr>
      </w:pPr>
    </w:p>
    <w:p w14:paraId="5198A0A7">
      <w:pPr>
        <w:jc w:val="right"/>
        <w:rPr>
          <w:rFonts w:hint="eastAsia" w:ascii="仿宋" w:hAnsi="仿宋" w:eastAsia="仿宋" w:cs="仿宋"/>
          <w:b/>
          <w:snapToGrid w:val="0"/>
          <w:color w:val="auto"/>
          <w:sz w:val="22"/>
          <w:szCs w:val="22"/>
          <w:highlight w:val="none"/>
        </w:rPr>
      </w:pPr>
    </w:p>
    <w:p w14:paraId="1A5B9807">
      <w:pPr>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br w:type="page"/>
      </w:r>
    </w:p>
    <w:p w14:paraId="76293D01">
      <w:pPr>
        <w:pStyle w:val="2"/>
        <w:ind w:left="0" w:leftChars="0" w:firstLine="0" w:firstLineChars="0"/>
        <w:jc w:val="center"/>
        <w:rPr>
          <w:rFonts w:hint="eastAsia"/>
          <w:color w:val="auto"/>
          <w:sz w:val="36"/>
          <w:szCs w:val="36"/>
          <w:highlight w:val="none"/>
          <w:lang w:val="en-US" w:eastAsia="zh-CN"/>
        </w:rPr>
      </w:pPr>
      <w:bookmarkStart w:id="321" w:name="_Toc25116"/>
      <w:r>
        <w:rPr>
          <w:rFonts w:hint="eastAsia"/>
          <w:color w:val="auto"/>
          <w:sz w:val="36"/>
          <w:szCs w:val="36"/>
          <w:highlight w:val="none"/>
        </w:rPr>
        <w:t>第</w:t>
      </w:r>
      <w:r>
        <w:rPr>
          <w:rFonts w:hint="eastAsia"/>
          <w:color w:val="auto"/>
          <w:sz w:val="36"/>
          <w:szCs w:val="36"/>
          <w:highlight w:val="none"/>
          <w:lang w:val="en-US" w:eastAsia="zh-CN"/>
        </w:rPr>
        <w:t>八</w:t>
      </w:r>
      <w:r>
        <w:rPr>
          <w:rFonts w:hint="eastAsia"/>
          <w:color w:val="auto"/>
          <w:sz w:val="36"/>
          <w:szCs w:val="36"/>
          <w:highlight w:val="none"/>
        </w:rPr>
        <w:t xml:space="preserve">章 </w:t>
      </w:r>
      <w:r>
        <w:rPr>
          <w:rFonts w:hint="eastAsia"/>
          <w:color w:val="auto"/>
          <w:sz w:val="36"/>
          <w:szCs w:val="36"/>
          <w:highlight w:val="none"/>
          <w:lang w:val="en-US" w:eastAsia="zh-CN"/>
        </w:rPr>
        <w:t>报价一览表</w:t>
      </w:r>
      <w:bookmarkEnd w:id="321"/>
    </w:p>
    <w:p w14:paraId="5BEEAAC8">
      <w:pPr>
        <w:spacing w:before="62" w:line="221" w:lineRule="auto"/>
        <w:jc w:val="both"/>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项目编号：</w:t>
      </w:r>
    </w:p>
    <w:p w14:paraId="5E994AB0">
      <w:pPr>
        <w:pStyle w:val="25"/>
        <w:jc w:val="center"/>
        <w:rPr>
          <w:rFonts w:hint="eastAsia" w:ascii="仿宋" w:hAnsi="仿宋" w:eastAsia="仿宋" w:cs="仿宋"/>
          <w:color w:val="auto"/>
          <w:spacing w:val="2"/>
          <w:sz w:val="19"/>
          <w:szCs w:val="19"/>
          <w:highlight w:val="none"/>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743"/>
        <w:gridCol w:w="2855"/>
        <w:gridCol w:w="1668"/>
        <w:gridCol w:w="1668"/>
      </w:tblGrid>
      <w:tr w14:paraId="295A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14:paraId="594913B4">
            <w:pPr>
              <w:widowControl w:val="0"/>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序号</w:t>
            </w:r>
          </w:p>
        </w:tc>
        <w:tc>
          <w:tcPr>
            <w:tcW w:w="1993" w:type="dxa"/>
            <w:vAlign w:val="center"/>
          </w:tcPr>
          <w:p w14:paraId="5A12C40B">
            <w:pPr>
              <w:widowControl w:val="0"/>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项目名称</w:t>
            </w:r>
          </w:p>
        </w:tc>
        <w:tc>
          <w:tcPr>
            <w:tcW w:w="3313" w:type="dxa"/>
            <w:vAlign w:val="center"/>
          </w:tcPr>
          <w:p w14:paraId="6AF0A2FA">
            <w:pPr>
              <w:widowControl w:val="0"/>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响应总报价（元）</w:t>
            </w:r>
          </w:p>
        </w:tc>
        <w:tc>
          <w:tcPr>
            <w:tcW w:w="1958" w:type="dxa"/>
            <w:vAlign w:val="center"/>
          </w:tcPr>
          <w:p w14:paraId="33436BF7">
            <w:pPr>
              <w:widowControl w:val="0"/>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服务期限</w:t>
            </w:r>
          </w:p>
        </w:tc>
        <w:tc>
          <w:tcPr>
            <w:tcW w:w="1958" w:type="dxa"/>
            <w:vAlign w:val="center"/>
          </w:tcPr>
          <w:p w14:paraId="09BBD6A8">
            <w:pPr>
              <w:widowControl w:val="0"/>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服务地点</w:t>
            </w:r>
          </w:p>
        </w:tc>
      </w:tr>
      <w:tr w14:paraId="6822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tcPr>
          <w:p w14:paraId="7FF25D8C">
            <w:pPr>
              <w:widowControl w:val="0"/>
              <w:spacing w:before="62" w:line="221" w:lineRule="auto"/>
              <w:jc w:val="center"/>
              <w:rPr>
                <w:rFonts w:hint="eastAsia" w:ascii="仿宋" w:hAnsi="仿宋" w:eastAsia="仿宋" w:cs="仿宋"/>
                <w:color w:val="auto"/>
                <w:spacing w:val="2"/>
                <w:sz w:val="19"/>
                <w:szCs w:val="19"/>
                <w:highlight w:val="none"/>
                <w:vertAlign w:val="baseline"/>
                <w:lang w:val="en-US" w:eastAsia="zh-CN"/>
              </w:rPr>
            </w:pPr>
            <w:r>
              <w:rPr>
                <w:rFonts w:hint="eastAsia" w:ascii="仿宋" w:hAnsi="仿宋" w:eastAsia="仿宋" w:cs="仿宋"/>
                <w:color w:val="auto"/>
                <w:spacing w:val="2"/>
                <w:sz w:val="24"/>
                <w:szCs w:val="24"/>
                <w:highlight w:val="none"/>
                <w:lang w:val="en-US" w:eastAsia="zh-CN"/>
              </w:rPr>
              <w:t>1</w:t>
            </w:r>
          </w:p>
        </w:tc>
        <w:tc>
          <w:tcPr>
            <w:tcW w:w="1993" w:type="dxa"/>
          </w:tcPr>
          <w:p w14:paraId="720581B9">
            <w:pPr>
              <w:widowControl w:val="0"/>
              <w:spacing w:before="62" w:line="221" w:lineRule="auto"/>
              <w:jc w:val="center"/>
              <w:rPr>
                <w:rFonts w:hint="eastAsia" w:ascii="仿宋" w:hAnsi="仿宋" w:eastAsia="仿宋" w:cs="仿宋"/>
                <w:color w:val="auto"/>
                <w:spacing w:val="2"/>
                <w:sz w:val="19"/>
                <w:szCs w:val="19"/>
                <w:highlight w:val="none"/>
                <w:vertAlign w:val="baseline"/>
              </w:rPr>
            </w:pPr>
            <w:r>
              <w:rPr>
                <w:rFonts w:hint="eastAsia" w:ascii="仿宋" w:hAnsi="仿宋" w:eastAsia="仿宋" w:cs="仿宋"/>
                <w:color w:val="auto"/>
                <w:spacing w:val="2"/>
                <w:sz w:val="24"/>
                <w:szCs w:val="24"/>
                <w:highlight w:val="none"/>
                <w:lang w:val="en-US" w:eastAsia="zh-CN"/>
              </w:rPr>
              <w:t>亚布力机场项目鸟情分析（三次）</w:t>
            </w:r>
          </w:p>
        </w:tc>
        <w:tc>
          <w:tcPr>
            <w:tcW w:w="3313" w:type="dxa"/>
            <w:vAlign w:val="center"/>
          </w:tcPr>
          <w:p w14:paraId="360FC887">
            <w:pPr>
              <w:widowControl w:val="0"/>
              <w:spacing w:before="62" w:beforeAutospacing="0" w:line="204" w:lineRule="auto"/>
              <w:jc w:val="both"/>
              <w:rPr>
                <w:rFonts w:hint="eastAsia" w:ascii="仿宋" w:hAnsi="仿宋" w:eastAsia="仿宋" w:cs="仿宋"/>
                <w:color w:val="auto"/>
                <w:spacing w:val="2"/>
                <w:sz w:val="19"/>
                <w:szCs w:val="19"/>
                <w:highlight w:val="none"/>
                <w:vertAlign w:val="baseline"/>
                <w:lang w:val="en-US" w:eastAsia="zh-CN"/>
              </w:rPr>
            </w:pPr>
          </w:p>
        </w:tc>
        <w:tc>
          <w:tcPr>
            <w:tcW w:w="1958" w:type="dxa"/>
          </w:tcPr>
          <w:p w14:paraId="1F24B026">
            <w:pPr>
              <w:widowControl w:val="0"/>
              <w:spacing w:before="252" w:line="204" w:lineRule="auto"/>
              <w:jc w:val="both"/>
              <w:rPr>
                <w:rFonts w:hint="eastAsia" w:ascii="仿宋" w:hAnsi="仿宋" w:eastAsia="仿宋" w:cs="仿宋"/>
                <w:color w:val="auto"/>
                <w:spacing w:val="2"/>
                <w:sz w:val="19"/>
                <w:szCs w:val="19"/>
                <w:highlight w:val="none"/>
                <w:vertAlign w:val="baseline"/>
              </w:rPr>
            </w:pPr>
          </w:p>
        </w:tc>
        <w:tc>
          <w:tcPr>
            <w:tcW w:w="1958" w:type="dxa"/>
          </w:tcPr>
          <w:p w14:paraId="1D141844">
            <w:pPr>
              <w:widowControl w:val="0"/>
              <w:spacing w:before="252" w:line="204" w:lineRule="auto"/>
              <w:jc w:val="both"/>
              <w:rPr>
                <w:rFonts w:hint="eastAsia" w:ascii="仿宋" w:hAnsi="仿宋" w:eastAsia="仿宋" w:cs="仿宋"/>
                <w:color w:val="auto"/>
                <w:spacing w:val="2"/>
                <w:sz w:val="19"/>
                <w:szCs w:val="19"/>
                <w:highlight w:val="none"/>
                <w:vertAlign w:val="baseline"/>
              </w:rPr>
            </w:pPr>
          </w:p>
        </w:tc>
      </w:tr>
    </w:tbl>
    <w:p w14:paraId="1A8DE10D">
      <w:pPr>
        <w:spacing w:before="62" w:line="221" w:lineRule="auto"/>
        <w:ind w:left="4235"/>
        <w:rPr>
          <w:rFonts w:hint="eastAsia" w:ascii="仿宋" w:hAnsi="仿宋" w:eastAsia="仿宋" w:cs="仿宋"/>
          <w:color w:val="auto"/>
          <w:sz w:val="19"/>
          <w:szCs w:val="19"/>
          <w:highlight w:val="none"/>
        </w:rPr>
      </w:pPr>
    </w:p>
    <w:p w14:paraId="4FFF1CC7">
      <w:pPr>
        <w:spacing w:before="62" w:line="221" w:lineRule="auto"/>
        <w:jc w:val="right"/>
        <w:rPr>
          <w:rFonts w:hint="eastAsia" w:ascii="仿宋" w:hAnsi="仿宋" w:eastAsia="仿宋" w:cs="仿宋"/>
          <w:color w:val="auto"/>
          <w:spacing w:val="2"/>
          <w:sz w:val="24"/>
          <w:szCs w:val="24"/>
          <w:highlight w:val="none"/>
          <w:lang w:val="en-US" w:eastAsia="zh-CN"/>
        </w:rPr>
      </w:pPr>
    </w:p>
    <w:p w14:paraId="366074CB">
      <w:pPr>
        <w:spacing w:before="62" w:line="221" w:lineRule="auto"/>
        <w:jc w:val="right"/>
        <w:rPr>
          <w:rFonts w:hint="eastAsia" w:ascii="仿宋" w:hAnsi="仿宋" w:eastAsia="仿宋" w:cs="仿宋"/>
          <w:color w:val="auto"/>
          <w:spacing w:val="2"/>
          <w:sz w:val="24"/>
          <w:szCs w:val="24"/>
          <w:highlight w:val="none"/>
          <w:lang w:val="en-US" w:eastAsia="zh-CN"/>
        </w:rPr>
      </w:pPr>
    </w:p>
    <w:p w14:paraId="2897CBF3">
      <w:pPr>
        <w:spacing w:before="62" w:line="221" w:lineRule="auto"/>
        <w:jc w:val="center"/>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 xml:space="preserve">              单位名称（加盖公章）：</w:t>
      </w:r>
      <w:r>
        <w:rPr>
          <w:rFonts w:hint="eastAsia" w:ascii="仿宋" w:hAnsi="仿宋" w:eastAsia="仿宋" w:cs="仿宋"/>
          <w:color w:val="auto"/>
          <w:spacing w:val="2"/>
          <w:sz w:val="24"/>
          <w:szCs w:val="24"/>
          <w:highlight w:val="none"/>
          <w:u w:val="single"/>
          <w:lang w:val="en-US" w:eastAsia="zh-CN"/>
        </w:rPr>
        <w:t xml:space="preserve">        </w:t>
      </w:r>
    </w:p>
    <w:p w14:paraId="05A0B632">
      <w:pPr>
        <w:ind w:left="4636" w:hanging="4636" w:hangingChars="1900"/>
        <w:rPr>
          <w:rFonts w:hint="default"/>
          <w:color w:val="auto"/>
          <w:lang w:val="en-US" w:eastAsia="zh-CN"/>
        </w:rPr>
      </w:pPr>
      <w:r>
        <w:rPr>
          <w:rFonts w:hint="eastAsia" w:ascii="仿宋" w:hAnsi="仿宋" w:eastAsia="仿宋" w:cs="仿宋"/>
          <w:color w:val="auto"/>
          <w:spacing w:val="2"/>
          <w:sz w:val="24"/>
          <w:szCs w:val="24"/>
          <w:highlight w:val="none"/>
          <w:lang w:val="en-US" w:eastAsia="zh-CN"/>
        </w:rPr>
        <w:t xml:space="preserve">                                              日期：</w:t>
      </w:r>
      <w:r>
        <w:rPr>
          <w:rFonts w:hint="eastAsia" w:ascii="仿宋" w:hAnsi="仿宋" w:eastAsia="仿宋" w:cs="仿宋"/>
          <w:color w:val="auto"/>
          <w:spacing w:val="2"/>
          <w:sz w:val="24"/>
          <w:szCs w:val="24"/>
          <w:highlight w:val="none"/>
          <w:u w:val="single"/>
          <w:lang w:val="en-US" w:eastAsia="zh-CN"/>
        </w:rPr>
        <w:t xml:space="preserve">   </w:t>
      </w:r>
    </w:p>
    <w:p w14:paraId="4F7303C4">
      <w:pPr>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br w:type="page"/>
      </w:r>
    </w:p>
    <w:p w14:paraId="17531240">
      <w:pPr>
        <w:pStyle w:val="2"/>
        <w:ind w:left="0" w:leftChars="0" w:firstLine="0" w:firstLineChars="0"/>
        <w:jc w:val="center"/>
        <w:rPr>
          <w:rFonts w:hint="default"/>
          <w:color w:val="auto"/>
          <w:sz w:val="36"/>
          <w:szCs w:val="36"/>
          <w:highlight w:val="none"/>
          <w:lang w:val="en-US" w:eastAsia="zh-CN"/>
        </w:rPr>
      </w:pPr>
      <w:bookmarkStart w:id="322" w:name="_Toc12036"/>
      <w:r>
        <w:rPr>
          <w:rFonts w:hint="eastAsia"/>
          <w:color w:val="auto"/>
          <w:sz w:val="36"/>
          <w:szCs w:val="36"/>
          <w:highlight w:val="none"/>
        </w:rPr>
        <w:t>第</w:t>
      </w:r>
      <w:r>
        <w:rPr>
          <w:rFonts w:hint="eastAsia"/>
          <w:color w:val="auto"/>
          <w:sz w:val="36"/>
          <w:szCs w:val="36"/>
          <w:highlight w:val="none"/>
          <w:lang w:val="en-US" w:eastAsia="zh-CN"/>
        </w:rPr>
        <w:t>九</w:t>
      </w:r>
      <w:r>
        <w:rPr>
          <w:rFonts w:hint="eastAsia"/>
          <w:color w:val="auto"/>
          <w:sz w:val="36"/>
          <w:szCs w:val="36"/>
          <w:highlight w:val="none"/>
        </w:rPr>
        <w:t xml:space="preserve">章 </w:t>
      </w:r>
      <w:r>
        <w:rPr>
          <w:rFonts w:hint="eastAsia"/>
          <w:color w:val="auto"/>
          <w:sz w:val="36"/>
          <w:szCs w:val="36"/>
          <w:highlight w:val="none"/>
          <w:lang w:val="en-US" w:eastAsia="zh-CN"/>
        </w:rPr>
        <w:t>服务方案及供应商认为须提供的材料</w:t>
      </w:r>
      <w:bookmarkEnd w:id="322"/>
    </w:p>
    <w:p w14:paraId="6F77FE57">
      <w:pPr>
        <w:jc w:val="right"/>
        <w:rPr>
          <w:rFonts w:hint="eastAsia" w:ascii="仿宋" w:hAnsi="仿宋" w:eastAsia="仿宋" w:cs="仿宋"/>
          <w:b/>
          <w:snapToGrid w:val="0"/>
          <w:color w:val="auto"/>
          <w:sz w:val="22"/>
          <w:szCs w:val="22"/>
          <w:highlight w:val="none"/>
        </w:rPr>
      </w:pPr>
    </w:p>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1" w:fontKey="{B6195AE7-78BC-4758-9402-694189976C1F}"/>
  </w:font>
  <w:font w:name="方正仿宋_GB2312">
    <w:panose1 w:val="02000000000000000000"/>
    <w:charset w:val="86"/>
    <w:family w:val="auto"/>
    <w:pitch w:val="default"/>
    <w:sig w:usb0="A00002BF" w:usb1="184F6CFA" w:usb2="00000012" w:usb3="00000000" w:csb0="00040001" w:csb1="00000000"/>
    <w:embedRegular r:id="rId2" w:fontKey="{80F15E40-AB11-4210-8E33-81DEBCE56B2F}"/>
  </w:font>
  <w:font w:name="仿宋_GB2312">
    <w:altName w:val="仿宋"/>
    <w:panose1 w:val="02010609030101010101"/>
    <w:charset w:val="86"/>
    <w:family w:val="modern"/>
    <w:pitch w:val="default"/>
    <w:sig w:usb0="00000000" w:usb1="00000000" w:usb2="00000000" w:usb3="00000000" w:csb0="00040000" w:csb1="00000000"/>
    <w:embedRegular r:id="rId3" w:fontKey="{80F7D2EA-831B-4746-9A0D-DF6F8131F7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2E5C">
    <w:pPr>
      <w:pStyle w:val="13"/>
      <w:jc w:val="center"/>
    </w:pPr>
  </w:p>
  <w:p w14:paraId="45AE59E7">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9C8B">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AF40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2AF40A">
                    <w:pPr>
                      <w:pStyle w:val="13"/>
                    </w:pPr>
                    <w:r>
                      <w:fldChar w:fldCharType="begin"/>
                    </w:r>
                    <w:r>
                      <w:instrText xml:space="preserve"> PAGE  \* MERGEFORMAT </w:instrText>
                    </w:r>
                    <w:r>
                      <w:fldChar w:fldCharType="separate"/>
                    </w:r>
                    <w:r>
                      <w:t>3</w:t>
                    </w:r>
                    <w:r>
                      <w:fldChar w:fldCharType="end"/>
                    </w:r>
                  </w:p>
                </w:txbxContent>
              </v:textbox>
            </v:shape>
          </w:pict>
        </mc:Fallback>
      </mc:AlternateContent>
    </w:r>
  </w:p>
  <w:p w14:paraId="73A93DB3">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DB45">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1C979">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71C979">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A9063"/>
    <w:multiLevelType w:val="singleLevel"/>
    <w:tmpl w:val="897A9063"/>
    <w:lvl w:ilvl="0" w:tentative="0">
      <w:start w:val="1"/>
      <w:numFmt w:val="decimal"/>
      <w:lvlText w:val="%1."/>
      <w:lvlJc w:val="left"/>
      <w:pPr>
        <w:ind w:left="425" w:hanging="425"/>
      </w:pPr>
      <w:rPr>
        <w:rFonts w:hint="default"/>
      </w:rPr>
    </w:lvl>
  </w:abstractNum>
  <w:abstractNum w:abstractNumId="1">
    <w:nsid w:val="AF142181"/>
    <w:multiLevelType w:val="multilevel"/>
    <w:tmpl w:val="AF142181"/>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B47D667"/>
    <w:multiLevelType w:val="singleLevel"/>
    <w:tmpl w:val="CB47D667"/>
    <w:lvl w:ilvl="0" w:tentative="0">
      <w:start w:val="1"/>
      <w:numFmt w:val="decimal"/>
      <w:lvlText w:val="%1."/>
      <w:lvlJc w:val="left"/>
      <w:pPr>
        <w:ind w:left="425" w:hanging="425"/>
      </w:pPr>
      <w:rPr>
        <w:rFonts w:hint="default"/>
      </w:rPr>
    </w:lvl>
  </w:abstractNum>
  <w:abstractNum w:abstractNumId="3">
    <w:nsid w:val="10BFDE30"/>
    <w:multiLevelType w:val="singleLevel"/>
    <w:tmpl w:val="10BFDE30"/>
    <w:lvl w:ilvl="0" w:tentative="0">
      <w:start w:val="1"/>
      <w:numFmt w:val="decimal"/>
      <w:lvlText w:val="%1."/>
      <w:lvlJc w:val="left"/>
      <w:pPr>
        <w:ind w:left="425" w:hanging="425"/>
      </w:pPr>
      <w:rPr>
        <w:rFonts w:hint="default"/>
      </w:rPr>
    </w:lvl>
  </w:abstractNum>
  <w:abstractNum w:abstractNumId="4">
    <w:nsid w:val="21D1315E"/>
    <w:multiLevelType w:val="singleLevel"/>
    <w:tmpl w:val="21D1315E"/>
    <w:lvl w:ilvl="0" w:tentative="0">
      <w:start w:val="1"/>
      <w:numFmt w:val="chineseCounting"/>
      <w:suff w:val="nothing"/>
      <w:lvlText w:val="%1、"/>
      <w:lvlJc w:val="left"/>
      <w:rPr>
        <w:rFonts w:hint="eastAsia"/>
      </w:rPr>
    </w:lvl>
  </w:abstractNum>
  <w:abstractNum w:abstractNumId="5">
    <w:nsid w:val="4B4AD575"/>
    <w:multiLevelType w:val="singleLevel"/>
    <w:tmpl w:val="4B4AD575"/>
    <w:lvl w:ilvl="0" w:tentative="0">
      <w:start w:val="1"/>
      <w:numFmt w:val="decimal"/>
      <w:suff w:val="nothing"/>
      <w:lvlText w:val="%1、"/>
      <w:lvlJc w:val="left"/>
      <w:rPr>
        <w:rFonts w:hint="default"/>
        <w:b w:val="0"/>
        <w:bCs w:val="0"/>
      </w:rPr>
    </w:lvl>
  </w:abstractNum>
  <w:abstractNum w:abstractNumId="6">
    <w:nsid w:val="54A10894"/>
    <w:multiLevelType w:val="singleLevel"/>
    <w:tmpl w:val="54A10894"/>
    <w:lvl w:ilvl="0" w:tentative="0">
      <w:start w:val="1"/>
      <w:numFmt w:val="chineseCounting"/>
      <w:suff w:val="nothing"/>
      <w:lvlText w:val="%1、"/>
      <w:lvlJc w:val="left"/>
      <w:pPr>
        <w:tabs>
          <w:tab w:val="left" w:pos="0"/>
        </w:tabs>
        <w:ind w:left="0" w:firstLine="0"/>
      </w:pPr>
    </w:lvl>
  </w:abstractNum>
  <w:abstractNum w:abstractNumId="7">
    <w:nsid w:val="6862A14E"/>
    <w:multiLevelType w:val="singleLevel"/>
    <w:tmpl w:val="6862A14E"/>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2"/>
  </w:num>
  <w:num w:numId="4">
    <w:abstractNumId w:val="6"/>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DQ5YmMyYzg1NmFlY2MxZTIwMGIwNGM2ZWFkYmUifQ=="/>
    <w:docVar w:name="KSO_WPS_MARK_KEY" w:val="87323693-0cdf-43d8-8db0-af8cad5ae09e"/>
  </w:docVars>
  <w:rsids>
    <w:rsidRoot w:val="477A19E8"/>
    <w:rsid w:val="003C7AD3"/>
    <w:rsid w:val="008F26CC"/>
    <w:rsid w:val="012B0D9A"/>
    <w:rsid w:val="01642258"/>
    <w:rsid w:val="017D1AFD"/>
    <w:rsid w:val="024E0ADE"/>
    <w:rsid w:val="0269764B"/>
    <w:rsid w:val="03AA1325"/>
    <w:rsid w:val="05302066"/>
    <w:rsid w:val="059E5DC5"/>
    <w:rsid w:val="06007F0A"/>
    <w:rsid w:val="061A5470"/>
    <w:rsid w:val="06F31B61"/>
    <w:rsid w:val="0754541D"/>
    <w:rsid w:val="079F5B1D"/>
    <w:rsid w:val="07C7728A"/>
    <w:rsid w:val="081A339A"/>
    <w:rsid w:val="09795283"/>
    <w:rsid w:val="09EA4F82"/>
    <w:rsid w:val="0A4A5BF8"/>
    <w:rsid w:val="0A541F25"/>
    <w:rsid w:val="0AA51080"/>
    <w:rsid w:val="0CFF7BD5"/>
    <w:rsid w:val="0D8D2CC7"/>
    <w:rsid w:val="0DE16873"/>
    <w:rsid w:val="0DFE008A"/>
    <w:rsid w:val="0F713C26"/>
    <w:rsid w:val="10307BFB"/>
    <w:rsid w:val="10D517BE"/>
    <w:rsid w:val="112108B8"/>
    <w:rsid w:val="11220A20"/>
    <w:rsid w:val="12257ED3"/>
    <w:rsid w:val="127721FE"/>
    <w:rsid w:val="127F2199"/>
    <w:rsid w:val="12B26A30"/>
    <w:rsid w:val="14117786"/>
    <w:rsid w:val="14E05B4D"/>
    <w:rsid w:val="14F52C04"/>
    <w:rsid w:val="15794A47"/>
    <w:rsid w:val="15CA28E6"/>
    <w:rsid w:val="15EB4733"/>
    <w:rsid w:val="1657373C"/>
    <w:rsid w:val="1743234C"/>
    <w:rsid w:val="17C50FB3"/>
    <w:rsid w:val="17E92EF4"/>
    <w:rsid w:val="18D72D4C"/>
    <w:rsid w:val="18F51424"/>
    <w:rsid w:val="19104A3E"/>
    <w:rsid w:val="19490AFD"/>
    <w:rsid w:val="195A572B"/>
    <w:rsid w:val="1A392C77"/>
    <w:rsid w:val="1A78230D"/>
    <w:rsid w:val="1B0B3181"/>
    <w:rsid w:val="1B634D6B"/>
    <w:rsid w:val="1BB27AA1"/>
    <w:rsid w:val="1DBE64AA"/>
    <w:rsid w:val="1E5A23D6"/>
    <w:rsid w:val="1F726963"/>
    <w:rsid w:val="1FE346CD"/>
    <w:rsid w:val="206C4539"/>
    <w:rsid w:val="210963B5"/>
    <w:rsid w:val="213B4094"/>
    <w:rsid w:val="217A3D1B"/>
    <w:rsid w:val="21A411C6"/>
    <w:rsid w:val="21EA1D42"/>
    <w:rsid w:val="230961F8"/>
    <w:rsid w:val="238860C3"/>
    <w:rsid w:val="245E2369"/>
    <w:rsid w:val="24E76E19"/>
    <w:rsid w:val="265A6C08"/>
    <w:rsid w:val="26FF43D5"/>
    <w:rsid w:val="274F0899"/>
    <w:rsid w:val="29207F2A"/>
    <w:rsid w:val="29A41709"/>
    <w:rsid w:val="29B82726"/>
    <w:rsid w:val="2A2233A1"/>
    <w:rsid w:val="2A2658E2"/>
    <w:rsid w:val="2A4915D0"/>
    <w:rsid w:val="2AB175BE"/>
    <w:rsid w:val="2AEA6BD9"/>
    <w:rsid w:val="2B2838DB"/>
    <w:rsid w:val="2BA20325"/>
    <w:rsid w:val="2DD613CD"/>
    <w:rsid w:val="2E676050"/>
    <w:rsid w:val="2EE20E3B"/>
    <w:rsid w:val="2EEC200B"/>
    <w:rsid w:val="2F3960B7"/>
    <w:rsid w:val="2FD23E16"/>
    <w:rsid w:val="30E97669"/>
    <w:rsid w:val="31306953"/>
    <w:rsid w:val="32A379BA"/>
    <w:rsid w:val="32B55A55"/>
    <w:rsid w:val="336E5CE1"/>
    <w:rsid w:val="33C83B6C"/>
    <w:rsid w:val="34E04B8E"/>
    <w:rsid w:val="353D61D5"/>
    <w:rsid w:val="36C64252"/>
    <w:rsid w:val="37BF6F64"/>
    <w:rsid w:val="37D54946"/>
    <w:rsid w:val="381A579A"/>
    <w:rsid w:val="388E7474"/>
    <w:rsid w:val="38F970C2"/>
    <w:rsid w:val="397321C6"/>
    <w:rsid w:val="39AD3929"/>
    <w:rsid w:val="39E8540B"/>
    <w:rsid w:val="3ACF167E"/>
    <w:rsid w:val="3B295232"/>
    <w:rsid w:val="3BB47877"/>
    <w:rsid w:val="3BC608D8"/>
    <w:rsid w:val="3C047242"/>
    <w:rsid w:val="3DB80AEF"/>
    <w:rsid w:val="3DEE62BF"/>
    <w:rsid w:val="405E4911"/>
    <w:rsid w:val="41ED706C"/>
    <w:rsid w:val="4227736C"/>
    <w:rsid w:val="42916D24"/>
    <w:rsid w:val="42917A7F"/>
    <w:rsid w:val="434F5454"/>
    <w:rsid w:val="437C611B"/>
    <w:rsid w:val="441D6C54"/>
    <w:rsid w:val="44EC588E"/>
    <w:rsid w:val="453C0855"/>
    <w:rsid w:val="45456FB2"/>
    <w:rsid w:val="455A1878"/>
    <w:rsid w:val="45E357C4"/>
    <w:rsid w:val="4621578C"/>
    <w:rsid w:val="46A048A8"/>
    <w:rsid w:val="46BB796F"/>
    <w:rsid w:val="46EA2EE6"/>
    <w:rsid w:val="477A19E8"/>
    <w:rsid w:val="478D325C"/>
    <w:rsid w:val="48117C08"/>
    <w:rsid w:val="49030593"/>
    <w:rsid w:val="49437E06"/>
    <w:rsid w:val="49E14F29"/>
    <w:rsid w:val="4B294DDA"/>
    <w:rsid w:val="4B6C5520"/>
    <w:rsid w:val="4BAF5E52"/>
    <w:rsid w:val="4C1E4213"/>
    <w:rsid w:val="4D4E2860"/>
    <w:rsid w:val="51010497"/>
    <w:rsid w:val="5119144D"/>
    <w:rsid w:val="51F55A16"/>
    <w:rsid w:val="525C3CE7"/>
    <w:rsid w:val="53565AAC"/>
    <w:rsid w:val="541F4211"/>
    <w:rsid w:val="5437274A"/>
    <w:rsid w:val="545E3978"/>
    <w:rsid w:val="54C55B73"/>
    <w:rsid w:val="56C11945"/>
    <w:rsid w:val="571921A6"/>
    <w:rsid w:val="59CA0F36"/>
    <w:rsid w:val="59FF64D9"/>
    <w:rsid w:val="5A8C2C8F"/>
    <w:rsid w:val="5ACC36E8"/>
    <w:rsid w:val="5AE44879"/>
    <w:rsid w:val="5B3409BC"/>
    <w:rsid w:val="5BF65CA2"/>
    <w:rsid w:val="5C0B0191"/>
    <w:rsid w:val="5D7A0C8D"/>
    <w:rsid w:val="5DD24E5D"/>
    <w:rsid w:val="5DD415C7"/>
    <w:rsid w:val="5DE12941"/>
    <w:rsid w:val="5E342DF8"/>
    <w:rsid w:val="5E802B0B"/>
    <w:rsid w:val="5EF722D3"/>
    <w:rsid w:val="5F2D242B"/>
    <w:rsid w:val="602F6597"/>
    <w:rsid w:val="61106882"/>
    <w:rsid w:val="611C17A9"/>
    <w:rsid w:val="618A130B"/>
    <w:rsid w:val="627E48A2"/>
    <w:rsid w:val="63C91CDF"/>
    <w:rsid w:val="64836EB1"/>
    <w:rsid w:val="65A36032"/>
    <w:rsid w:val="66871C5B"/>
    <w:rsid w:val="67793AE9"/>
    <w:rsid w:val="67924083"/>
    <w:rsid w:val="679B1DB3"/>
    <w:rsid w:val="679E11B2"/>
    <w:rsid w:val="684969A7"/>
    <w:rsid w:val="68AD09A1"/>
    <w:rsid w:val="69CB5582"/>
    <w:rsid w:val="69F83E9D"/>
    <w:rsid w:val="6AA3205B"/>
    <w:rsid w:val="6D000CE5"/>
    <w:rsid w:val="6D2A1873"/>
    <w:rsid w:val="6D3D73C4"/>
    <w:rsid w:val="6D401DE3"/>
    <w:rsid w:val="6D6B4986"/>
    <w:rsid w:val="6DF57A8E"/>
    <w:rsid w:val="6E2E7E8E"/>
    <w:rsid w:val="6EC00FC1"/>
    <w:rsid w:val="6F485C50"/>
    <w:rsid w:val="6F5D7FC5"/>
    <w:rsid w:val="7029228A"/>
    <w:rsid w:val="70884F77"/>
    <w:rsid w:val="709A479C"/>
    <w:rsid w:val="71A36CC7"/>
    <w:rsid w:val="71C92D3B"/>
    <w:rsid w:val="71E11004"/>
    <w:rsid w:val="71E44BEA"/>
    <w:rsid w:val="73241747"/>
    <w:rsid w:val="738B4843"/>
    <w:rsid w:val="73AA66B0"/>
    <w:rsid w:val="74694588"/>
    <w:rsid w:val="75127E0B"/>
    <w:rsid w:val="766C04D6"/>
    <w:rsid w:val="767F4B72"/>
    <w:rsid w:val="7821151A"/>
    <w:rsid w:val="786C7F23"/>
    <w:rsid w:val="78BD55C7"/>
    <w:rsid w:val="78C55892"/>
    <w:rsid w:val="78F531E6"/>
    <w:rsid w:val="79CF1FA8"/>
    <w:rsid w:val="7B024B7C"/>
    <w:rsid w:val="7B166C80"/>
    <w:rsid w:val="7B6E7519"/>
    <w:rsid w:val="7C18775B"/>
    <w:rsid w:val="7CAA29DE"/>
    <w:rsid w:val="7D9D293A"/>
    <w:rsid w:val="7E5971A9"/>
    <w:rsid w:val="7EA5419C"/>
    <w:rsid w:val="7EB55151"/>
    <w:rsid w:val="7F86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ind w:left="400" w:leftChars="400"/>
      <w:outlineLvl w:val="0"/>
    </w:pPr>
    <w:rPr>
      <w:rFonts w:eastAsia="黑体"/>
      <w:bCs/>
      <w:kern w:val="44"/>
      <w:sz w:val="32"/>
      <w:szCs w:val="44"/>
    </w:rPr>
  </w:style>
  <w:style w:type="paragraph" w:styleId="3">
    <w:name w:val="heading 2"/>
    <w:basedOn w:val="1"/>
    <w:next w:val="1"/>
    <w:qFormat/>
    <w:uiPriority w:val="0"/>
    <w:pPr>
      <w:keepNext/>
      <w:keepLines/>
      <w:numPr>
        <w:ilvl w:val="1"/>
        <w:numId w:val="1"/>
      </w:numPr>
      <w:tabs>
        <w:tab w:val="left" w:pos="567"/>
      </w:tabs>
      <w:spacing w:before="120" w:after="120"/>
      <w:outlineLvl w:val="1"/>
    </w:pPr>
    <w:rPr>
      <w:b/>
      <w:bCs/>
      <w:sz w:val="30"/>
      <w:szCs w:val="32"/>
    </w:rPr>
  </w:style>
  <w:style w:type="paragraph" w:styleId="4">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eastAsia="宋体" w:cs="Times New Roman"/>
      <w:b/>
      <w:kern w:val="2"/>
      <w:sz w:val="32"/>
      <w:szCs w:val="32"/>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widowControl w:val="0"/>
      <w:adjustRightInd w:val="0"/>
      <w:spacing w:line="360" w:lineRule="atLeast"/>
      <w:jc w:val="center"/>
      <w:textAlignment w:val="baseline"/>
    </w:pPr>
    <w:rPr>
      <w:sz w:val="24"/>
      <w:lang w:val="en-US" w:eastAsia="zh-CN" w:bidi="ar-SA"/>
    </w:rPr>
  </w:style>
  <w:style w:type="paragraph" w:styleId="8">
    <w:name w:val="Body Text First Indent"/>
    <w:basedOn w:val="7"/>
    <w:next w:val="9"/>
    <w:qFormat/>
    <w:uiPriority w:val="0"/>
    <w:pPr>
      <w:spacing w:line="312" w:lineRule="auto"/>
      <w:ind w:firstLine="420"/>
    </w:pPr>
  </w:style>
  <w:style w:type="paragraph" w:styleId="9">
    <w:name w:val="Body Text First Indent 2"/>
    <w:basedOn w:val="10"/>
    <w:next w:val="7"/>
    <w:unhideWhenUsed/>
    <w:qFormat/>
    <w:uiPriority w:val="99"/>
    <w:pPr>
      <w:spacing w:after="120"/>
      <w:ind w:left="420" w:leftChars="200" w:firstLine="420"/>
    </w:pPr>
    <w:rPr>
      <w:kern w:val="2"/>
      <w:sz w:val="21"/>
    </w:rPr>
  </w:style>
  <w:style w:type="paragraph" w:styleId="10">
    <w:name w:val="Body Text Indent"/>
    <w:basedOn w:val="1"/>
    <w:next w:val="9"/>
    <w:qFormat/>
    <w:uiPriority w:val="0"/>
    <w:pPr>
      <w:ind w:firstLine="600" w:firstLineChars="200"/>
    </w:pPr>
    <w:rPr>
      <w:rFonts w:eastAsia="方正楷体简体"/>
      <w:sz w:val="30"/>
    </w:rPr>
  </w:style>
  <w:style w:type="paragraph" w:styleId="11">
    <w:name w:val="Plain Text"/>
    <w:basedOn w:val="1"/>
    <w:qFormat/>
    <w:uiPriority w:val="0"/>
    <w:rPr>
      <w:rFonts w:ascii="宋体"/>
      <w:szCs w:val="21"/>
    </w:rPr>
  </w:style>
  <w:style w:type="paragraph" w:styleId="12">
    <w:name w:val="Date"/>
    <w:basedOn w:val="1"/>
    <w:next w:val="1"/>
    <w:qFormat/>
    <w:uiPriority w:val="0"/>
    <w:pPr>
      <w:ind w:left="2500" w:leftChars="25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index 9"/>
    <w:basedOn w:val="1"/>
    <w:next w:val="1"/>
    <w:qFormat/>
    <w:uiPriority w:val="99"/>
    <w:pPr>
      <w:ind w:left="3360"/>
    </w:pPr>
  </w:style>
  <w:style w:type="paragraph" w:styleId="17">
    <w:name w:val="toc 2"/>
    <w:basedOn w:val="1"/>
    <w:next w:val="1"/>
    <w:qFormat/>
    <w:uiPriority w:val="0"/>
    <w:pPr>
      <w:ind w:left="420" w:leftChars="200"/>
    </w:pPr>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jc w:val="left"/>
    </w:pPr>
    <w:rPr>
      <w:rFonts w:ascii="宋体" w:cs="宋体"/>
      <w:kern w:val="0"/>
      <w:sz w:val="24"/>
      <w:szCs w:val="20"/>
      <w:lang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none"/>
    </w:rPr>
  </w:style>
  <w:style w:type="paragraph" w:customStyle="1" w:styleId="24">
    <w:name w:val="Heading3"/>
    <w:basedOn w:val="1"/>
    <w:next w:val="1"/>
    <w:qFormat/>
    <w:uiPriority w:val="0"/>
    <w:pPr>
      <w:keepNext/>
      <w:keepLines/>
      <w:spacing w:before="260" w:after="260" w:line="416" w:lineRule="auto"/>
      <w:textAlignment w:val="baseline"/>
    </w:pPr>
    <w:rPr>
      <w:rFonts w:eastAsia="Tahoma"/>
      <w:b/>
      <w:bCs/>
      <w:sz w:val="32"/>
      <w:szCs w:val="32"/>
    </w:rPr>
  </w:style>
  <w:style w:type="paragraph" w:customStyle="1" w:styleId="2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List Paragraph"/>
    <w:basedOn w:val="1"/>
    <w:qFormat/>
    <w:uiPriority w:val="0"/>
    <w:pPr>
      <w:ind w:firstLine="200" w:firstLineChars="200"/>
    </w:pPr>
    <w:rPr>
      <w:rFonts w:ascii="Calibri" w:hAnsi="Calibri"/>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8">
    <w:name w:val="Indent Normal"/>
    <w:basedOn w:val="1"/>
    <w:qFormat/>
    <w:uiPriority w:val="0"/>
    <w:pPr>
      <w:ind w:firstLine="150" w:firstLineChars="150"/>
    </w:pPr>
    <w:rPr>
      <w:sz w:val="24"/>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Table Text"/>
    <w:basedOn w:val="1"/>
    <w:autoRedefine/>
    <w:semiHidden/>
    <w:qFormat/>
    <w:uiPriority w:val="0"/>
    <w:rPr>
      <w:rFonts w:ascii="宋体" w:hAnsi="宋体" w:eastAsia="宋体" w:cs="宋体"/>
      <w:sz w:val="19"/>
      <w:szCs w:val="19"/>
      <w:lang w:val="en-US" w:eastAsia="en-US" w:bidi="ar-SA"/>
    </w:rPr>
  </w:style>
  <w:style w:type="table" w:customStyle="1" w:styleId="3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8210</Words>
  <Characters>8582</Characters>
  <Lines>0</Lines>
  <Paragraphs>0</Paragraphs>
  <TotalTime>1</TotalTime>
  <ScaleCrop>false</ScaleCrop>
  <LinksUpToDate>false</LinksUpToDate>
  <CharactersWithSpaces>9276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2024-11-14T07:03:00Z</dcterms:created>
  <dc:creator>19797</dc:creator>
  <cp:lastModifiedBy>然</cp:lastModifiedBy>
  <dcterms:modified xsi:type="dcterms:W3CDTF">2025-05-20T03:05:27Z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8D3DA2D1A8CB4FFAABEFD378BD6E6A2E_13</vt:lpwstr>
  </property>
  <property fmtid="{D5CDD505-2E9C-101B-9397-08002B2CF9AE}" pid="4" name="KSOTemplateDocerSaveRecord">
    <vt:lpwstr>eyJoZGlkIjoiNzkyOGJlNTUxNmQ5MWRlMWNlYzU2NzY5YTA2OWM0OGIiLCJ1c2VySWQiOiIyMDMzOTkzNDQifQ==</vt:lpwstr>
  </property>
</Properties>
</file>