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56" w:type="dxa"/>
        <w:jc w:val="center"/>
        <w:tblCellSpacing w:w="15" w:type="dxa"/>
        <w:tblLayout w:type="fixed"/>
        <w:tblCellMar>
          <w:top w:w="15" w:type="dxa"/>
          <w:left w:w="15" w:type="dxa"/>
          <w:bottom w:w="15" w:type="dxa"/>
          <w:right w:w="15" w:type="dxa"/>
        </w:tblCellMar>
        <w:tblLook w:val="04A0"/>
      </w:tblPr>
      <w:tblGrid>
        <w:gridCol w:w="7556"/>
      </w:tblGrid>
      <w:tr w:rsidR="0072736D">
        <w:trPr>
          <w:trHeight w:val="750"/>
          <w:tblCellSpacing w:w="15" w:type="dxa"/>
          <w:jc w:val="center"/>
        </w:trPr>
        <w:tc>
          <w:tcPr>
            <w:tcW w:w="7496" w:type="dxa"/>
            <w:vAlign w:val="center"/>
          </w:tcPr>
          <w:p w:rsidR="0072736D" w:rsidRDefault="001E4737">
            <w:pPr>
              <w:widowControl/>
              <w:spacing w:line="520" w:lineRule="exact"/>
              <w:jc w:val="center"/>
              <w:rPr>
                <w:rFonts w:ascii="Arial" w:hAnsi="Arial" w:cs="Arial"/>
                <w:color w:val="474747"/>
                <w:sz w:val="44"/>
                <w:szCs w:val="44"/>
              </w:rPr>
            </w:pPr>
            <w:r>
              <w:rPr>
                <w:rFonts w:ascii="Arial" w:hAnsi="Arial" w:cs="Arial"/>
                <w:color w:val="474747"/>
                <w:sz w:val="44"/>
                <w:szCs w:val="44"/>
              </w:rPr>
              <w:t>黑龙江省企业失信行为联合惩戒实施办法</w:t>
            </w:r>
            <w:r>
              <w:rPr>
                <w:rFonts w:ascii="Arial" w:hAnsi="Arial" w:cs="Arial"/>
                <w:color w:val="474747"/>
                <w:sz w:val="44"/>
                <w:szCs w:val="44"/>
              </w:rPr>
              <w:t>(</w:t>
            </w:r>
            <w:r>
              <w:rPr>
                <w:rFonts w:ascii="Arial" w:hAnsi="Arial" w:cs="Arial"/>
                <w:color w:val="474747"/>
                <w:sz w:val="44"/>
                <w:szCs w:val="44"/>
              </w:rPr>
              <w:t>暂行</w:t>
            </w:r>
            <w:r>
              <w:rPr>
                <w:rFonts w:ascii="Arial" w:hAnsi="Arial" w:cs="Arial"/>
                <w:color w:val="474747"/>
                <w:sz w:val="44"/>
                <w:szCs w:val="44"/>
              </w:rPr>
              <w:t>)</w:t>
            </w:r>
          </w:p>
          <w:p w:rsidR="0072736D" w:rsidRPr="007115F4" w:rsidRDefault="001E4737">
            <w:pPr>
              <w:widowControl/>
              <w:spacing w:before="400" w:after="200" w:line="288" w:lineRule="auto"/>
              <w:jc w:val="left"/>
              <w:outlineLvl w:val="0"/>
              <w:rPr>
                <w:rFonts w:ascii="楷体" w:eastAsia="楷体" w:hAnsi="楷体" w:cs="楷体"/>
                <w:b/>
                <w:bCs/>
                <w:color w:val="000000" w:themeColor="text1"/>
                <w:kern w:val="36"/>
                <w:sz w:val="24"/>
                <w:szCs w:val="24"/>
              </w:rPr>
            </w:pPr>
            <w:r w:rsidRPr="007115F4">
              <w:rPr>
                <w:rFonts w:ascii="楷体" w:eastAsia="楷体" w:hAnsi="楷体" w:cs="楷体" w:hint="eastAsia"/>
                <w:b/>
                <w:bCs/>
                <w:color w:val="000000" w:themeColor="text1"/>
                <w:kern w:val="36"/>
                <w:sz w:val="24"/>
                <w:szCs w:val="24"/>
              </w:rPr>
              <w:t>发布机关：</w:t>
            </w:r>
            <w:r w:rsidR="007115F4" w:rsidRPr="007115F4">
              <w:rPr>
                <w:rFonts w:ascii="微软雅黑" w:eastAsia="微软雅黑" w:hAnsi="微软雅黑" w:cs="微软雅黑" w:hint="eastAsia"/>
                <w:color w:val="000000" w:themeColor="text1"/>
                <w:szCs w:val="21"/>
              </w:rPr>
              <w:t>省政府办公厅</w:t>
            </w:r>
          </w:p>
          <w:p w:rsidR="0072736D" w:rsidRPr="007115F4" w:rsidRDefault="001E4737">
            <w:pPr>
              <w:widowControl/>
              <w:spacing w:before="400" w:after="200" w:line="288" w:lineRule="auto"/>
              <w:jc w:val="left"/>
              <w:outlineLvl w:val="0"/>
              <w:rPr>
                <w:rFonts w:ascii="楷体" w:eastAsia="楷体" w:hAnsi="楷体" w:cs="楷体"/>
                <w:b/>
                <w:bCs/>
                <w:color w:val="000000" w:themeColor="text1"/>
                <w:kern w:val="36"/>
                <w:sz w:val="24"/>
                <w:szCs w:val="24"/>
              </w:rPr>
            </w:pPr>
            <w:bookmarkStart w:id="0" w:name="_GoBack"/>
            <w:bookmarkEnd w:id="0"/>
            <w:r w:rsidRPr="007115F4">
              <w:rPr>
                <w:rFonts w:ascii="楷体" w:eastAsia="楷体" w:hAnsi="楷体" w:cs="楷体" w:hint="eastAsia"/>
                <w:b/>
                <w:bCs/>
                <w:color w:val="000000" w:themeColor="text1"/>
                <w:kern w:val="36"/>
                <w:sz w:val="24"/>
                <w:szCs w:val="24"/>
              </w:rPr>
              <w:t>发布文号：</w:t>
            </w:r>
            <w:r w:rsidRPr="007115F4">
              <w:rPr>
                <w:rFonts w:ascii="楷体" w:eastAsia="楷体" w:hAnsi="楷体" w:cs="楷体" w:hint="eastAsia"/>
                <w:b/>
                <w:bCs/>
                <w:color w:val="000000" w:themeColor="text1"/>
                <w:kern w:val="36"/>
                <w:sz w:val="24"/>
                <w:szCs w:val="24"/>
              </w:rPr>
              <w:tab/>
            </w:r>
            <w:r w:rsidR="007115F4" w:rsidRPr="007115F4">
              <w:rPr>
                <w:rFonts w:ascii="楷体" w:eastAsia="楷体" w:hAnsi="楷体" w:cs="楷体" w:hint="eastAsia"/>
                <w:b/>
                <w:bCs/>
                <w:color w:val="000000" w:themeColor="text1"/>
                <w:kern w:val="36"/>
                <w:sz w:val="24"/>
                <w:szCs w:val="24"/>
              </w:rPr>
              <w:t>黑政办发〔2013〕26号</w:t>
            </w:r>
            <w:r w:rsidRPr="007115F4">
              <w:rPr>
                <w:rFonts w:ascii="楷体" w:eastAsia="楷体" w:hAnsi="楷体" w:cs="楷体" w:hint="eastAsia"/>
                <w:b/>
                <w:bCs/>
                <w:color w:val="000000" w:themeColor="text1"/>
                <w:kern w:val="36"/>
                <w:sz w:val="24"/>
                <w:szCs w:val="24"/>
              </w:rPr>
              <w:t xml:space="preserve">     </w:t>
            </w:r>
            <w:r w:rsidRPr="007115F4">
              <w:rPr>
                <w:rFonts w:ascii="楷体" w:eastAsia="楷体" w:hAnsi="楷体" w:cs="楷体" w:hint="eastAsia"/>
                <w:b/>
                <w:bCs/>
                <w:color w:val="000000" w:themeColor="text1"/>
                <w:kern w:val="36"/>
                <w:sz w:val="24"/>
                <w:szCs w:val="24"/>
              </w:rPr>
              <w:tab/>
            </w:r>
            <w:r w:rsidRPr="007115F4">
              <w:rPr>
                <w:rFonts w:ascii="楷体" w:eastAsia="楷体" w:hAnsi="楷体" w:cs="楷体" w:hint="eastAsia"/>
                <w:b/>
                <w:bCs/>
                <w:color w:val="000000" w:themeColor="text1"/>
                <w:kern w:val="36"/>
                <w:sz w:val="24"/>
                <w:szCs w:val="24"/>
              </w:rPr>
              <w:t>行政区域：</w:t>
            </w:r>
            <w:r w:rsidRPr="007115F4">
              <w:rPr>
                <w:rFonts w:ascii="楷体" w:eastAsia="楷体" w:hAnsi="楷体" w:cs="楷体" w:hint="eastAsia"/>
                <w:b/>
                <w:bCs/>
                <w:color w:val="000000" w:themeColor="text1"/>
                <w:kern w:val="36"/>
                <w:sz w:val="24"/>
                <w:szCs w:val="24"/>
              </w:rPr>
              <w:tab/>
            </w:r>
            <w:r w:rsidRPr="007115F4">
              <w:rPr>
                <w:rFonts w:ascii="楷体" w:eastAsia="楷体" w:hAnsi="楷体" w:cs="楷体" w:hint="eastAsia"/>
                <w:b/>
                <w:bCs/>
                <w:color w:val="000000" w:themeColor="text1"/>
                <w:kern w:val="36"/>
                <w:sz w:val="24"/>
                <w:szCs w:val="24"/>
              </w:rPr>
              <w:t>全</w:t>
            </w:r>
            <w:r w:rsidR="007115F4" w:rsidRPr="007115F4">
              <w:rPr>
                <w:rFonts w:ascii="楷体" w:eastAsia="楷体" w:hAnsi="楷体" w:cs="楷体" w:hint="eastAsia"/>
                <w:b/>
                <w:bCs/>
                <w:color w:val="000000" w:themeColor="text1"/>
                <w:kern w:val="36"/>
                <w:sz w:val="24"/>
                <w:szCs w:val="24"/>
              </w:rPr>
              <w:t>省</w:t>
            </w:r>
          </w:p>
          <w:p w:rsidR="0072736D" w:rsidRPr="007115F4" w:rsidRDefault="001E4737">
            <w:pPr>
              <w:widowControl/>
              <w:spacing w:before="400" w:after="200" w:line="288" w:lineRule="auto"/>
              <w:jc w:val="left"/>
              <w:outlineLvl w:val="0"/>
              <w:rPr>
                <w:rFonts w:ascii="楷体" w:eastAsia="楷体" w:hAnsi="楷体" w:cs="楷体"/>
                <w:b/>
                <w:bCs/>
                <w:color w:val="000000" w:themeColor="text1"/>
                <w:kern w:val="36"/>
                <w:sz w:val="24"/>
                <w:szCs w:val="24"/>
              </w:rPr>
            </w:pPr>
            <w:r w:rsidRPr="007115F4">
              <w:rPr>
                <w:rFonts w:ascii="楷体" w:eastAsia="楷体" w:hAnsi="楷体" w:cs="楷体" w:hint="eastAsia"/>
                <w:b/>
                <w:bCs/>
                <w:color w:val="000000" w:themeColor="text1"/>
                <w:kern w:val="36"/>
                <w:sz w:val="24"/>
                <w:szCs w:val="24"/>
              </w:rPr>
              <w:t>文件类型：</w:t>
            </w:r>
            <w:r w:rsidRPr="007115F4">
              <w:rPr>
                <w:rFonts w:ascii="楷体" w:eastAsia="楷体" w:hAnsi="楷体" w:cs="楷体" w:hint="eastAsia"/>
                <w:b/>
                <w:bCs/>
                <w:color w:val="000000" w:themeColor="text1"/>
                <w:kern w:val="36"/>
                <w:sz w:val="24"/>
                <w:szCs w:val="24"/>
              </w:rPr>
              <w:tab/>
            </w:r>
            <w:r w:rsidRPr="007115F4">
              <w:rPr>
                <w:rFonts w:ascii="楷体" w:eastAsia="楷体" w:hAnsi="楷体" w:cs="楷体" w:hint="eastAsia"/>
                <w:b/>
                <w:bCs/>
                <w:color w:val="000000" w:themeColor="text1"/>
                <w:kern w:val="36"/>
                <w:sz w:val="24"/>
                <w:szCs w:val="24"/>
              </w:rPr>
              <w:t>规范性文件</w:t>
            </w:r>
            <w:r w:rsidRPr="007115F4">
              <w:rPr>
                <w:rFonts w:ascii="楷体" w:eastAsia="楷体" w:hAnsi="楷体" w:cs="楷体" w:hint="eastAsia"/>
                <w:b/>
                <w:bCs/>
                <w:color w:val="000000" w:themeColor="text1"/>
                <w:kern w:val="36"/>
                <w:sz w:val="24"/>
                <w:szCs w:val="24"/>
              </w:rPr>
              <w:tab/>
            </w:r>
            <w:r w:rsidRPr="007115F4">
              <w:rPr>
                <w:rFonts w:ascii="楷体" w:eastAsia="楷体" w:hAnsi="楷体" w:cs="楷体" w:hint="eastAsia"/>
                <w:b/>
                <w:bCs/>
                <w:color w:val="000000" w:themeColor="text1"/>
                <w:kern w:val="36"/>
                <w:sz w:val="24"/>
                <w:szCs w:val="24"/>
              </w:rPr>
              <w:t xml:space="preserve">                 </w:t>
            </w:r>
            <w:r w:rsidRPr="007115F4">
              <w:rPr>
                <w:rFonts w:ascii="楷体" w:eastAsia="楷体" w:hAnsi="楷体" w:cs="楷体" w:hint="eastAsia"/>
                <w:b/>
                <w:bCs/>
                <w:color w:val="000000" w:themeColor="text1"/>
                <w:kern w:val="36"/>
                <w:sz w:val="24"/>
                <w:szCs w:val="24"/>
              </w:rPr>
              <w:t>文件状态：</w:t>
            </w:r>
            <w:r w:rsidRPr="007115F4">
              <w:rPr>
                <w:rFonts w:ascii="楷体" w:eastAsia="楷体" w:hAnsi="楷体" w:cs="楷体" w:hint="eastAsia"/>
                <w:b/>
                <w:bCs/>
                <w:color w:val="000000" w:themeColor="text1"/>
                <w:kern w:val="36"/>
                <w:sz w:val="24"/>
                <w:szCs w:val="24"/>
              </w:rPr>
              <w:tab/>
            </w:r>
            <w:r w:rsidRPr="007115F4">
              <w:rPr>
                <w:rFonts w:ascii="楷体" w:eastAsia="楷体" w:hAnsi="楷体" w:cs="楷体" w:hint="eastAsia"/>
                <w:b/>
                <w:bCs/>
                <w:color w:val="000000" w:themeColor="text1"/>
                <w:kern w:val="36"/>
                <w:sz w:val="24"/>
                <w:szCs w:val="24"/>
              </w:rPr>
              <w:t>现行有效</w:t>
            </w:r>
          </w:p>
          <w:p w:rsidR="0072736D" w:rsidRDefault="001E4737" w:rsidP="007115F4">
            <w:pPr>
              <w:widowControl/>
              <w:spacing w:before="400" w:after="200" w:line="288" w:lineRule="auto"/>
              <w:jc w:val="left"/>
              <w:outlineLvl w:val="0"/>
              <w:rPr>
                <w:rFonts w:ascii="宋体" w:eastAsia="宋体" w:hAnsi="宋体" w:cs="宋体"/>
                <w:b/>
                <w:bCs/>
                <w:color w:val="000000"/>
                <w:kern w:val="0"/>
                <w:sz w:val="24"/>
                <w:szCs w:val="24"/>
              </w:rPr>
            </w:pPr>
            <w:r w:rsidRPr="007115F4">
              <w:rPr>
                <w:rFonts w:ascii="楷体" w:eastAsia="楷体" w:hAnsi="楷体" w:cs="楷体" w:hint="eastAsia"/>
                <w:b/>
                <w:bCs/>
                <w:color w:val="000000" w:themeColor="text1"/>
                <w:kern w:val="36"/>
                <w:sz w:val="24"/>
                <w:szCs w:val="24"/>
              </w:rPr>
              <w:t>发布日期：</w:t>
            </w:r>
            <w:r w:rsidRPr="007115F4">
              <w:rPr>
                <w:rFonts w:ascii="楷体" w:eastAsia="楷体" w:hAnsi="楷体" w:cs="楷体" w:hint="eastAsia"/>
                <w:b/>
                <w:bCs/>
                <w:color w:val="000000" w:themeColor="text1"/>
                <w:kern w:val="36"/>
                <w:sz w:val="24"/>
                <w:szCs w:val="24"/>
              </w:rPr>
              <w:tab/>
            </w:r>
            <w:r w:rsidR="007115F4" w:rsidRPr="007115F4">
              <w:rPr>
                <w:rFonts w:ascii="微软雅黑" w:eastAsia="微软雅黑" w:hAnsi="微软雅黑" w:cs="微软雅黑" w:hint="eastAsia"/>
                <w:color w:val="000000" w:themeColor="text1"/>
                <w:szCs w:val="21"/>
              </w:rPr>
              <w:t xml:space="preserve">2013年4月18日 </w:t>
            </w:r>
            <w:r w:rsidRPr="007115F4">
              <w:rPr>
                <w:rFonts w:ascii="楷体" w:eastAsia="楷体" w:hAnsi="楷体" w:cs="楷体" w:hint="eastAsia"/>
                <w:b/>
                <w:bCs/>
                <w:color w:val="000000" w:themeColor="text1"/>
                <w:kern w:val="36"/>
                <w:sz w:val="24"/>
                <w:szCs w:val="24"/>
              </w:rPr>
              <w:t xml:space="preserve">     </w:t>
            </w:r>
            <w:r w:rsidRPr="007115F4">
              <w:rPr>
                <w:rFonts w:ascii="楷体" w:eastAsia="楷体" w:hAnsi="楷体" w:cs="楷体" w:hint="eastAsia"/>
                <w:b/>
                <w:bCs/>
                <w:color w:val="000000" w:themeColor="text1"/>
                <w:kern w:val="36"/>
                <w:sz w:val="24"/>
                <w:szCs w:val="24"/>
              </w:rPr>
              <w:t xml:space="preserve">    </w:t>
            </w:r>
            <w:r w:rsidRPr="007115F4">
              <w:rPr>
                <w:rFonts w:ascii="楷体" w:eastAsia="楷体" w:hAnsi="楷体" w:cs="楷体" w:hint="eastAsia"/>
                <w:b/>
                <w:bCs/>
                <w:color w:val="000000" w:themeColor="text1"/>
                <w:kern w:val="36"/>
                <w:sz w:val="24"/>
                <w:szCs w:val="24"/>
              </w:rPr>
              <w:t>实施日期：</w:t>
            </w:r>
            <w:r w:rsidR="007115F4" w:rsidRPr="007115F4">
              <w:rPr>
                <w:rFonts w:ascii="楷体" w:eastAsia="楷体" w:hAnsi="楷体" w:cs="楷体" w:hint="eastAsia"/>
                <w:b/>
                <w:bCs/>
                <w:color w:val="000000" w:themeColor="text1"/>
                <w:kern w:val="36"/>
                <w:sz w:val="24"/>
                <w:szCs w:val="24"/>
              </w:rPr>
              <w:tab/>
              <w:t>2013年4月18日</w:t>
            </w:r>
            <w:r>
              <w:rPr>
                <w:rFonts w:ascii="楷体" w:eastAsia="楷体" w:hAnsi="楷体" w:cs="楷体" w:hint="eastAsia"/>
                <w:b/>
                <w:bCs/>
                <w:color w:val="FF0000"/>
                <w:kern w:val="36"/>
                <w:sz w:val="24"/>
                <w:szCs w:val="24"/>
              </w:rPr>
              <w:tab/>
            </w:r>
            <w:r>
              <w:rPr>
                <w:rFonts w:ascii="Arial" w:hAnsi="Arial" w:cs="Arial"/>
                <w:color w:val="474747"/>
                <w:sz w:val="44"/>
                <w:szCs w:val="44"/>
              </w:rPr>
              <w:br/>
            </w:r>
            <w:r>
              <w:rPr>
                <w:rFonts w:ascii="宋体" w:eastAsia="宋体" w:hAnsi="宋体" w:cs="宋体"/>
                <w:b/>
                <w:bCs/>
                <w:color w:val="000000"/>
                <w:kern w:val="0"/>
                <w:sz w:val="24"/>
                <w:szCs w:val="24"/>
              </w:rPr>
              <w:t>黑龙江省人民政府办公厅关于印发黑龙江省企业失信行为联合惩戒实施办法</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暂行</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的通知</w:t>
            </w:r>
          </w:p>
        </w:tc>
      </w:tr>
      <w:tr w:rsidR="0072736D">
        <w:trPr>
          <w:trHeight w:val="585"/>
          <w:tblCellSpacing w:w="15" w:type="dxa"/>
          <w:jc w:val="center"/>
        </w:trPr>
        <w:tc>
          <w:tcPr>
            <w:tcW w:w="7496" w:type="dxa"/>
            <w:vAlign w:val="center"/>
          </w:tcPr>
          <w:p w:rsidR="0072736D" w:rsidRDefault="001E4737">
            <w:pPr>
              <w:widowControl/>
              <w:spacing w:line="520" w:lineRule="exact"/>
              <w:jc w:val="center"/>
              <w:rPr>
                <w:rFonts w:ascii="宋体" w:eastAsia="宋体" w:hAnsi="宋体" w:cs="宋体"/>
                <w:color w:val="474747"/>
                <w:kern w:val="0"/>
                <w:szCs w:val="21"/>
              </w:rPr>
            </w:pPr>
            <w:r>
              <w:rPr>
                <w:rFonts w:ascii="宋体" w:eastAsia="宋体" w:hAnsi="宋体" w:cs="宋体"/>
                <w:color w:val="474747"/>
                <w:kern w:val="0"/>
                <w:szCs w:val="21"/>
              </w:rPr>
              <w:t>黑政办发〔</w:t>
            </w:r>
            <w:r>
              <w:rPr>
                <w:rFonts w:ascii="宋体" w:eastAsia="宋体" w:hAnsi="宋体" w:cs="宋体"/>
                <w:color w:val="474747"/>
                <w:kern w:val="0"/>
                <w:szCs w:val="21"/>
              </w:rPr>
              <w:t>2013</w:t>
            </w:r>
            <w:r>
              <w:rPr>
                <w:rFonts w:ascii="宋体" w:eastAsia="宋体" w:hAnsi="宋体" w:cs="宋体"/>
                <w:color w:val="474747"/>
                <w:kern w:val="0"/>
                <w:szCs w:val="21"/>
              </w:rPr>
              <w:t>〕</w:t>
            </w:r>
            <w:r>
              <w:rPr>
                <w:rFonts w:ascii="宋体" w:eastAsia="宋体" w:hAnsi="宋体" w:cs="宋体"/>
                <w:color w:val="474747"/>
                <w:kern w:val="0"/>
                <w:szCs w:val="21"/>
              </w:rPr>
              <w:t>26</w:t>
            </w:r>
            <w:r>
              <w:rPr>
                <w:rFonts w:ascii="宋体" w:eastAsia="宋体" w:hAnsi="宋体" w:cs="宋体"/>
                <w:color w:val="474747"/>
                <w:kern w:val="0"/>
                <w:szCs w:val="21"/>
              </w:rPr>
              <w:t>号</w:t>
            </w:r>
            <w:r>
              <w:rPr>
                <w:rFonts w:ascii="宋体" w:eastAsia="宋体" w:hAnsi="宋体" w:cs="宋体"/>
                <w:color w:val="474747"/>
                <w:kern w:val="0"/>
                <w:szCs w:val="21"/>
              </w:rPr>
              <w:t xml:space="preserve"> </w:t>
            </w:r>
            <w:r>
              <w:rPr>
                <w:rFonts w:ascii="宋体" w:eastAsia="宋体" w:hAnsi="宋体" w:cs="宋体"/>
                <w:color w:val="474747"/>
                <w:kern w:val="0"/>
                <w:szCs w:val="21"/>
              </w:rPr>
              <w:t xml:space="preserve">　</w:t>
            </w:r>
          </w:p>
        </w:tc>
      </w:tr>
    </w:tbl>
    <w:p w:rsidR="0072736D" w:rsidRDefault="001E4737">
      <w:pPr>
        <w:pStyle w:val="a3"/>
        <w:spacing w:before="0" w:beforeAutospacing="0" w:after="0" w:afterAutospacing="0" w:line="520" w:lineRule="exact"/>
        <w:rPr>
          <w:color w:val="474747"/>
          <w:sz w:val="21"/>
          <w:szCs w:val="21"/>
        </w:rPr>
      </w:pPr>
      <w:r>
        <w:rPr>
          <w:rFonts w:ascii="Arial" w:hAnsi="Arial" w:cs="Arial"/>
          <w:color w:val="474747"/>
          <w:sz w:val="21"/>
          <w:szCs w:val="21"/>
        </w:rPr>
        <w:t>各市</w:t>
      </w:r>
      <w:r>
        <w:rPr>
          <w:rFonts w:ascii="Arial" w:hAnsi="Arial" w:cs="Arial"/>
          <w:color w:val="474747"/>
          <w:sz w:val="21"/>
          <w:szCs w:val="21"/>
        </w:rPr>
        <w:t>(</w:t>
      </w:r>
      <w:r>
        <w:rPr>
          <w:rFonts w:ascii="Arial" w:hAnsi="Arial" w:cs="Arial"/>
          <w:color w:val="474747"/>
          <w:sz w:val="21"/>
          <w:szCs w:val="21"/>
        </w:rPr>
        <w:t>地</w:t>
      </w:r>
      <w:r>
        <w:rPr>
          <w:rFonts w:ascii="Arial" w:hAnsi="Arial" w:cs="Arial"/>
          <w:color w:val="474747"/>
          <w:sz w:val="21"/>
          <w:szCs w:val="21"/>
        </w:rPr>
        <w:t>)</w:t>
      </w:r>
      <w:r>
        <w:rPr>
          <w:rFonts w:ascii="Arial" w:hAnsi="Arial" w:cs="Arial"/>
          <w:color w:val="474747"/>
          <w:sz w:val="21"/>
          <w:szCs w:val="21"/>
        </w:rPr>
        <w:t>、县</w:t>
      </w:r>
      <w:r>
        <w:rPr>
          <w:rFonts w:ascii="Arial" w:hAnsi="Arial" w:cs="Arial"/>
          <w:color w:val="474747"/>
          <w:sz w:val="21"/>
          <w:szCs w:val="21"/>
        </w:rPr>
        <w:t>(</w:t>
      </w:r>
      <w:r>
        <w:rPr>
          <w:rFonts w:ascii="Arial" w:hAnsi="Arial" w:cs="Arial"/>
          <w:color w:val="474747"/>
          <w:sz w:val="21"/>
          <w:szCs w:val="21"/>
        </w:rPr>
        <w:t>市</w:t>
      </w:r>
      <w:r>
        <w:rPr>
          <w:rFonts w:ascii="Arial" w:hAnsi="Arial" w:cs="Arial"/>
          <w:color w:val="474747"/>
          <w:sz w:val="21"/>
          <w:szCs w:val="21"/>
        </w:rPr>
        <w:t>)</w:t>
      </w:r>
      <w:r>
        <w:rPr>
          <w:rFonts w:ascii="Arial" w:hAnsi="Arial" w:cs="Arial"/>
          <w:color w:val="474747"/>
          <w:sz w:val="21"/>
          <w:szCs w:val="21"/>
        </w:rPr>
        <w:t>人民政府</w:t>
      </w:r>
      <w:r>
        <w:rPr>
          <w:rFonts w:ascii="Arial" w:hAnsi="Arial" w:cs="Arial"/>
          <w:color w:val="474747"/>
          <w:sz w:val="21"/>
          <w:szCs w:val="21"/>
        </w:rPr>
        <w:t>(</w:t>
      </w:r>
      <w:r>
        <w:rPr>
          <w:rFonts w:ascii="Arial" w:hAnsi="Arial" w:cs="Arial"/>
          <w:color w:val="474747"/>
          <w:sz w:val="21"/>
          <w:szCs w:val="21"/>
        </w:rPr>
        <w:t>行署</w:t>
      </w:r>
      <w:r>
        <w:rPr>
          <w:rFonts w:ascii="Arial" w:hAnsi="Arial" w:cs="Arial"/>
          <w:color w:val="474747"/>
          <w:sz w:val="21"/>
          <w:szCs w:val="21"/>
        </w:rPr>
        <w:t>),</w:t>
      </w:r>
      <w:r>
        <w:rPr>
          <w:rFonts w:ascii="Arial" w:hAnsi="Arial" w:cs="Arial"/>
          <w:color w:val="474747"/>
          <w:sz w:val="21"/>
          <w:szCs w:val="21"/>
        </w:rPr>
        <w:t>省政府各直属单位</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《黑龙江省企业失信行为联合惩戒实施办法</w:t>
      </w:r>
      <w:r>
        <w:rPr>
          <w:rFonts w:ascii="Arial" w:hAnsi="Arial" w:cs="Arial"/>
          <w:color w:val="474747"/>
          <w:sz w:val="21"/>
          <w:szCs w:val="21"/>
        </w:rPr>
        <w:t>(</w:t>
      </w:r>
      <w:r>
        <w:rPr>
          <w:rFonts w:ascii="Arial" w:hAnsi="Arial" w:cs="Arial"/>
          <w:color w:val="474747"/>
          <w:sz w:val="21"/>
          <w:szCs w:val="21"/>
        </w:rPr>
        <w:t>暂行</w:t>
      </w:r>
      <w:r>
        <w:rPr>
          <w:rFonts w:ascii="Arial" w:hAnsi="Arial" w:cs="Arial"/>
          <w:color w:val="474747"/>
          <w:sz w:val="21"/>
          <w:szCs w:val="21"/>
        </w:rPr>
        <w:t>)</w:t>
      </w:r>
      <w:r>
        <w:rPr>
          <w:rFonts w:ascii="Arial" w:hAnsi="Arial" w:cs="Arial"/>
          <w:color w:val="474747"/>
          <w:sz w:val="21"/>
          <w:szCs w:val="21"/>
        </w:rPr>
        <w:t>》已经省政府领导同意</w:t>
      </w:r>
      <w:r>
        <w:rPr>
          <w:rFonts w:ascii="Arial" w:hAnsi="Arial" w:cs="Arial"/>
          <w:color w:val="474747"/>
          <w:sz w:val="21"/>
          <w:szCs w:val="21"/>
        </w:rPr>
        <w:t>,</w:t>
      </w:r>
      <w:r>
        <w:rPr>
          <w:rFonts w:ascii="Arial" w:hAnsi="Arial" w:cs="Arial"/>
          <w:color w:val="474747"/>
          <w:sz w:val="21"/>
          <w:szCs w:val="21"/>
        </w:rPr>
        <w:t>现印发给你们</w:t>
      </w:r>
      <w:r>
        <w:rPr>
          <w:rFonts w:ascii="Arial" w:hAnsi="Arial" w:cs="Arial"/>
          <w:color w:val="474747"/>
          <w:sz w:val="21"/>
          <w:szCs w:val="21"/>
        </w:rPr>
        <w:t>,</w:t>
      </w:r>
      <w:r>
        <w:rPr>
          <w:rFonts w:ascii="Arial" w:hAnsi="Arial" w:cs="Arial"/>
          <w:color w:val="474747"/>
          <w:sz w:val="21"/>
          <w:szCs w:val="21"/>
        </w:rPr>
        <w:t>请认真贯彻执行。</w:t>
      </w:r>
      <w:r>
        <w:rPr>
          <w:rFonts w:ascii="Arial" w:hAnsi="Arial" w:cs="Arial"/>
          <w:color w:val="474747"/>
          <w:sz w:val="21"/>
          <w:szCs w:val="21"/>
        </w:rPr>
        <w:br/>
      </w:r>
      <w:r>
        <w:rPr>
          <w:rFonts w:ascii="Arial" w:hAnsi="Arial" w:cs="Arial"/>
          <w:color w:val="474747"/>
          <w:sz w:val="21"/>
          <w:szCs w:val="21"/>
        </w:rPr>
        <w:t xml:space="preserve">　　</w:t>
      </w:r>
    </w:p>
    <w:p w:rsidR="0072736D" w:rsidRDefault="001E4737">
      <w:pPr>
        <w:pStyle w:val="a3"/>
        <w:spacing w:before="0" w:beforeAutospacing="0" w:after="0" w:afterAutospacing="0" w:line="520" w:lineRule="exact"/>
        <w:ind w:left="4620" w:hangingChars="2200" w:hanging="4620"/>
        <w:rPr>
          <w:rFonts w:ascii="Arial" w:hAnsi="Arial" w:cs="Arial"/>
          <w:color w:val="474747"/>
          <w:sz w:val="21"/>
          <w:szCs w:val="21"/>
        </w:rPr>
      </w:pPr>
      <w:r>
        <w:rPr>
          <w:rFonts w:ascii="Arial" w:hAnsi="Arial" w:cs="Arial"/>
          <w:color w:val="474747"/>
          <w:sz w:val="21"/>
          <w:szCs w:val="21"/>
        </w:rPr>
        <w:t xml:space="preserve">                                                                                                                                           </w:t>
      </w:r>
      <w:r>
        <w:rPr>
          <w:rFonts w:ascii="Arial" w:hAnsi="Arial" w:cs="Arial"/>
          <w:color w:val="474747"/>
          <w:sz w:val="21"/>
          <w:szCs w:val="21"/>
        </w:rPr>
        <w:t>黑龙江省人民政府办公厅</w:t>
      </w:r>
    </w:p>
    <w:p w:rsidR="0072736D" w:rsidRDefault="001E4737">
      <w:pPr>
        <w:pStyle w:val="a3"/>
        <w:spacing w:before="0" w:beforeAutospacing="0" w:after="0" w:afterAutospacing="0" w:line="520" w:lineRule="exact"/>
        <w:ind w:leftChars="2200" w:left="4620" w:firstLineChars="100" w:firstLine="210"/>
        <w:rPr>
          <w:color w:val="474747"/>
          <w:sz w:val="21"/>
          <w:szCs w:val="21"/>
        </w:rPr>
      </w:pPr>
      <w:r>
        <w:rPr>
          <w:rFonts w:ascii="Arial" w:hAnsi="Arial" w:cs="Arial"/>
          <w:color w:val="474747"/>
          <w:sz w:val="21"/>
          <w:szCs w:val="21"/>
        </w:rPr>
        <w:t>2013</w:t>
      </w:r>
      <w:r>
        <w:rPr>
          <w:rFonts w:ascii="Arial" w:hAnsi="Arial" w:cs="Arial"/>
          <w:color w:val="474747"/>
          <w:sz w:val="21"/>
          <w:szCs w:val="21"/>
        </w:rPr>
        <w:t>年</w:t>
      </w:r>
      <w:r>
        <w:rPr>
          <w:rFonts w:ascii="Arial" w:hAnsi="Arial" w:cs="Arial"/>
          <w:color w:val="474747"/>
          <w:sz w:val="21"/>
          <w:szCs w:val="21"/>
        </w:rPr>
        <w:t>4</w:t>
      </w:r>
      <w:r>
        <w:rPr>
          <w:rFonts w:ascii="Arial" w:hAnsi="Arial" w:cs="Arial"/>
          <w:color w:val="474747"/>
          <w:sz w:val="21"/>
          <w:szCs w:val="21"/>
        </w:rPr>
        <w:t>月</w:t>
      </w:r>
      <w:r>
        <w:rPr>
          <w:rFonts w:ascii="Arial" w:hAnsi="Arial" w:cs="Arial"/>
          <w:color w:val="474747"/>
          <w:sz w:val="21"/>
          <w:szCs w:val="21"/>
        </w:rPr>
        <w:t>17</w:t>
      </w:r>
      <w:r>
        <w:rPr>
          <w:rFonts w:ascii="Arial" w:hAnsi="Arial" w:cs="Arial"/>
          <w:color w:val="474747"/>
          <w:sz w:val="21"/>
          <w:szCs w:val="21"/>
        </w:rPr>
        <w:t>日</w:t>
      </w:r>
      <w:r>
        <w:rPr>
          <w:rFonts w:ascii="Arial" w:hAnsi="Arial" w:cs="Arial"/>
          <w:color w:val="474747"/>
          <w:sz w:val="21"/>
          <w:szCs w:val="21"/>
        </w:rPr>
        <w:br/>
      </w:r>
    </w:p>
    <w:p w:rsidR="0072736D" w:rsidRDefault="001E4737">
      <w:pPr>
        <w:widowControl/>
        <w:spacing w:line="520" w:lineRule="exact"/>
        <w:jc w:val="center"/>
        <w:rPr>
          <w:rFonts w:ascii="Arial" w:hAnsi="Arial" w:cs="Arial"/>
          <w:color w:val="474747"/>
          <w:sz w:val="44"/>
          <w:szCs w:val="44"/>
        </w:rPr>
      </w:pPr>
      <w:r>
        <w:rPr>
          <w:rFonts w:ascii="Arial" w:hAnsi="Arial" w:cs="Arial"/>
          <w:color w:val="474747"/>
          <w:szCs w:val="21"/>
        </w:rPr>
        <w:t xml:space="preserve">                                                                                                                                            </w:t>
      </w:r>
      <w:r>
        <w:rPr>
          <w:rFonts w:ascii="Arial" w:hAnsi="Arial" w:cs="Arial"/>
          <w:color w:val="474747"/>
          <w:szCs w:val="21"/>
        </w:rPr>
        <w:t xml:space="preserve">　　</w:t>
      </w:r>
      <w:r>
        <w:rPr>
          <w:rFonts w:ascii="Arial" w:hAnsi="Arial" w:cs="Arial"/>
          <w:color w:val="474747"/>
          <w:sz w:val="44"/>
          <w:szCs w:val="44"/>
        </w:rPr>
        <w:t>黑龙江省企业失信行为联合惩戒实施办法</w:t>
      </w:r>
      <w:r>
        <w:rPr>
          <w:rFonts w:ascii="Arial" w:hAnsi="Arial" w:cs="Arial"/>
          <w:color w:val="474747"/>
          <w:sz w:val="44"/>
          <w:szCs w:val="44"/>
        </w:rPr>
        <w:t>(</w:t>
      </w:r>
      <w:r>
        <w:rPr>
          <w:rFonts w:ascii="Arial" w:hAnsi="Arial" w:cs="Arial"/>
          <w:color w:val="474747"/>
          <w:sz w:val="44"/>
          <w:szCs w:val="44"/>
        </w:rPr>
        <w:t>暂行</w:t>
      </w:r>
      <w:r>
        <w:rPr>
          <w:rFonts w:ascii="Arial" w:hAnsi="Arial" w:cs="Arial"/>
          <w:color w:val="474747"/>
          <w:sz w:val="44"/>
          <w:szCs w:val="44"/>
        </w:rPr>
        <w:t>)</w:t>
      </w:r>
    </w:p>
    <w:p w:rsidR="0072736D" w:rsidRDefault="0072736D">
      <w:pPr>
        <w:pStyle w:val="a3"/>
        <w:spacing w:before="0" w:beforeAutospacing="0" w:after="0" w:afterAutospacing="0" w:line="520" w:lineRule="exact"/>
        <w:rPr>
          <w:color w:val="474747"/>
          <w:sz w:val="21"/>
          <w:szCs w:val="21"/>
        </w:rPr>
      </w:pPr>
    </w:p>
    <w:p w:rsidR="0072736D" w:rsidRDefault="0072736D">
      <w:pPr>
        <w:pStyle w:val="a3"/>
        <w:spacing w:before="0" w:beforeAutospacing="0" w:after="0" w:afterAutospacing="0" w:line="520" w:lineRule="exact"/>
        <w:jc w:val="center"/>
        <w:rPr>
          <w:color w:val="474747"/>
          <w:sz w:val="21"/>
          <w:szCs w:val="21"/>
        </w:rPr>
      </w:pPr>
    </w:p>
    <w:p w:rsidR="0072736D" w:rsidRDefault="001E4737">
      <w:pPr>
        <w:pStyle w:val="a3"/>
        <w:spacing w:before="0" w:beforeAutospacing="0" w:after="0" w:afterAutospacing="0" w:line="520" w:lineRule="exact"/>
        <w:rPr>
          <w:color w:val="474747"/>
          <w:sz w:val="21"/>
          <w:szCs w:val="21"/>
        </w:rPr>
      </w:pPr>
      <w:r>
        <w:rPr>
          <w:rFonts w:ascii="Arial" w:hAnsi="Arial" w:cs="Arial"/>
          <w:color w:val="474747"/>
          <w:sz w:val="21"/>
          <w:szCs w:val="21"/>
        </w:rPr>
        <w:lastRenderedPageBreak/>
        <w:t xml:space="preserve">        </w:t>
      </w:r>
      <w:r>
        <w:rPr>
          <w:rFonts w:ascii="Arial" w:hAnsi="Arial" w:cs="Arial"/>
          <w:color w:val="474747"/>
          <w:sz w:val="21"/>
          <w:szCs w:val="21"/>
        </w:rPr>
        <w:t>第一章　总　　则</w:t>
      </w:r>
      <w:r>
        <w:rPr>
          <w:rFonts w:ascii="Arial" w:hAnsi="Arial" w:cs="Arial"/>
          <w:color w:val="474747"/>
          <w:sz w:val="21"/>
          <w:szCs w:val="21"/>
        </w:rPr>
        <w:br/>
      </w:r>
      <w:r>
        <w:rPr>
          <w:rFonts w:ascii="Arial" w:hAnsi="Arial" w:cs="Arial"/>
          <w:color w:val="474747"/>
          <w:sz w:val="21"/>
          <w:szCs w:val="21"/>
        </w:rPr>
        <w:t xml:space="preserve">　　第一条　为加大对失信行为惩戒力度</w:t>
      </w:r>
      <w:r>
        <w:rPr>
          <w:rFonts w:ascii="Arial" w:hAnsi="Arial" w:cs="Arial"/>
          <w:color w:val="474747"/>
          <w:sz w:val="21"/>
          <w:szCs w:val="21"/>
        </w:rPr>
        <w:t>,</w:t>
      </w:r>
      <w:r>
        <w:rPr>
          <w:rFonts w:ascii="Arial" w:hAnsi="Arial" w:cs="Arial"/>
          <w:color w:val="474747"/>
          <w:sz w:val="21"/>
          <w:szCs w:val="21"/>
        </w:rPr>
        <w:t>加快形成全社会守信光荣、失信可耻的氛围</w:t>
      </w:r>
      <w:r>
        <w:rPr>
          <w:rFonts w:ascii="Arial" w:hAnsi="Arial" w:cs="Arial"/>
          <w:color w:val="474747"/>
          <w:sz w:val="21"/>
          <w:szCs w:val="21"/>
        </w:rPr>
        <w:t>,</w:t>
      </w:r>
      <w:r>
        <w:rPr>
          <w:rFonts w:ascii="Arial" w:hAnsi="Arial" w:cs="Arial"/>
          <w:color w:val="474747"/>
          <w:sz w:val="21"/>
          <w:szCs w:val="21"/>
        </w:rPr>
        <w:t>引导企业提高法律诚信意识</w:t>
      </w:r>
      <w:r>
        <w:rPr>
          <w:rFonts w:ascii="Arial" w:hAnsi="Arial" w:cs="Arial"/>
          <w:color w:val="474747"/>
          <w:sz w:val="21"/>
          <w:szCs w:val="21"/>
        </w:rPr>
        <w:t>,</w:t>
      </w:r>
      <w:r>
        <w:rPr>
          <w:rFonts w:ascii="Arial" w:hAnsi="Arial" w:cs="Arial"/>
          <w:color w:val="474747"/>
          <w:sz w:val="21"/>
          <w:szCs w:val="21"/>
        </w:rPr>
        <w:t>推动</w:t>
      </w:r>
      <w:r>
        <w:rPr>
          <w:rFonts w:ascii="Arial" w:hAnsi="Arial" w:cs="Arial"/>
          <w:color w:val="474747"/>
          <w:sz w:val="21"/>
          <w:szCs w:val="21"/>
        </w:rPr>
        <w:t>“</w:t>
      </w:r>
      <w:r>
        <w:rPr>
          <w:rFonts w:ascii="Arial" w:hAnsi="Arial" w:cs="Arial"/>
          <w:color w:val="474747"/>
          <w:sz w:val="21"/>
          <w:szCs w:val="21"/>
        </w:rPr>
        <w:t>诚信龙江</w:t>
      </w:r>
      <w:r>
        <w:rPr>
          <w:rFonts w:ascii="Arial" w:hAnsi="Arial" w:cs="Arial"/>
          <w:color w:val="474747"/>
          <w:sz w:val="21"/>
          <w:szCs w:val="21"/>
        </w:rPr>
        <w:t>”</w:t>
      </w:r>
      <w:r>
        <w:rPr>
          <w:rFonts w:ascii="Arial" w:hAnsi="Arial" w:cs="Arial"/>
          <w:color w:val="474747"/>
          <w:sz w:val="21"/>
          <w:szCs w:val="21"/>
        </w:rPr>
        <w:t>建设</w:t>
      </w:r>
      <w:r>
        <w:rPr>
          <w:rFonts w:ascii="Arial" w:hAnsi="Arial" w:cs="Arial"/>
          <w:color w:val="474747"/>
          <w:sz w:val="21"/>
          <w:szCs w:val="21"/>
        </w:rPr>
        <w:t>,</w:t>
      </w:r>
      <w:r>
        <w:rPr>
          <w:rFonts w:ascii="Arial" w:hAnsi="Arial" w:cs="Arial"/>
          <w:color w:val="474747"/>
          <w:sz w:val="21"/>
          <w:szCs w:val="21"/>
        </w:rPr>
        <w:t>根据《黑龙江省企业</w:t>
      </w:r>
      <w:r>
        <w:rPr>
          <w:rFonts w:ascii="Arial" w:hAnsi="Arial" w:cs="Arial"/>
          <w:color w:val="474747"/>
          <w:sz w:val="21"/>
          <w:szCs w:val="21"/>
        </w:rPr>
        <w:t>信用信息征集发布使用办法》</w:t>
      </w:r>
      <w:r>
        <w:rPr>
          <w:rFonts w:ascii="Arial" w:hAnsi="Arial" w:cs="Arial"/>
          <w:color w:val="474747"/>
          <w:sz w:val="21"/>
          <w:szCs w:val="21"/>
        </w:rPr>
        <w:t>(2007</w:t>
      </w:r>
      <w:r>
        <w:rPr>
          <w:rFonts w:ascii="Arial" w:hAnsi="Arial" w:cs="Arial"/>
          <w:color w:val="474747"/>
          <w:sz w:val="21"/>
          <w:szCs w:val="21"/>
        </w:rPr>
        <w:t>年省政府令第</w:t>
      </w:r>
      <w:r>
        <w:rPr>
          <w:rFonts w:ascii="Arial" w:hAnsi="Arial" w:cs="Arial"/>
          <w:color w:val="474747"/>
          <w:sz w:val="21"/>
          <w:szCs w:val="21"/>
        </w:rPr>
        <w:t>9</w:t>
      </w:r>
      <w:r>
        <w:rPr>
          <w:rFonts w:ascii="Arial" w:hAnsi="Arial" w:cs="Arial"/>
          <w:color w:val="474747"/>
          <w:sz w:val="21"/>
          <w:szCs w:val="21"/>
        </w:rPr>
        <w:t>号</w:t>
      </w:r>
      <w:r>
        <w:rPr>
          <w:rFonts w:ascii="Arial" w:hAnsi="Arial" w:cs="Arial"/>
          <w:color w:val="474747"/>
          <w:sz w:val="21"/>
          <w:szCs w:val="21"/>
        </w:rPr>
        <w:t>)</w:t>
      </w:r>
      <w:r>
        <w:rPr>
          <w:rFonts w:ascii="Arial" w:hAnsi="Arial" w:cs="Arial"/>
          <w:color w:val="474747"/>
          <w:sz w:val="21"/>
          <w:szCs w:val="21"/>
        </w:rPr>
        <w:t>精神</w:t>
      </w:r>
      <w:r>
        <w:rPr>
          <w:rFonts w:ascii="Arial" w:hAnsi="Arial" w:cs="Arial"/>
          <w:color w:val="474747"/>
          <w:sz w:val="21"/>
          <w:szCs w:val="21"/>
        </w:rPr>
        <w:t>,</w:t>
      </w:r>
      <w:r>
        <w:rPr>
          <w:rFonts w:ascii="Arial" w:hAnsi="Arial" w:cs="Arial"/>
          <w:color w:val="474747"/>
          <w:sz w:val="21"/>
          <w:szCs w:val="21"/>
        </w:rPr>
        <w:t>制定本办法。</w:t>
      </w:r>
      <w:r>
        <w:rPr>
          <w:rFonts w:ascii="Arial" w:hAnsi="Arial" w:cs="Arial"/>
          <w:color w:val="474747"/>
          <w:sz w:val="21"/>
          <w:szCs w:val="21"/>
        </w:rPr>
        <w:br/>
      </w:r>
      <w:r>
        <w:rPr>
          <w:rFonts w:ascii="Arial" w:hAnsi="Arial" w:cs="Arial"/>
          <w:color w:val="474747"/>
          <w:sz w:val="21"/>
          <w:szCs w:val="21"/>
        </w:rPr>
        <w:t xml:space="preserve">　　第二条　本办法所称企业</w:t>
      </w:r>
      <w:r>
        <w:rPr>
          <w:rFonts w:ascii="Arial" w:hAnsi="Arial" w:cs="Arial"/>
          <w:color w:val="474747"/>
          <w:sz w:val="21"/>
          <w:szCs w:val="21"/>
        </w:rPr>
        <w:t>,</w:t>
      </w:r>
      <w:r>
        <w:rPr>
          <w:rFonts w:ascii="Arial" w:hAnsi="Arial" w:cs="Arial"/>
          <w:color w:val="474747"/>
          <w:sz w:val="21"/>
          <w:szCs w:val="21"/>
        </w:rPr>
        <w:t>是指经过工商注册登记的从事生产经营和服务活动的各类经济组织。</w:t>
      </w:r>
      <w:r>
        <w:rPr>
          <w:rFonts w:ascii="Arial" w:hAnsi="Arial" w:cs="Arial"/>
          <w:color w:val="474747"/>
          <w:sz w:val="21"/>
          <w:szCs w:val="21"/>
        </w:rPr>
        <w:br/>
      </w:r>
      <w:r>
        <w:rPr>
          <w:rFonts w:ascii="Arial" w:hAnsi="Arial" w:cs="Arial"/>
          <w:color w:val="474747"/>
          <w:sz w:val="21"/>
          <w:szCs w:val="21"/>
        </w:rPr>
        <w:t xml:space="preserve">　　本办法所称失信行为</w:t>
      </w:r>
      <w:r>
        <w:rPr>
          <w:rFonts w:ascii="Arial" w:hAnsi="Arial" w:cs="Arial"/>
          <w:color w:val="474747"/>
          <w:sz w:val="21"/>
          <w:szCs w:val="21"/>
        </w:rPr>
        <w:t>,</w:t>
      </w:r>
      <w:r>
        <w:rPr>
          <w:rFonts w:ascii="Arial" w:hAnsi="Arial" w:cs="Arial"/>
          <w:color w:val="474747"/>
          <w:sz w:val="21"/>
          <w:szCs w:val="21"/>
        </w:rPr>
        <w:t>是指企业在生产、经营、服务活动中被各级行政机关和经依法授权或者委托承担行政管理职能的组织</w:t>
      </w:r>
      <w:r>
        <w:rPr>
          <w:rFonts w:ascii="Arial" w:hAnsi="Arial" w:cs="Arial"/>
          <w:color w:val="474747"/>
          <w:sz w:val="21"/>
          <w:szCs w:val="21"/>
        </w:rPr>
        <w:t>(</w:t>
      </w:r>
      <w:r>
        <w:rPr>
          <w:rFonts w:ascii="Arial" w:hAnsi="Arial" w:cs="Arial"/>
          <w:color w:val="474747"/>
          <w:sz w:val="21"/>
          <w:szCs w:val="21"/>
        </w:rPr>
        <w:t>以下统称各级行政机关</w:t>
      </w:r>
      <w:r>
        <w:rPr>
          <w:rFonts w:ascii="Arial" w:hAnsi="Arial" w:cs="Arial"/>
          <w:color w:val="474747"/>
          <w:sz w:val="21"/>
          <w:szCs w:val="21"/>
        </w:rPr>
        <w:t>)</w:t>
      </w:r>
      <w:r>
        <w:rPr>
          <w:rFonts w:ascii="Arial" w:hAnsi="Arial" w:cs="Arial"/>
          <w:color w:val="474747"/>
          <w:sz w:val="21"/>
          <w:szCs w:val="21"/>
        </w:rPr>
        <w:t>依法予以认定形成失信记录的行为。</w:t>
      </w:r>
      <w:r>
        <w:rPr>
          <w:rFonts w:ascii="Arial" w:hAnsi="Arial" w:cs="Arial"/>
          <w:color w:val="474747"/>
          <w:sz w:val="21"/>
          <w:szCs w:val="21"/>
        </w:rPr>
        <w:br/>
      </w:r>
      <w:r>
        <w:rPr>
          <w:rFonts w:ascii="Arial" w:hAnsi="Arial" w:cs="Arial"/>
          <w:color w:val="474747"/>
          <w:sz w:val="21"/>
          <w:szCs w:val="21"/>
        </w:rPr>
        <w:t xml:space="preserve">　　第三条　凡在本省行政区域内对企业失信行为的联合惩戒工作</w:t>
      </w:r>
      <w:r>
        <w:rPr>
          <w:rFonts w:ascii="Arial" w:hAnsi="Arial" w:cs="Arial"/>
          <w:color w:val="474747"/>
          <w:sz w:val="21"/>
          <w:szCs w:val="21"/>
        </w:rPr>
        <w:t>,</w:t>
      </w:r>
      <w:r>
        <w:rPr>
          <w:rFonts w:ascii="Arial" w:hAnsi="Arial" w:cs="Arial"/>
          <w:color w:val="474747"/>
          <w:sz w:val="21"/>
          <w:szCs w:val="21"/>
        </w:rPr>
        <w:t>适用本办法。</w:t>
      </w:r>
      <w:r>
        <w:rPr>
          <w:rFonts w:ascii="Arial" w:hAnsi="Arial" w:cs="Arial"/>
          <w:color w:val="474747"/>
          <w:sz w:val="21"/>
          <w:szCs w:val="21"/>
        </w:rPr>
        <w:br/>
      </w:r>
      <w:r>
        <w:rPr>
          <w:rFonts w:ascii="Arial" w:hAnsi="Arial" w:cs="Arial"/>
          <w:color w:val="474747"/>
          <w:sz w:val="21"/>
          <w:szCs w:val="21"/>
        </w:rPr>
        <w:t xml:space="preserve">　　第四条　本办法由省级信用主管部门组织实施</w:t>
      </w:r>
      <w:r>
        <w:rPr>
          <w:rFonts w:ascii="Arial" w:hAnsi="Arial" w:cs="Arial"/>
          <w:color w:val="474747"/>
          <w:sz w:val="21"/>
          <w:szCs w:val="21"/>
        </w:rPr>
        <w:t>,</w:t>
      </w:r>
      <w:r>
        <w:rPr>
          <w:rFonts w:ascii="Arial" w:hAnsi="Arial" w:cs="Arial"/>
          <w:color w:val="474747"/>
          <w:sz w:val="21"/>
          <w:szCs w:val="21"/>
        </w:rPr>
        <w:t>各级行政机关为执行本办法的主体。</w:t>
      </w:r>
      <w:r>
        <w:rPr>
          <w:rFonts w:ascii="Arial" w:hAnsi="Arial" w:cs="Arial"/>
          <w:color w:val="474747"/>
          <w:sz w:val="21"/>
          <w:szCs w:val="21"/>
        </w:rPr>
        <w:br/>
      </w:r>
      <w:r>
        <w:rPr>
          <w:rFonts w:ascii="Arial" w:hAnsi="Arial" w:cs="Arial"/>
          <w:color w:val="474747"/>
          <w:sz w:val="21"/>
          <w:szCs w:val="21"/>
        </w:rPr>
        <w:t xml:space="preserve">　　省级社会信用体系建设</w:t>
      </w:r>
      <w:r>
        <w:rPr>
          <w:rFonts w:ascii="Arial" w:hAnsi="Arial" w:cs="Arial"/>
          <w:color w:val="474747"/>
          <w:sz w:val="21"/>
          <w:szCs w:val="21"/>
        </w:rPr>
        <w:t>主管部门负责加强省公共信用信息平台信用记录的管理及推动全省范围内实施失信行为联合惩戒工作。</w:t>
      </w:r>
      <w:r>
        <w:rPr>
          <w:rFonts w:ascii="Arial" w:hAnsi="Arial" w:cs="Arial"/>
          <w:color w:val="474747"/>
          <w:sz w:val="21"/>
          <w:szCs w:val="21"/>
        </w:rPr>
        <w:br/>
      </w:r>
      <w:r>
        <w:rPr>
          <w:rFonts w:ascii="Arial" w:hAnsi="Arial" w:cs="Arial"/>
          <w:color w:val="474747"/>
          <w:sz w:val="21"/>
          <w:szCs w:val="21"/>
        </w:rPr>
        <w:t xml:space="preserve">　　市</w:t>
      </w:r>
      <w:r>
        <w:rPr>
          <w:rFonts w:ascii="Arial" w:hAnsi="Arial" w:cs="Arial"/>
          <w:color w:val="474747"/>
          <w:sz w:val="21"/>
          <w:szCs w:val="21"/>
        </w:rPr>
        <w:t>(</w:t>
      </w:r>
      <w:r>
        <w:rPr>
          <w:rFonts w:ascii="Arial" w:hAnsi="Arial" w:cs="Arial"/>
          <w:color w:val="474747"/>
          <w:sz w:val="21"/>
          <w:szCs w:val="21"/>
        </w:rPr>
        <w:t>地</w:t>
      </w:r>
      <w:r>
        <w:rPr>
          <w:rFonts w:ascii="Arial" w:hAnsi="Arial" w:cs="Arial"/>
          <w:color w:val="474747"/>
          <w:sz w:val="21"/>
          <w:szCs w:val="21"/>
        </w:rPr>
        <w:t>)</w:t>
      </w:r>
      <w:r>
        <w:rPr>
          <w:rFonts w:ascii="Arial" w:hAnsi="Arial" w:cs="Arial"/>
          <w:color w:val="474747"/>
          <w:sz w:val="21"/>
          <w:szCs w:val="21"/>
        </w:rPr>
        <w:t>、县</w:t>
      </w:r>
      <w:r>
        <w:rPr>
          <w:rFonts w:ascii="Arial" w:hAnsi="Arial" w:cs="Arial"/>
          <w:color w:val="474747"/>
          <w:sz w:val="21"/>
          <w:szCs w:val="21"/>
        </w:rPr>
        <w:t>(</w:t>
      </w:r>
      <w:r>
        <w:rPr>
          <w:rFonts w:ascii="Arial" w:hAnsi="Arial" w:cs="Arial"/>
          <w:color w:val="474747"/>
          <w:sz w:val="21"/>
          <w:szCs w:val="21"/>
        </w:rPr>
        <w:t>市</w:t>
      </w:r>
      <w:r>
        <w:rPr>
          <w:rFonts w:ascii="Arial" w:hAnsi="Arial" w:cs="Arial"/>
          <w:color w:val="474747"/>
          <w:sz w:val="21"/>
          <w:szCs w:val="21"/>
        </w:rPr>
        <w:t>)</w:t>
      </w:r>
      <w:r>
        <w:rPr>
          <w:rFonts w:ascii="Arial" w:hAnsi="Arial" w:cs="Arial"/>
          <w:color w:val="474747"/>
          <w:sz w:val="21"/>
          <w:szCs w:val="21"/>
        </w:rPr>
        <w:t>政府</w:t>
      </w:r>
      <w:r>
        <w:rPr>
          <w:rFonts w:ascii="Arial" w:hAnsi="Arial" w:cs="Arial"/>
          <w:color w:val="474747"/>
          <w:sz w:val="21"/>
          <w:szCs w:val="21"/>
        </w:rPr>
        <w:t>(</w:t>
      </w:r>
      <w:r>
        <w:rPr>
          <w:rFonts w:ascii="Arial" w:hAnsi="Arial" w:cs="Arial"/>
          <w:color w:val="474747"/>
          <w:sz w:val="21"/>
          <w:szCs w:val="21"/>
        </w:rPr>
        <w:t>行署</w:t>
      </w:r>
      <w:r>
        <w:rPr>
          <w:rFonts w:ascii="Arial" w:hAnsi="Arial" w:cs="Arial"/>
          <w:color w:val="474747"/>
          <w:sz w:val="21"/>
          <w:szCs w:val="21"/>
        </w:rPr>
        <w:t>)</w:t>
      </w:r>
      <w:r>
        <w:rPr>
          <w:rFonts w:ascii="Arial" w:hAnsi="Arial" w:cs="Arial"/>
          <w:color w:val="474747"/>
          <w:sz w:val="21"/>
          <w:szCs w:val="21"/>
        </w:rPr>
        <w:t>负责推进本行政区域内失信行为联合惩戒工作的实施。</w:t>
      </w:r>
      <w:r>
        <w:rPr>
          <w:rFonts w:ascii="Arial" w:hAnsi="Arial" w:cs="Arial"/>
          <w:color w:val="474747"/>
          <w:sz w:val="21"/>
          <w:szCs w:val="21"/>
        </w:rPr>
        <w:br/>
      </w:r>
      <w:r>
        <w:rPr>
          <w:rFonts w:ascii="Arial" w:hAnsi="Arial" w:cs="Arial"/>
          <w:color w:val="474747"/>
          <w:sz w:val="21"/>
          <w:szCs w:val="21"/>
        </w:rPr>
        <w:t xml:space="preserve">　　第五条　实施失信行为联合惩戒依据的信用记录</w:t>
      </w:r>
      <w:r>
        <w:rPr>
          <w:rFonts w:ascii="Arial" w:hAnsi="Arial" w:cs="Arial"/>
          <w:color w:val="474747"/>
          <w:sz w:val="21"/>
          <w:szCs w:val="21"/>
        </w:rPr>
        <w:t>,</w:t>
      </w:r>
      <w:r>
        <w:rPr>
          <w:rFonts w:ascii="Arial" w:hAnsi="Arial" w:cs="Arial"/>
          <w:color w:val="474747"/>
          <w:sz w:val="21"/>
          <w:szCs w:val="21"/>
        </w:rPr>
        <w:t>应以省公共信用信息平台的信用记录为准。</w:t>
      </w:r>
      <w:r>
        <w:rPr>
          <w:rFonts w:ascii="Arial" w:hAnsi="Arial" w:cs="Arial"/>
          <w:color w:val="474747"/>
          <w:sz w:val="21"/>
          <w:szCs w:val="21"/>
        </w:rPr>
        <w:br/>
      </w:r>
      <w:r>
        <w:rPr>
          <w:rFonts w:ascii="Arial" w:hAnsi="Arial" w:cs="Arial"/>
          <w:color w:val="474747"/>
          <w:sz w:val="21"/>
          <w:szCs w:val="21"/>
        </w:rPr>
        <w:t xml:space="preserve">　　第六条　失信行为联合惩戒分为信用记录核查、失信行为认定及实施失信惩戒三个步骤。</w:t>
      </w:r>
      <w:r>
        <w:rPr>
          <w:rFonts w:ascii="Arial" w:hAnsi="Arial" w:cs="Arial"/>
          <w:color w:val="474747"/>
          <w:sz w:val="21"/>
          <w:szCs w:val="21"/>
        </w:rPr>
        <w:br/>
      </w:r>
      <w:r>
        <w:rPr>
          <w:rFonts w:ascii="Arial" w:hAnsi="Arial" w:cs="Arial"/>
          <w:color w:val="474747"/>
          <w:sz w:val="21"/>
          <w:szCs w:val="21"/>
        </w:rPr>
        <w:t xml:space="preserve">　　第七条　各级行政机关在日常监督管理、行政审批、采购招标、评级评优、信贷支持、安排和拨付有关财政补贴资金等行政管理工作中</w:t>
      </w:r>
      <w:r>
        <w:rPr>
          <w:rFonts w:ascii="Arial" w:hAnsi="Arial" w:cs="Arial"/>
          <w:color w:val="474747"/>
          <w:sz w:val="21"/>
          <w:szCs w:val="21"/>
        </w:rPr>
        <w:t>,</w:t>
      </w:r>
      <w:r>
        <w:rPr>
          <w:rFonts w:ascii="Arial" w:hAnsi="Arial" w:cs="Arial"/>
          <w:color w:val="474747"/>
          <w:sz w:val="21"/>
          <w:szCs w:val="21"/>
        </w:rPr>
        <w:t>应按本办法规定</w:t>
      </w:r>
      <w:proofErr w:type="gramStart"/>
      <w:r>
        <w:rPr>
          <w:rFonts w:ascii="Arial" w:hAnsi="Arial" w:cs="Arial"/>
          <w:color w:val="474747"/>
          <w:sz w:val="21"/>
          <w:szCs w:val="21"/>
        </w:rPr>
        <w:t>查询省</w:t>
      </w:r>
      <w:proofErr w:type="gramEnd"/>
      <w:r>
        <w:rPr>
          <w:rFonts w:ascii="Arial" w:hAnsi="Arial" w:cs="Arial"/>
          <w:color w:val="474747"/>
          <w:sz w:val="21"/>
          <w:szCs w:val="21"/>
        </w:rPr>
        <w:t>公共信用信息平台信用</w:t>
      </w:r>
      <w:r>
        <w:rPr>
          <w:rFonts w:ascii="Arial" w:hAnsi="Arial" w:cs="Arial"/>
          <w:color w:val="474747"/>
          <w:sz w:val="21"/>
          <w:szCs w:val="21"/>
        </w:rPr>
        <w:t>记录。</w:t>
      </w:r>
      <w:r>
        <w:rPr>
          <w:rFonts w:ascii="Arial" w:hAnsi="Arial" w:cs="Arial"/>
          <w:color w:val="474747"/>
          <w:sz w:val="21"/>
          <w:szCs w:val="21"/>
        </w:rPr>
        <w:br/>
      </w:r>
      <w:r>
        <w:rPr>
          <w:rFonts w:ascii="Arial" w:hAnsi="Arial" w:cs="Arial"/>
          <w:color w:val="474747"/>
          <w:sz w:val="21"/>
          <w:szCs w:val="21"/>
        </w:rPr>
        <w:t xml:space="preserve">　　第二章　失信行为认定</w:t>
      </w:r>
      <w:r>
        <w:rPr>
          <w:rFonts w:ascii="Arial" w:hAnsi="Arial" w:cs="Arial"/>
          <w:color w:val="474747"/>
          <w:sz w:val="21"/>
          <w:szCs w:val="21"/>
        </w:rPr>
        <w:br/>
      </w:r>
      <w:r>
        <w:rPr>
          <w:rFonts w:ascii="Arial" w:hAnsi="Arial" w:cs="Arial"/>
          <w:color w:val="474747"/>
          <w:sz w:val="21"/>
          <w:szCs w:val="21"/>
        </w:rPr>
        <w:t xml:space="preserve">　　第八条　各级行政机关依据省公共信用信息平台失信记录</w:t>
      </w:r>
      <w:r>
        <w:rPr>
          <w:rFonts w:ascii="Arial" w:hAnsi="Arial" w:cs="Arial"/>
          <w:color w:val="474747"/>
          <w:sz w:val="21"/>
          <w:szCs w:val="21"/>
        </w:rPr>
        <w:t>,</w:t>
      </w:r>
      <w:r>
        <w:rPr>
          <w:rFonts w:ascii="Arial" w:hAnsi="Arial" w:cs="Arial"/>
          <w:color w:val="474747"/>
          <w:sz w:val="21"/>
          <w:szCs w:val="21"/>
        </w:rPr>
        <w:t>根据本办法规定的失信行为认定标准</w:t>
      </w:r>
      <w:r>
        <w:rPr>
          <w:rFonts w:ascii="Arial" w:hAnsi="Arial" w:cs="Arial"/>
          <w:color w:val="474747"/>
          <w:sz w:val="21"/>
          <w:szCs w:val="21"/>
        </w:rPr>
        <w:t>,</w:t>
      </w:r>
      <w:r>
        <w:rPr>
          <w:rFonts w:ascii="Arial" w:hAnsi="Arial" w:cs="Arial"/>
          <w:color w:val="474747"/>
          <w:sz w:val="21"/>
          <w:szCs w:val="21"/>
        </w:rPr>
        <w:t>对行政管理所涉及企业的失信行为程度予以认定。</w:t>
      </w:r>
      <w:r>
        <w:rPr>
          <w:rFonts w:ascii="Arial" w:hAnsi="Arial" w:cs="Arial"/>
          <w:color w:val="474747"/>
          <w:sz w:val="21"/>
          <w:szCs w:val="21"/>
        </w:rPr>
        <w:br/>
      </w:r>
      <w:r>
        <w:rPr>
          <w:rFonts w:ascii="Arial" w:hAnsi="Arial" w:cs="Arial"/>
          <w:color w:val="474747"/>
          <w:sz w:val="21"/>
          <w:szCs w:val="21"/>
        </w:rPr>
        <w:t xml:space="preserve">　　第九条　企业失信行为分为一般失信、较重失信和严重失信三个等级。</w:t>
      </w:r>
      <w:r>
        <w:rPr>
          <w:rFonts w:ascii="Arial" w:hAnsi="Arial" w:cs="Arial"/>
          <w:color w:val="474747"/>
          <w:sz w:val="21"/>
          <w:szCs w:val="21"/>
        </w:rPr>
        <w:br/>
      </w:r>
      <w:r>
        <w:rPr>
          <w:rFonts w:ascii="Arial" w:hAnsi="Arial" w:cs="Arial"/>
          <w:color w:val="474747"/>
          <w:sz w:val="21"/>
          <w:szCs w:val="21"/>
        </w:rPr>
        <w:t xml:space="preserve">　　第十条　企业出现以下行为之一可认定为一般失信行为</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未通过各级行政机关依法进行的专项检查、周期性检验、年审年检等行为。</w:t>
      </w:r>
      <w:r>
        <w:rPr>
          <w:rFonts w:ascii="Arial" w:hAnsi="Arial" w:cs="Arial"/>
          <w:color w:val="474747"/>
          <w:sz w:val="21"/>
          <w:szCs w:val="21"/>
        </w:rPr>
        <w:br/>
      </w:r>
      <w:r>
        <w:rPr>
          <w:rFonts w:ascii="Arial" w:hAnsi="Arial" w:cs="Arial"/>
          <w:color w:val="474747"/>
          <w:sz w:val="21"/>
          <w:szCs w:val="21"/>
        </w:rPr>
        <w:lastRenderedPageBreak/>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未及时到各级行政机关办理验证、换证、备案、注销、撤销、变更等行为。</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未按各级行政机关要求实施相关标准、规范、措施等行为。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四</w:t>
      </w:r>
      <w:r>
        <w:rPr>
          <w:rFonts w:ascii="Arial" w:hAnsi="Arial" w:cs="Arial"/>
          <w:color w:val="474747"/>
          <w:sz w:val="21"/>
          <w:szCs w:val="21"/>
        </w:rPr>
        <w:t>)</w:t>
      </w:r>
      <w:r>
        <w:rPr>
          <w:rFonts w:ascii="Arial" w:hAnsi="Arial" w:cs="Arial"/>
          <w:color w:val="474747"/>
          <w:sz w:val="21"/>
          <w:szCs w:val="21"/>
        </w:rPr>
        <w:t>被处以警告或较小数额罚款的行政处罚的行为。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五</w:t>
      </w:r>
      <w:r>
        <w:rPr>
          <w:rFonts w:ascii="Arial" w:hAnsi="Arial" w:cs="Arial"/>
          <w:color w:val="474747"/>
          <w:sz w:val="21"/>
          <w:szCs w:val="21"/>
        </w:rPr>
        <w:t>)</w:t>
      </w:r>
      <w:r>
        <w:rPr>
          <w:rFonts w:ascii="Arial" w:hAnsi="Arial" w:cs="Arial"/>
          <w:color w:val="474747"/>
          <w:sz w:val="21"/>
          <w:szCs w:val="21"/>
        </w:rPr>
        <w:t>拖欠劳动报酬、社会保险、税款、银行贷款、合同款等金额较少、未经过各级行政机关行政处罚、且无主观恶意的行为。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六</w:t>
      </w:r>
      <w:r>
        <w:rPr>
          <w:rFonts w:ascii="Arial" w:hAnsi="Arial" w:cs="Arial"/>
          <w:color w:val="474747"/>
          <w:sz w:val="21"/>
          <w:szCs w:val="21"/>
        </w:rPr>
        <w:t>)</w:t>
      </w:r>
      <w:r>
        <w:rPr>
          <w:rFonts w:ascii="Arial" w:hAnsi="Arial" w:cs="Arial"/>
          <w:color w:val="474747"/>
          <w:sz w:val="21"/>
          <w:szCs w:val="21"/>
        </w:rPr>
        <w:t>各级行政、司法机关认为应列为一般失信的行为。</w:t>
      </w:r>
      <w:r>
        <w:rPr>
          <w:rFonts w:ascii="Arial" w:hAnsi="Arial" w:cs="Arial"/>
          <w:color w:val="474747"/>
          <w:sz w:val="21"/>
          <w:szCs w:val="21"/>
        </w:rPr>
        <w:br/>
      </w:r>
      <w:r>
        <w:rPr>
          <w:rFonts w:ascii="Arial" w:hAnsi="Arial" w:cs="Arial"/>
          <w:color w:val="474747"/>
          <w:sz w:val="21"/>
          <w:szCs w:val="21"/>
        </w:rPr>
        <w:t xml:space="preserve">　　第十一条　企业出现以下行为之一可认定为较重失信行为</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企业同时存在两项或两项以上一般失信行为。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未经过行政审批或者超越行政审批范围从事生产经营活动的行为。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被处以较大罚款数额</w:t>
      </w:r>
      <w:r>
        <w:rPr>
          <w:rFonts w:ascii="Arial" w:hAnsi="Arial" w:cs="Arial"/>
          <w:color w:val="474747"/>
          <w:sz w:val="21"/>
          <w:szCs w:val="21"/>
        </w:rPr>
        <w:t>,</w:t>
      </w:r>
      <w:r>
        <w:rPr>
          <w:rFonts w:ascii="Arial" w:hAnsi="Arial" w:cs="Arial"/>
          <w:color w:val="474747"/>
          <w:sz w:val="21"/>
          <w:szCs w:val="21"/>
        </w:rPr>
        <w:t>没收违法所得、非法财物在一定数额以上的行政处罚的行为。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四</w:t>
      </w:r>
      <w:r>
        <w:rPr>
          <w:rFonts w:ascii="Arial" w:hAnsi="Arial" w:cs="Arial"/>
          <w:color w:val="474747"/>
          <w:sz w:val="21"/>
          <w:szCs w:val="21"/>
        </w:rPr>
        <w:t>)</w:t>
      </w:r>
      <w:r>
        <w:rPr>
          <w:rFonts w:ascii="Arial" w:hAnsi="Arial" w:cs="Arial"/>
          <w:color w:val="474747"/>
          <w:sz w:val="21"/>
          <w:szCs w:val="21"/>
        </w:rPr>
        <w:t>拖欠劳动报酬</w:t>
      </w:r>
      <w:r>
        <w:rPr>
          <w:rFonts w:ascii="Arial" w:hAnsi="Arial" w:cs="Arial"/>
          <w:color w:val="474747"/>
          <w:sz w:val="21"/>
          <w:szCs w:val="21"/>
        </w:rPr>
        <w:t>、社会保险、税款、银行贷款、合同款等金额较大、时间较长</w:t>
      </w:r>
      <w:r>
        <w:rPr>
          <w:rFonts w:ascii="Arial" w:hAnsi="Arial" w:cs="Arial"/>
          <w:color w:val="474747"/>
          <w:sz w:val="21"/>
          <w:szCs w:val="21"/>
        </w:rPr>
        <w:t>,</w:t>
      </w:r>
      <w:r>
        <w:rPr>
          <w:rFonts w:ascii="Arial" w:hAnsi="Arial" w:cs="Arial"/>
          <w:color w:val="474747"/>
          <w:sz w:val="21"/>
          <w:szCs w:val="21"/>
        </w:rPr>
        <w:t>且有明显主观恶意的行为。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五</w:t>
      </w:r>
      <w:r>
        <w:rPr>
          <w:rFonts w:ascii="Arial" w:hAnsi="Arial" w:cs="Arial"/>
          <w:color w:val="474747"/>
          <w:sz w:val="21"/>
          <w:szCs w:val="21"/>
        </w:rPr>
        <w:t>)</w:t>
      </w:r>
      <w:r>
        <w:rPr>
          <w:rFonts w:ascii="Arial" w:hAnsi="Arial" w:cs="Arial"/>
          <w:color w:val="474747"/>
          <w:sz w:val="21"/>
          <w:szCs w:val="21"/>
        </w:rPr>
        <w:t>在申请行政审批等事项以及公证和法律服务中提供虚假材料、弄虚作假的行为。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六</w:t>
      </w:r>
      <w:r>
        <w:rPr>
          <w:rFonts w:ascii="Arial" w:hAnsi="Arial" w:cs="Arial"/>
          <w:color w:val="474747"/>
          <w:sz w:val="21"/>
          <w:szCs w:val="21"/>
        </w:rPr>
        <w:t>)</w:t>
      </w:r>
      <w:r>
        <w:rPr>
          <w:rFonts w:ascii="Arial" w:hAnsi="Arial" w:cs="Arial"/>
          <w:color w:val="474747"/>
          <w:sz w:val="21"/>
          <w:szCs w:val="21"/>
        </w:rPr>
        <w:t>司法机关认定的被执行人失信行为。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七</w:t>
      </w:r>
      <w:r>
        <w:rPr>
          <w:rFonts w:ascii="Arial" w:hAnsi="Arial" w:cs="Arial"/>
          <w:color w:val="474747"/>
          <w:sz w:val="21"/>
          <w:szCs w:val="21"/>
        </w:rPr>
        <w:t>)</w:t>
      </w:r>
      <w:r>
        <w:rPr>
          <w:rFonts w:ascii="Arial" w:hAnsi="Arial" w:cs="Arial"/>
          <w:color w:val="474747"/>
          <w:sz w:val="21"/>
          <w:szCs w:val="21"/>
        </w:rPr>
        <w:t>发生一般或较大生产安全事故的行为。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八</w:t>
      </w:r>
      <w:r>
        <w:rPr>
          <w:rFonts w:ascii="Arial" w:hAnsi="Arial" w:cs="Arial"/>
          <w:color w:val="474747"/>
          <w:sz w:val="21"/>
          <w:szCs w:val="21"/>
        </w:rPr>
        <w:t>)</w:t>
      </w:r>
      <w:r>
        <w:rPr>
          <w:rFonts w:ascii="Arial" w:hAnsi="Arial" w:cs="Arial"/>
          <w:color w:val="474747"/>
          <w:sz w:val="21"/>
          <w:szCs w:val="21"/>
        </w:rPr>
        <w:t>各级行政、司法机关认为应列为较重失信的行为。</w:t>
      </w:r>
      <w:r>
        <w:rPr>
          <w:rFonts w:ascii="Arial" w:hAnsi="Arial" w:cs="Arial"/>
          <w:color w:val="474747"/>
          <w:sz w:val="21"/>
          <w:szCs w:val="21"/>
        </w:rPr>
        <w:br/>
      </w:r>
      <w:r>
        <w:rPr>
          <w:rFonts w:ascii="Arial" w:hAnsi="Arial" w:cs="Arial"/>
          <w:color w:val="474747"/>
          <w:sz w:val="21"/>
          <w:szCs w:val="21"/>
        </w:rPr>
        <w:t xml:space="preserve">　　第十二条　企业出现以下行为之一可认定为严重失信行为</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企业同时存在两项或两项以上较重失信行为。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借用其他企业资质</w:t>
      </w:r>
      <w:r>
        <w:rPr>
          <w:rFonts w:ascii="Arial" w:hAnsi="Arial" w:cs="Arial"/>
          <w:color w:val="474747"/>
          <w:sz w:val="21"/>
          <w:szCs w:val="21"/>
        </w:rPr>
        <w:t>,</w:t>
      </w:r>
      <w:r>
        <w:rPr>
          <w:rFonts w:ascii="Arial" w:hAnsi="Arial" w:cs="Arial"/>
          <w:color w:val="474747"/>
          <w:sz w:val="21"/>
          <w:szCs w:val="21"/>
        </w:rPr>
        <w:t>主观恶意扰乱市场秩序行为。</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被行政机关吊销行政许可的行为。</w:t>
      </w:r>
      <w:r>
        <w:rPr>
          <w:rFonts w:ascii="Arial" w:hAnsi="Arial" w:cs="Arial"/>
          <w:color w:val="474747"/>
          <w:sz w:val="21"/>
          <w:szCs w:val="21"/>
        </w:rPr>
        <w:t>(</w:t>
      </w:r>
      <w:r>
        <w:rPr>
          <w:rFonts w:ascii="Arial" w:hAnsi="Arial" w:cs="Arial"/>
          <w:color w:val="474747"/>
          <w:sz w:val="21"/>
          <w:szCs w:val="21"/>
        </w:rPr>
        <w:t>四</w:t>
      </w:r>
      <w:r>
        <w:rPr>
          <w:rFonts w:ascii="Arial" w:hAnsi="Arial" w:cs="Arial"/>
          <w:color w:val="474747"/>
          <w:sz w:val="21"/>
          <w:szCs w:val="21"/>
        </w:rPr>
        <w:t>)</w:t>
      </w:r>
      <w:r>
        <w:rPr>
          <w:rFonts w:ascii="Arial" w:hAnsi="Arial" w:cs="Arial"/>
          <w:color w:val="474747"/>
          <w:sz w:val="21"/>
          <w:szCs w:val="21"/>
        </w:rPr>
        <w:t>被处以责令停产停业、特大数额罚款</w:t>
      </w:r>
      <w:r>
        <w:rPr>
          <w:rFonts w:ascii="Arial" w:hAnsi="Arial" w:cs="Arial"/>
          <w:color w:val="474747"/>
          <w:sz w:val="21"/>
          <w:szCs w:val="21"/>
        </w:rPr>
        <w:t>,</w:t>
      </w:r>
      <w:r>
        <w:rPr>
          <w:rFonts w:ascii="Arial" w:hAnsi="Arial" w:cs="Arial"/>
          <w:color w:val="474747"/>
          <w:sz w:val="21"/>
          <w:szCs w:val="21"/>
        </w:rPr>
        <w:t>没收违法所得、非法财物数额巨大等重大行政处罚的行为。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五</w:t>
      </w:r>
      <w:r>
        <w:rPr>
          <w:rFonts w:ascii="Arial" w:hAnsi="Arial" w:cs="Arial"/>
          <w:color w:val="474747"/>
          <w:sz w:val="21"/>
          <w:szCs w:val="21"/>
        </w:rPr>
        <w:t>)</w:t>
      </w:r>
      <w:r>
        <w:rPr>
          <w:rFonts w:ascii="Arial" w:hAnsi="Arial" w:cs="Arial"/>
          <w:color w:val="474747"/>
          <w:sz w:val="21"/>
          <w:szCs w:val="21"/>
        </w:rPr>
        <w:t>扰乱市场秩序、危害交易安全、制售假冒伪劣产品、造成环境污染、发生重特大生产安全事故、哄抬物价等行为。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六</w:t>
      </w:r>
      <w:r>
        <w:rPr>
          <w:rFonts w:ascii="Arial" w:hAnsi="Arial" w:cs="Arial"/>
          <w:color w:val="474747"/>
          <w:sz w:val="21"/>
          <w:szCs w:val="21"/>
        </w:rPr>
        <w:t>)</w:t>
      </w:r>
      <w:r>
        <w:rPr>
          <w:rFonts w:ascii="Arial" w:hAnsi="Arial" w:cs="Arial"/>
          <w:color w:val="474747"/>
          <w:sz w:val="21"/>
          <w:szCs w:val="21"/>
        </w:rPr>
        <w:t>拖欠劳动报酬、社会保险、税款、银行贷款、合同款等数额巨大、时间较长</w:t>
      </w:r>
      <w:r>
        <w:rPr>
          <w:rFonts w:ascii="Arial" w:hAnsi="Arial" w:cs="Arial"/>
          <w:color w:val="474747"/>
          <w:sz w:val="21"/>
          <w:szCs w:val="21"/>
        </w:rPr>
        <w:t>,</w:t>
      </w:r>
      <w:r>
        <w:rPr>
          <w:rFonts w:ascii="Arial" w:hAnsi="Arial" w:cs="Arial"/>
          <w:color w:val="474747"/>
          <w:sz w:val="21"/>
          <w:szCs w:val="21"/>
        </w:rPr>
        <w:t>存在明显主观恶意</w:t>
      </w:r>
      <w:r>
        <w:rPr>
          <w:rFonts w:ascii="Arial" w:hAnsi="Arial" w:cs="Arial"/>
          <w:color w:val="474747"/>
          <w:sz w:val="21"/>
          <w:szCs w:val="21"/>
        </w:rPr>
        <w:t>,</w:t>
      </w:r>
      <w:r>
        <w:rPr>
          <w:rFonts w:ascii="Arial" w:hAnsi="Arial" w:cs="Arial"/>
          <w:color w:val="474747"/>
          <w:sz w:val="21"/>
          <w:szCs w:val="21"/>
        </w:rPr>
        <w:t>产生恶劣社会反响的行为。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七</w:t>
      </w:r>
      <w:r>
        <w:rPr>
          <w:rFonts w:ascii="Arial" w:hAnsi="Arial" w:cs="Arial"/>
          <w:color w:val="474747"/>
          <w:sz w:val="21"/>
          <w:szCs w:val="21"/>
        </w:rPr>
        <w:t>)</w:t>
      </w:r>
      <w:r>
        <w:rPr>
          <w:rFonts w:ascii="Arial" w:hAnsi="Arial" w:cs="Arial"/>
          <w:color w:val="474747"/>
          <w:sz w:val="21"/>
          <w:szCs w:val="21"/>
        </w:rPr>
        <w:t>利用非法手段获取公民、法人和其他组织的信息并用于经营活动的行为。</w:t>
      </w:r>
      <w:r>
        <w:rPr>
          <w:rFonts w:ascii="Arial" w:hAnsi="Arial" w:cs="Arial"/>
          <w:color w:val="474747"/>
          <w:sz w:val="21"/>
          <w:szCs w:val="21"/>
        </w:rPr>
        <w:br/>
      </w:r>
      <w:r>
        <w:rPr>
          <w:rFonts w:ascii="Arial" w:hAnsi="Arial" w:cs="Arial"/>
          <w:color w:val="474747"/>
          <w:sz w:val="21"/>
          <w:szCs w:val="21"/>
        </w:rPr>
        <w:lastRenderedPageBreak/>
        <w:t xml:space="preserve">　　</w:t>
      </w:r>
      <w:r>
        <w:rPr>
          <w:rFonts w:ascii="Arial" w:hAnsi="Arial" w:cs="Arial"/>
          <w:color w:val="474747"/>
          <w:sz w:val="21"/>
          <w:szCs w:val="21"/>
        </w:rPr>
        <w:t>(</w:t>
      </w:r>
      <w:r>
        <w:rPr>
          <w:rFonts w:ascii="Arial" w:hAnsi="Arial" w:cs="Arial"/>
          <w:color w:val="474747"/>
          <w:sz w:val="21"/>
          <w:szCs w:val="21"/>
        </w:rPr>
        <w:t>八</w:t>
      </w:r>
      <w:r>
        <w:rPr>
          <w:rFonts w:ascii="Arial" w:hAnsi="Arial" w:cs="Arial"/>
          <w:color w:val="474747"/>
          <w:sz w:val="21"/>
          <w:szCs w:val="21"/>
        </w:rPr>
        <w:t>)</w:t>
      </w:r>
      <w:r>
        <w:rPr>
          <w:rFonts w:ascii="Arial" w:hAnsi="Arial" w:cs="Arial"/>
          <w:color w:val="474747"/>
          <w:sz w:val="21"/>
          <w:szCs w:val="21"/>
        </w:rPr>
        <w:t>被市级以上政府和省级以上行政机关通报或曝光的行为。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九</w:t>
      </w:r>
      <w:r>
        <w:rPr>
          <w:rFonts w:ascii="Arial" w:hAnsi="Arial" w:cs="Arial"/>
          <w:color w:val="474747"/>
          <w:sz w:val="21"/>
          <w:szCs w:val="21"/>
        </w:rPr>
        <w:t>)</w:t>
      </w:r>
      <w:r>
        <w:rPr>
          <w:rFonts w:ascii="Arial" w:hAnsi="Arial" w:cs="Arial"/>
          <w:color w:val="474747"/>
          <w:sz w:val="21"/>
          <w:szCs w:val="21"/>
        </w:rPr>
        <w:t>各级行政、司法机关认为应列为严重失信的</w:t>
      </w:r>
      <w:r>
        <w:rPr>
          <w:rFonts w:ascii="Arial" w:hAnsi="Arial" w:cs="Arial"/>
          <w:color w:val="474747"/>
          <w:sz w:val="21"/>
          <w:szCs w:val="21"/>
        </w:rPr>
        <w:t>行为。</w:t>
      </w:r>
      <w:r>
        <w:rPr>
          <w:rFonts w:ascii="Arial" w:hAnsi="Arial" w:cs="Arial"/>
          <w:color w:val="474747"/>
          <w:sz w:val="21"/>
          <w:szCs w:val="21"/>
        </w:rPr>
        <w:br/>
      </w:r>
      <w:r>
        <w:rPr>
          <w:rFonts w:ascii="Arial" w:hAnsi="Arial" w:cs="Arial"/>
          <w:color w:val="474747"/>
          <w:sz w:val="21"/>
          <w:szCs w:val="21"/>
        </w:rPr>
        <w:t xml:space="preserve">　　第十三条　对企业失信行为的认定</w:t>
      </w:r>
      <w:r>
        <w:rPr>
          <w:rFonts w:ascii="Arial" w:hAnsi="Arial" w:cs="Arial"/>
          <w:color w:val="474747"/>
          <w:sz w:val="21"/>
          <w:szCs w:val="21"/>
        </w:rPr>
        <w:t>,</w:t>
      </w:r>
      <w:r>
        <w:rPr>
          <w:rFonts w:ascii="Arial" w:hAnsi="Arial" w:cs="Arial"/>
          <w:color w:val="474747"/>
          <w:sz w:val="21"/>
          <w:szCs w:val="21"/>
        </w:rPr>
        <w:t>应由最初对企业失信行为</w:t>
      </w:r>
      <w:proofErr w:type="gramStart"/>
      <w:r>
        <w:rPr>
          <w:rFonts w:ascii="Arial" w:hAnsi="Arial" w:cs="Arial"/>
          <w:color w:val="474747"/>
          <w:sz w:val="21"/>
          <w:szCs w:val="21"/>
        </w:rPr>
        <w:t>作出</w:t>
      </w:r>
      <w:proofErr w:type="gramEnd"/>
      <w:r>
        <w:rPr>
          <w:rFonts w:ascii="Arial" w:hAnsi="Arial" w:cs="Arial"/>
          <w:color w:val="474747"/>
          <w:sz w:val="21"/>
          <w:szCs w:val="21"/>
        </w:rPr>
        <w:t>行政决定的部门提出失信行为认定建议</w:t>
      </w:r>
      <w:r>
        <w:rPr>
          <w:rFonts w:ascii="Arial" w:hAnsi="Arial" w:cs="Arial"/>
          <w:color w:val="474747"/>
          <w:sz w:val="21"/>
          <w:szCs w:val="21"/>
        </w:rPr>
        <w:t>,</w:t>
      </w:r>
      <w:r>
        <w:rPr>
          <w:rFonts w:ascii="Arial" w:hAnsi="Arial" w:cs="Arial"/>
          <w:color w:val="474747"/>
          <w:sz w:val="21"/>
          <w:szCs w:val="21"/>
        </w:rPr>
        <w:t>供其他行政机关参考。</w:t>
      </w:r>
      <w:r>
        <w:rPr>
          <w:rFonts w:ascii="Arial" w:hAnsi="Arial" w:cs="Arial"/>
          <w:color w:val="474747"/>
          <w:sz w:val="21"/>
          <w:szCs w:val="21"/>
        </w:rPr>
        <w:br/>
      </w:r>
      <w:r>
        <w:rPr>
          <w:rFonts w:ascii="Arial" w:hAnsi="Arial" w:cs="Arial"/>
          <w:color w:val="474747"/>
          <w:sz w:val="21"/>
          <w:szCs w:val="21"/>
        </w:rPr>
        <w:t xml:space="preserve">　　第十四条　各级行政机关应按照本部门规定</w:t>
      </w:r>
      <w:r>
        <w:rPr>
          <w:rFonts w:ascii="Arial" w:hAnsi="Arial" w:cs="Arial"/>
          <w:color w:val="474747"/>
          <w:sz w:val="21"/>
          <w:szCs w:val="21"/>
        </w:rPr>
        <w:t>,</w:t>
      </w:r>
      <w:r>
        <w:rPr>
          <w:rFonts w:ascii="Arial" w:hAnsi="Arial" w:cs="Arial"/>
          <w:color w:val="474747"/>
          <w:sz w:val="21"/>
          <w:szCs w:val="21"/>
        </w:rPr>
        <w:t>结合实际</w:t>
      </w:r>
      <w:r>
        <w:rPr>
          <w:rFonts w:ascii="Arial" w:hAnsi="Arial" w:cs="Arial"/>
          <w:color w:val="474747"/>
          <w:sz w:val="21"/>
          <w:szCs w:val="21"/>
        </w:rPr>
        <w:t>,</w:t>
      </w:r>
      <w:r>
        <w:rPr>
          <w:rFonts w:ascii="Arial" w:hAnsi="Arial" w:cs="Arial"/>
          <w:color w:val="474747"/>
          <w:sz w:val="21"/>
          <w:szCs w:val="21"/>
        </w:rPr>
        <w:t>对失信行为具体标准予以明确</w:t>
      </w:r>
      <w:r>
        <w:rPr>
          <w:rFonts w:ascii="Arial" w:hAnsi="Arial" w:cs="Arial"/>
          <w:color w:val="474747"/>
          <w:sz w:val="21"/>
          <w:szCs w:val="21"/>
        </w:rPr>
        <w:t>,</w:t>
      </w:r>
      <w:r>
        <w:rPr>
          <w:rFonts w:ascii="Arial" w:hAnsi="Arial" w:cs="Arial"/>
          <w:color w:val="474747"/>
          <w:sz w:val="21"/>
          <w:szCs w:val="21"/>
        </w:rPr>
        <w:t>并报省级信用主管部门备案。</w:t>
      </w:r>
      <w:r>
        <w:rPr>
          <w:rFonts w:ascii="Arial" w:hAnsi="Arial" w:cs="Arial"/>
          <w:color w:val="474747"/>
          <w:sz w:val="21"/>
          <w:szCs w:val="21"/>
        </w:rPr>
        <w:br/>
      </w:r>
      <w:r>
        <w:rPr>
          <w:rFonts w:ascii="Arial" w:hAnsi="Arial" w:cs="Arial"/>
          <w:color w:val="474747"/>
          <w:sz w:val="21"/>
          <w:szCs w:val="21"/>
        </w:rPr>
        <w:t xml:space="preserve">　　第三章　失信行为联合惩戒</w:t>
      </w:r>
      <w:r>
        <w:rPr>
          <w:rFonts w:ascii="Arial" w:hAnsi="Arial" w:cs="Arial"/>
          <w:color w:val="474747"/>
          <w:sz w:val="21"/>
          <w:szCs w:val="21"/>
        </w:rPr>
        <w:br/>
      </w:r>
      <w:r>
        <w:rPr>
          <w:rFonts w:ascii="Arial" w:hAnsi="Arial" w:cs="Arial"/>
          <w:color w:val="474747"/>
          <w:sz w:val="21"/>
          <w:szCs w:val="21"/>
        </w:rPr>
        <w:t xml:space="preserve">　　第十五条　各级行政机关在行政管理中通过省公共信用信息平台查询到企业存在失信记录</w:t>
      </w:r>
      <w:r>
        <w:rPr>
          <w:rFonts w:ascii="Arial" w:hAnsi="Arial" w:cs="Arial"/>
          <w:color w:val="474747"/>
          <w:sz w:val="21"/>
          <w:szCs w:val="21"/>
        </w:rPr>
        <w:t>,</w:t>
      </w:r>
      <w:r>
        <w:rPr>
          <w:rFonts w:ascii="Arial" w:hAnsi="Arial" w:cs="Arial"/>
          <w:color w:val="474747"/>
          <w:sz w:val="21"/>
          <w:szCs w:val="21"/>
        </w:rPr>
        <w:t>应根据各自行政职能</w:t>
      </w:r>
      <w:r>
        <w:rPr>
          <w:rFonts w:ascii="Arial" w:hAnsi="Arial" w:cs="Arial"/>
          <w:color w:val="474747"/>
          <w:sz w:val="21"/>
          <w:szCs w:val="21"/>
        </w:rPr>
        <w:t>,</w:t>
      </w:r>
      <w:r>
        <w:rPr>
          <w:rFonts w:ascii="Arial" w:hAnsi="Arial" w:cs="Arial"/>
          <w:color w:val="474747"/>
          <w:sz w:val="21"/>
          <w:szCs w:val="21"/>
        </w:rPr>
        <w:t>在对企业失信行为认定基础上</w:t>
      </w:r>
      <w:r>
        <w:rPr>
          <w:rFonts w:ascii="Arial" w:hAnsi="Arial" w:cs="Arial"/>
          <w:color w:val="474747"/>
          <w:sz w:val="21"/>
          <w:szCs w:val="21"/>
        </w:rPr>
        <w:t>,</w:t>
      </w:r>
      <w:r>
        <w:rPr>
          <w:rFonts w:ascii="Arial" w:hAnsi="Arial" w:cs="Arial"/>
          <w:color w:val="474747"/>
          <w:sz w:val="21"/>
          <w:szCs w:val="21"/>
        </w:rPr>
        <w:t>按照本办法规定</w:t>
      </w:r>
      <w:r>
        <w:rPr>
          <w:rFonts w:ascii="Arial" w:hAnsi="Arial" w:cs="Arial"/>
          <w:color w:val="474747"/>
          <w:sz w:val="21"/>
          <w:szCs w:val="21"/>
        </w:rPr>
        <w:t>,</w:t>
      </w:r>
      <w:r>
        <w:rPr>
          <w:rFonts w:ascii="Arial" w:hAnsi="Arial" w:cs="Arial"/>
          <w:color w:val="474747"/>
          <w:sz w:val="21"/>
          <w:szCs w:val="21"/>
        </w:rPr>
        <w:t>对失信企业实施失信惩戒。</w:t>
      </w:r>
      <w:r>
        <w:rPr>
          <w:rFonts w:ascii="Arial" w:hAnsi="Arial" w:cs="Arial"/>
          <w:color w:val="474747"/>
          <w:sz w:val="21"/>
          <w:szCs w:val="21"/>
        </w:rPr>
        <w:br/>
      </w:r>
      <w:r>
        <w:rPr>
          <w:rFonts w:ascii="Arial" w:hAnsi="Arial" w:cs="Arial"/>
          <w:color w:val="474747"/>
          <w:sz w:val="21"/>
          <w:szCs w:val="21"/>
        </w:rPr>
        <w:t xml:space="preserve">　　第十六条　对一般失信行为惩戒应当采取以下措施</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将失信企</w:t>
      </w:r>
      <w:r>
        <w:rPr>
          <w:rFonts w:ascii="Arial" w:hAnsi="Arial" w:cs="Arial"/>
          <w:color w:val="474747"/>
          <w:sz w:val="21"/>
          <w:szCs w:val="21"/>
        </w:rPr>
        <w:t>业列为日常重点监控和监管对象</w:t>
      </w:r>
      <w:r>
        <w:rPr>
          <w:rFonts w:ascii="Arial" w:hAnsi="Arial" w:cs="Arial"/>
          <w:color w:val="474747"/>
          <w:sz w:val="21"/>
          <w:szCs w:val="21"/>
        </w:rPr>
        <w:t>,</w:t>
      </w:r>
      <w:r>
        <w:rPr>
          <w:rFonts w:ascii="Arial" w:hAnsi="Arial" w:cs="Arial"/>
          <w:color w:val="474747"/>
          <w:sz w:val="21"/>
          <w:szCs w:val="21"/>
        </w:rPr>
        <w:t>提高监督检查频次。</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不列入各类免检、</w:t>
      </w:r>
      <w:proofErr w:type="gramStart"/>
      <w:r>
        <w:rPr>
          <w:rFonts w:ascii="Arial" w:hAnsi="Arial" w:cs="Arial"/>
          <w:color w:val="474747"/>
          <w:sz w:val="21"/>
          <w:szCs w:val="21"/>
        </w:rPr>
        <w:t>免审事项</w:t>
      </w:r>
      <w:proofErr w:type="gramEnd"/>
      <w:r>
        <w:rPr>
          <w:rFonts w:ascii="Arial" w:hAnsi="Arial" w:cs="Arial"/>
          <w:color w:val="474747"/>
          <w:sz w:val="21"/>
          <w:szCs w:val="21"/>
        </w:rPr>
        <w:t>范围。</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不授予或取消该企业及其法定代表人荣誉称号。</w:t>
      </w:r>
      <w:r>
        <w:rPr>
          <w:rFonts w:ascii="Arial" w:hAnsi="Arial" w:cs="Arial"/>
          <w:color w:val="474747"/>
          <w:sz w:val="21"/>
          <w:szCs w:val="21"/>
        </w:rPr>
        <w:br/>
      </w:r>
      <w:r>
        <w:rPr>
          <w:rFonts w:ascii="Arial" w:hAnsi="Arial" w:cs="Arial"/>
          <w:color w:val="474747"/>
          <w:sz w:val="21"/>
          <w:szCs w:val="21"/>
        </w:rPr>
        <w:t xml:space="preserve">　　第十七条　对较重失信行为惩戒除包含对一般失信行为采取的惩戒措施外</w:t>
      </w:r>
      <w:r>
        <w:rPr>
          <w:rFonts w:ascii="Arial" w:hAnsi="Arial" w:cs="Arial"/>
          <w:color w:val="474747"/>
          <w:sz w:val="21"/>
          <w:szCs w:val="21"/>
        </w:rPr>
        <w:t>,</w:t>
      </w:r>
      <w:r>
        <w:rPr>
          <w:rFonts w:ascii="Arial" w:hAnsi="Arial" w:cs="Arial"/>
          <w:color w:val="474747"/>
          <w:sz w:val="21"/>
          <w:szCs w:val="21"/>
        </w:rPr>
        <w:t>还应当采取以下措施</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在企业参与招标投标、政府采购等政府公共服务项目活动中予以严格限制。</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在涉及信贷、担保、融资等金融活动中予以严格限制。</w:t>
      </w:r>
      <w:r>
        <w:rPr>
          <w:rFonts w:ascii="Arial" w:hAnsi="Arial" w:cs="Arial"/>
          <w:color w:val="474747"/>
          <w:sz w:val="21"/>
          <w:szCs w:val="21"/>
        </w:rPr>
        <w:br/>
      </w:r>
      <w:r>
        <w:rPr>
          <w:rFonts w:ascii="Arial" w:hAnsi="Arial" w:cs="Arial"/>
          <w:color w:val="474747"/>
          <w:sz w:val="21"/>
          <w:szCs w:val="21"/>
        </w:rPr>
        <w:t xml:space="preserve">　　第十八条　对严重失信行为惩戒除包含对较重失信行为采取的惩戒措施外</w:t>
      </w:r>
      <w:r>
        <w:rPr>
          <w:rFonts w:ascii="Arial" w:hAnsi="Arial" w:cs="Arial"/>
          <w:color w:val="474747"/>
          <w:sz w:val="21"/>
          <w:szCs w:val="21"/>
        </w:rPr>
        <w:t>,</w:t>
      </w:r>
      <w:r>
        <w:rPr>
          <w:rFonts w:ascii="Arial" w:hAnsi="Arial" w:cs="Arial"/>
          <w:color w:val="474747"/>
          <w:sz w:val="21"/>
          <w:szCs w:val="21"/>
        </w:rPr>
        <w:t>还可采取以下措施</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一</w:t>
      </w:r>
      <w:r>
        <w:rPr>
          <w:rFonts w:ascii="Arial" w:hAnsi="Arial" w:cs="Arial"/>
          <w:color w:val="474747"/>
          <w:sz w:val="21"/>
          <w:szCs w:val="21"/>
        </w:rPr>
        <w:t>)</w:t>
      </w:r>
      <w:r>
        <w:rPr>
          <w:rFonts w:ascii="Arial" w:hAnsi="Arial" w:cs="Arial"/>
          <w:color w:val="474747"/>
          <w:sz w:val="21"/>
          <w:szCs w:val="21"/>
        </w:rPr>
        <w:t>对失信企业所有取得的行政许可进行重新</w:t>
      </w:r>
      <w:r>
        <w:rPr>
          <w:rFonts w:ascii="Arial" w:hAnsi="Arial" w:cs="Arial"/>
          <w:color w:val="474747"/>
          <w:sz w:val="21"/>
          <w:szCs w:val="21"/>
        </w:rPr>
        <w:t>审核。</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企业不得参与招标投标、政府采购、财政资金补贴等政府公共服务项目活动。</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根据《最高人民法院关于限制被执行人高消费的若干规定》</w:t>
      </w:r>
      <w:r>
        <w:rPr>
          <w:rFonts w:ascii="Arial" w:hAnsi="Arial" w:cs="Arial"/>
          <w:color w:val="474747"/>
          <w:sz w:val="21"/>
          <w:szCs w:val="21"/>
        </w:rPr>
        <w:t>,</w:t>
      </w:r>
      <w:r>
        <w:rPr>
          <w:rFonts w:ascii="Arial" w:hAnsi="Arial" w:cs="Arial"/>
          <w:color w:val="474747"/>
          <w:sz w:val="21"/>
          <w:szCs w:val="21"/>
        </w:rPr>
        <w:t>对失信企业高消费行为予以限制。</w:t>
      </w:r>
      <w:r>
        <w:rPr>
          <w:rFonts w:ascii="Arial" w:hAnsi="Arial" w:cs="Arial"/>
          <w:color w:val="474747"/>
          <w:sz w:val="21"/>
          <w:szCs w:val="21"/>
        </w:rPr>
        <w:br/>
      </w:r>
      <w:r>
        <w:rPr>
          <w:rFonts w:ascii="Arial" w:hAnsi="Arial" w:cs="Arial"/>
          <w:color w:val="474747"/>
          <w:sz w:val="21"/>
          <w:szCs w:val="21"/>
        </w:rPr>
        <w:t xml:space="preserve">　　第四章　信用修复</w:t>
      </w:r>
      <w:r>
        <w:rPr>
          <w:rFonts w:ascii="Arial" w:hAnsi="Arial" w:cs="Arial"/>
          <w:color w:val="474747"/>
          <w:sz w:val="21"/>
          <w:szCs w:val="21"/>
        </w:rPr>
        <w:br/>
      </w:r>
      <w:r>
        <w:rPr>
          <w:rFonts w:ascii="Arial" w:hAnsi="Arial" w:cs="Arial"/>
          <w:color w:val="474747"/>
          <w:sz w:val="21"/>
          <w:szCs w:val="21"/>
        </w:rPr>
        <w:t xml:space="preserve">　　第十九条　存在失信记录的企业</w:t>
      </w:r>
      <w:r>
        <w:rPr>
          <w:rFonts w:ascii="Arial" w:hAnsi="Arial" w:cs="Arial"/>
          <w:color w:val="474747"/>
          <w:sz w:val="21"/>
          <w:szCs w:val="21"/>
        </w:rPr>
        <w:t>,</w:t>
      </w:r>
      <w:r>
        <w:rPr>
          <w:rFonts w:ascii="Arial" w:hAnsi="Arial" w:cs="Arial"/>
          <w:color w:val="474747"/>
          <w:sz w:val="21"/>
          <w:szCs w:val="21"/>
        </w:rPr>
        <w:t>在一定期限内能主动纠正失信行为</w:t>
      </w:r>
      <w:r>
        <w:rPr>
          <w:rFonts w:ascii="Arial" w:hAnsi="Arial" w:cs="Arial"/>
          <w:color w:val="474747"/>
          <w:sz w:val="21"/>
          <w:szCs w:val="21"/>
        </w:rPr>
        <w:t>,</w:t>
      </w:r>
      <w:r>
        <w:rPr>
          <w:rFonts w:ascii="Arial" w:hAnsi="Arial" w:cs="Arial"/>
          <w:color w:val="474747"/>
          <w:sz w:val="21"/>
          <w:szCs w:val="21"/>
        </w:rPr>
        <w:t>可以按照一定条</w:t>
      </w:r>
      <w:r>
        <w:rPr>
          <w:rFonts w:ascii="Arial" w:hAnsi="Arial" w:cs="Arial"/>
          <w:color w:val="474747"/>
          <w:sz w:val="21"/>
          <w:szCs w:val="21"/>
        </w:rPr>
        <w:lastRenderedPageBreak/>
        <w:t>件和程序实施信用修复</w:t>
      </w:r>
      <w:r>
        <w:rPr>
          <w:rFonts w:ascii="Arial" w:hAnsi="Arial" w:cs="Arial"/>
          <w:color w:val="474747"/>
          <w:sz w:val="21"/>
          <w:szCs w:val="21"/>
        </w:rPr>
        <w:t>,</w:t>
      </w:r>
      <w:r>
        <w:rPr>
          <w:rFonts w:ascii="Arial" w:hAnsi="Arial" w:cs="Arial"/>
          <w:color w:val="474747"/>
          <w:sz w:val="21"/>
          <w:szCs w:val="21"/>
        </w:rPr>
        <w:t>重塑企业信用。</w:t>
      </w:r>
      <w:r>
        <w:rPr>
          <w:rFonts w:ascii="Arial" w:hAnsi="Arial" w:cs="Arial"/>
          <w:color w:val="474747"/>
          <w:sz w:val="21"/>
          <w:szCs w:val="21"/>
        </w:rPr>
        <w:br/>
      </w:r>
      <w:r>
        <w:rPr>
          <w:rFonts w:ascii="Arial" w:hAnsi="Arial" w:cs="Arial"/>
          <w:color w:val="474747"/>
          <w:sz w:val="21"/>
          <w:szCs w:val="21"/>
        </w:rPr>
        <w:t xml:space="preserve">　　第二十条　一般失信行为或较重失信行为中的以下行为可进行信用修复</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第十条第三项、第五项所列失信行为。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第十一条第四项、第五项、第六项所列失信行为。</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各级行</w:t>
      </w:r>
      <w:r>
        <w:rPr>
          <w:rFonts w:ascii="Arial" w:hAnsi="Arial" w:cs="Arial"/>
          <w:color w:val="474747"/>
          <w:sz w:val="21"/>
          <w:szCs w:val="21"/>
        </w:rPr>
        <w:t>政机关认为可以信用修复的失信行为。</w:t>
      </w:r>
      <w:r>
        <w:rPr>
          <w:rFonts w:ascii="Arial" w:hAnsi="Arial" w:cs="Arial"/>
          <w:color w:val="474747"/>
          <w:sz w:val="21"/>
          <w:szCs w:val="21"/>
        </w:rPr>
        <w:br/>
      </w:r>
      <w:r>
        <w:rPr>
          <w:rFonts w:ascii="Arial" w:hAnsi="Arial" w:cs="Arial"/>
          <w:color w:val="474747"/>
          <w:sz w:val="21"/>
          <w:szCs w:val="21"/>
        </w:rPr>
        <w:t xml:space="preserve">　　第二十一条　符合信用修复条件的失信企业</w:t>
      </w:r>
      <w:r>
        <w:rPr>
          <w:rFonts w:ascii="Arial" w:hAnsi="Arial" w:cs="Arial"/>
          <w:color w:val="474747"/>
          <w:sz w:val="21"/>
          <w:szCs w:val="21"/>
        </w:rPr>
        <w:t>,</w:t>
      </w:r>
      <w:proofErr w:type="gramStart"/>
      <w:r>
        <w:rPr>
          <w:rFonts w:ascii="Arial" w:hAnsi="Arial" w:cs="Arial"/>
          <w:color w:val="474747"/>
          <w:sz w:val="21"/>
          <w:szCs w:val="21"/>
        </w:rPr>
        <w:t>自各级</w:t>
      </w:r>
      <w:proofErr w:type="gramEnd"/>
      <w:r>
        <w:rPr>
          <w:rFonts w:ascii="Arial" w:hAnsi="Arial" w:cs="Arial"/>
          <w:color w:val="474747"/>
          <w:sz w:val="21"/>
          <w:szCs w:val="21"/>
        </w:rPr>
        <w:t>行政机关</w:t>
      </w:r>
      <w:proofErr w:type="gramStart"/>
      <w:r>
        <w:rPr>
          <w:rFonts w:ascii="Arial" w:hAnsi="Arial" w:cs="Arial"/>
          <w:color w:val="474747"/>
          <w:sz w:val="21"/>
          <w:szCs w:val="21"/>
        </w:rPr>
        <w:t>作出</w:t>
      </w:r>
      <w:proofErr w:type="gramEnd"/>
      <w:r>
        <w:rPr>
          <w:rFonts w:ascii="Arial" w:hAnsi="Arial" w:cs="Arial"/>
          <w:color w:val="474747"/>
          <w:sz w:val="21"/>
          <w:szCs w:val="21"/>
        </w:rPr>
        <w:t>的失信惩戒处理结果生效之日起</w:t>
      </w:r>
      <w:r>
        <w:rPr>
          <w:rFonts w:ascii="Arial" w:hAnsi="Arial" w:cs="Arial"/>
          <w:color w:val="474747"/>
          <w:sz w:val="21"/>
          <w:szCs w:val="21"/>
        </w:rPr>
        <w:t>30</w:t>
      </w:r>
      <w:r>
        <w:rPr>
          <w:rFonts w:ascii="Arial" w:hAnsi="Arial" w:cs="Arial"/>
          <w:color w:val="474747"/>
          <w:sz w:val="21"/>
          <w:szCs w:val="21"/>
        </w:rPr>
        <w:t>个工作日内</w:t>
      </w:r>
      <w:r>
        <w:rPr>
          <w:rFonts w:ascii="Arial" w:hAnsi="Arial" w:cs="Arial"/>
          <w:color w:val="474747"/>
          <w:sz w:val="21"/>
          <w:szCs w:val="21"/>
        </w:rPr>
        <w:t>,</w:t>
      </w:r>
      <w:r>
        <w:rPr>
          <w:rFonts w:ascii="Arial" w:hAnsi="Arial" w:cs="Arial"/>
          <w:color w:val="474747"/>
          <w:sz w:val="21"/>
          <w:szCs w:val="21"/>
        </w:rPr>
        <w:t>完成对存在问题的整改</w:t>
      </w:r>
      <w:r>
        <w:rPr>
          <w:rFonts w:ascii="Arial" w:hAnsi="Arial" w:cs="Arial"/>
          <w:color w:val="474747"/>
          <w:sz w:val="21"/>
          <w:szCs w:val="21"/>
        </w:rPr>
        <w:t>,</w:t>
      </w:r>
      <w:r>
        <w:rPr>
          <w:rFonts w:ascii="Arial" w:hAnsi="Arial" w:cs="Arial"/>
          <w:color w:val="474747"/>
          <w:sz w:val="21"/>
          <w:szCs w:val="21"/>
        </w:rPr>
        <w:t>并向最初对企业失信行为</w:t>
      </w:r>
      <w:proofErr w:type="gramStart"/>
      <w:r>
        <w:rPr>
          <w:rFonts w:ascii="Arial" w:hAnsi="Arial" w:cs="Arial"/>
          <w:color w:val="474747"/>
          <w:sz w:val="21"/>
          <w:szCs w:val="21"/>
        </w:rPr>
        <w:t>作出</w:t>
      </w:r>
      <w:proofErr w:type="gramEnd"/>
      <w:r>
        <w:rPr>
          <w:rFonts w:ascii="Arial" w:hAnsi="Arial" w:cs="Arial"/>
          <w:color w:val="474747"/>
          <w:sz w:val="21"/>
          <w:szCs w:val="21"/>
        </w:rPr>
        <w:t>行政决定的部门提出信用修复申请。</w:t>
      </w:r>
      <w:r>
        <w:rPr>
          <w:rFonts w:ascii="Arial" w:hAnsi="Arial" w:cs="Arial"/>
          <w:color w:val="474747"/>
          <w:sz w:val="21"/>
          <w:szCs w:val="21"/>
        </w:rPr>
        <w:br/>
      </w:r>
      <w:r>
        <w:rPr>
          <w:rFonts w:ascii="Arial" w:hAnsi="Arial" w:cs="Arial"/>
          <w:color w:val="474747"/>
          <w:sz w:val="21"/>
          <w:szCs w:val="21"/>
        </w:rPr>
        <w:t xml:space="preserve">　　相关部门应在规定时间内完成企业整改情况的核查。对已经整改到位的企业</w:t>
      </w:r>
      <w:r>
        <w:rPr>
          <w:rFonts w:ascii="Arial" w:hAnsi="Arial" w:cs="Arial"/>
          <w:color w:val="474747"/>
          <w:sz w:val="21"/>
          <w:szCs w:val="21"/>
        </w:rPr>
        <w:t>,</w:t>
      </w:r>
      <w:r>
        <w:rPr>
          <w:rFonts w:ascii="Arial" w:hAnsi="Arial" w:cs="Arial"/>
          <w:color w:val="474747"/>
          <w:sz w:val="21"/>
          <w:szCs w:val="21"/>
        </w:rPr>
        <w:t>其信用修复申请由省级行政管理部门受理的</w:t>
      </w:r>
      <w:r>
        <w:rPr>
          <w:rFonts w:ascii="Arial" w:hAnsi="Arial" w:cs="Arial"/>
          <w:color w:val="474747"/>
          <w:sz w:val="21"/>
          <w:szCs w:val="21"/>
        </w:rPr>
        <w:t>,</w:t>
      </w:r>
      <w:r>
        <w:rPr>
          <w:rFonts w:ascii="Arial" w:hAnsi="Arial" w:cs="Arial"/>
          <w:color w:val="474747"/>
          <w:sz w:val="21"/>
          <w:szCs w:val="21"/>
        </w:rPr>
        <w:t>省级行政管理部门可直接向省级信用管理部门出具信用修复说明。信用修复申请由市、县级行政部门受理的</w:t>
      </w:r>
      <w:r>
        <w:rPr>
          <w:rFonts w:ascii="Arial" w:hAnsi="Arial" w:cs="Arial"/>
          <w:color w:val="474747"/>
          <w:sz w:val="21"/>
          <w:szCs w:val="21"/>
        </w:rPr>
        <w:t>,</w:t>
      </w:r>
      <w:r>
        <w:rPr>
          <w:rFonts w:ascii="Arial" w:hAnsi="Arial" w:cs="Arial"/>
          <w:color w:val="474747"/>
          <w:sz w:val="21"/>
          <w:szCs w:val="21"/>
        </w:rPr>
        <w:t>需经省级主管部门同意后</w:t>
      </w:r>
      <w:r>
        <w:rPr>
          <w:rFonts w:ascii="Arial" w:hAnsi="Arial" w:cs="Arial"/>
          <w:color w:val="474747"/>
          <w:sz w:val="21"/>
          <w:szCs w:val="21"/>
        </w:rPr>
        <w:t>,</w:t>
      </w:r>
      <w:r>
        <w:rPr>
          <w:rFonts w:ascii="Arial" w:hAnsi="Arial" w:cs="Arial"/>
          <w:color w:val="474747"/>
          <w:sz w:val="21"/>
          <w:szCs w:val="21"/>
        </w:rPr>
        <w:t>向省级信用管理部门出具信用修复说明。省级信用管理部门接到</w:t>
      </w:r>
      <w:r>
        <w:rPr>
          <w:rFonts w:ascii="Arial" w:hAnsi="Arial" w:cs="Arial"/>
          <w:color w:val="474747"/>
          <w:sz w:val="21"/>
          <w:szCs w:val="21"/>
        </w:rPr>
        <w:t>有关部门出具的信用修复说明后</w:t>
      </w:r>
      <w:r>
        <w:rPr>
          <w:rFonts w:ascii="Arial" w:hAnsi="Arial" w:cs="Arial"/>
          <w:color w:val="474747"/>
          <w:sz w:val="21"/>
          <w:szCs w:val="21"/>
        </w:rPr>
        <w:t>10</w:t>
      </w:r>
      <w:r>
        <w:rPr>
          <w:rFonts w:ascii="Arial" w:hAnsi="Arial" w:cs="Arial"/>
          <w:color w:val="474747"/>
          <w:sz w:val="21"/>
          <w:szCs w:val="21"/>
        </w:rPr>
        <w:t>个工作日内</w:t>
      </w:r>
      <w:r>
        <w:rPr>
          <w:rFonts w:ascii="Arial" w:hAnsi="Arial" w:cs="Arial"/>
          <w:color w:val="474747"/>
          <w:sz w:val="21"/>
          <w:szCs w:val="21"/>
        </w:rPr>
        <w:t>,</w:t>
      </w:r>
      <w:r>
        <w:rPr>
          <w:rFonts w:ascii="Arial" w:hAnsi="Arial" w:cs="Arial"/>
          <w:color w:val="474747"/>
          <w:sz w:val="21"/>
          <w:szCs w:val="21"/>
        </w:rPr>
        <w:t>将信用修复记录纳入省公共信用信息平台。</w:t>
      </w:r>
      <w:r>
        <w:rPr>
          <w:rFonts w:ascii="Arial" w:hAnsi="Arial" w:cs="Arial"/>
          <w:color w:val="474747"/>
          <w:sz w:val="21"/>
          <w:szCs w:val="21"/>
        </w:rPr>
        <w:br/>
      </w:r>
      <w:r>
        <w:rPr>
          <w:rFonts w:ascii="Arial" w:hAnsi="Arial" w:cs="Arial"/>
          <w:color w:val="474747"/>
          <w:sz w:val="21"/>
          <w:szCs w:val="21"/>
        </w:rPr>
        <w:t xml:space="preserve">　　第二十二条　信用修复并不</w:t>
      </w:r>
      <w:proofErr w:type="gramStart"/>
      <w:r>
        <w:rPr>
          <w:rFonts w:ascii="Arial" w:hAnsi="Arial" w:cs="Arial"/>
          <w:color w:val="474747"/>
          <w:sz w:val="21"/>
          <w:szCs w:val="21"/>
        </w:rPr>
        <w:t>去除省</w:t>
      </w:r>
      <w:proofErr w:type="gramEnd"/>
      <w:r>
        <w:rPr>
          <w:rFonts w:ascii="Arial" w:hAnsi="Arial" w:cs="Arial"/>
          <w:color w:val="474747"/>
          <w:sz w:val="21"/>
          <w:szCs w:val="21"/>
        </w:rPr>
        <w:t>公共信用信息平台发布的真实的未过期的失信记录。</w:t>
      </w:r>
      <w:r>
        <w:rPr>
          <w:rFonts w:ascii="Arial" w:hAnsi="Arial" w:cs="Arial"/>
          <w:color w:val="474747"/>
          <w:sz w:val="21"/>
          <w:szCs w:val="21"/>
        </w:rPr>
        <w:br/>
      </w:r>
      <w:r>
        <w:rPr>
          <w:rFonts w:ascii="Arial" w:hAnsi="Arial" w:cs="Arial"/>
          <w:color w:val="474747"/>
          <w:sz w:val="21"/>
          <w:szCs w:val="21"/>
        </w:rPr>
        <w:t xml:space="preserve">　　第二十三条　企业信用修复结果发布生效后</w:t>
      </w:r>
      <w:r>
        <w:rPr>
          <w:rFonts w:ascii="Arial" w:hAnsi="Arial" w:cs="Arial"/>
          <w:color w:val="474747"/>
          <w:sz w:val="21"/>
          <w:szCs w:val="21"/>
        </w:rPr>
        <w:t>,</w:t>
      </w:r>
      <w:r>
        <w:rPr>
          <w:rFonts w:ascii="Arial" w:hAnsi="Arial" w:cs="Arial"/>
          <w:color w:val="474747"/>
          <w:sz w:val="21"/>
          <w:szCs w:val="21"/>
        </w:rPr>
        <w:t>各级行政机关、司法机关对该企业采取的失信惩戒措施应予以解除。</w:t>
      </w:r>
      <w:r>
        <w:rPr>
          <w:rFonts w:ascii="Arial" w:hAnsi="Arial" w:cs="Arial"/>
          <w:color w:val="474747"/>
          <w:sz w:val="21"/>
          <w:szCs w:val="21"/>
        </w:rPr>
        <w:br/>
      </w:r>
      <w:r>
        <w:rPr>
          <w:rFonts w:ascii="Arial" w:hAnsi="Arial" w:cs="Arial"/>
          <w:color w:val="474747"/>
          <w:sz w:val="21"/>
          <w:szCs w:val="21"/>
        </w:rPr>
        <w:t xml:space="preserve">　　第五章　异议处理</w:t>
      </w:r>
      <w:r>
        <w:rPr>
          <w:rFonts w:ascii="Arial" w:hAnsi="Arial" w:cs="Arial"/>
          <w:color w:val="474747"/>
          <w:sz w:val="21"/>
          <w:szCs w:val="21"/>
        </w:rPr>
        <w:br/>
      </w:r>
      <w:r>
        <w:rPr>
          <w:rFonts w:ascii="Arial" w:hAnsi="Arial" w:cs="Arial"/>
          <w:color w:val="474747"/>
          <w:sz w:val="21"/>
          <w:szCs w:val="21"/>
        </w:rPr>
        <w:t xml:space="preserve">　　第二十四条　各级行政机关对存在失信记录的企业实施失信惩戒后</w:t>
      </w:r>
      <w:r>
        <w:rPr>
          <w:rFonts w:ascii="Arial" w:hAnsi="Arial" w:cs="Arial"/>
          <w:color w:val="474747"/>
          <w:sz w:val="21"/>
          <w:szCs w:val="21"/>
        </w:rPr>
        <w:t>,</w:t>
      </w:r>
      <w:r>
        <w:rPr>
          <w:rFonts w:ascii="Arial" w:hAnsi="Arial" w:cs="Arial"/>
          <w:color w:val="474747"/>
          <w:sz w:val="21"/>
          <w:szCs w:val="21"/>
        </w:rPr>
        <w:t>应将处理结果及时告知企业。</w:t>
      </w:r>
      <w:r>
        <w:rPr>
          <w:rFonts w:ascii="Arial" w:hAnsi="Arial" w:cs="Arial"/>
          <w:color w:val="474747"/>
          <w:sz w:val="21"/>
          <w:szCs w:val="21"/>
        </w:rPr>
        <w:br/>
      </w:r>
      <w:r>
        <w:rPr>
          <w:rFonts w:ascii="Arial" w:hAnsi="Arial" w:cs="Arial"/>
          <w:color w:val="474747"/>
          <w:sz w:val="21"/>
          <w:szCs w:val="21"/>
        </w:rPr>
        <w:t xml:space="preserve">　　企业对省公共信用信息平台发布的本企业信用记录有异议的</w:t>
      </w:r>
      <w:r>
        <w:rPr>
          <w:rFonts w:ascii="Arial" w:hAnsi="Arial" w:cs="Arial"/>
          <w:color w:val="474747"/>
          <w:sz w:val="21"/>
          <w:szCs w:val="21"/>
        </w:rPr>
        <w:t>,</w:t>
      </w:r>
      <w:r>
        <w:rPr>
          <w:rFonts w:ascii="Arial" w:hAnsi="Arial" w:cs="Arial"/>
          <w:color w:val="474747"/>
          <w:sz w:val="21"/>
          <w:szCs w:val="21"/>
        </w:rPr>
        <w:t>自被告知之日起</w:t>
      </w:r>
      <w:r>
        <w:rPr>
          <w:rFonts w:ascii="Arial" w:hAnsi="Arial" w:cs="Arial"/>
          <w:color w:val="474747"/>
          <w:sz w:val="21"/>
          <w:szCs w:val="21"/>
        </w:rPr>
        <w:t>15</w:t>
      </w:r>
      <w:r>
        <w:rPr>
          <w:rFonts w:ascii="Arial" w:hAnsi="Arial" w:cs="Arial"/>
          <w:color w:val="474747"/>
          <w:sz w:val="21"/>
          <w:szCs w:val="21"/>
        </w:rPr>
        <w:t>个工作日内</w:t>
      </w:r>
      <w:r>
        <w:rPr>
          <w:rFonts w:ascii="Arial" w:hAnsi="Arial" w:cs="Arial"/>
          <w:color w:val="474747"/>
          <w:sz w:val="21"/>
          <w:szCs w:val="21"/>
        </w:rPr>
        <w:t>,</w:t>
      </w:r>
      <w:r>
        <w:rPr>
          <w:rFonts w:ascii="Arial" w:hAnsi="Arial" w:cs="Arial"/>
          <w:color w:val="474747"/>
          <w:sz w:val="21"/>
          <w:szCs w:val="21"/>
        </w:rPr>
        <w:t>可向省信用管理部门提出异议申请</w:t>
      </w:r>
      <w:r>
        <w:rPr>
          <w:rFonts w:ascii="Arial" w:hAnsi="Arial" w:cs="Arial"/>
          <w:color w:val="474747"/>
          <w:sz w:val="21"/>
          <w:szCs w:val="21"/>
        </w:rPr>
        <w:t>,</w:t>
      </w:r>
      <w:r>
        <w:rPr>
          <w:rFonts w:ascii="Arial" w:hAnsi="Arial" w:cs="Arial"/>
          <w:color w:val="474747"/>
          <w:sz w:val="21"/>
          <w:szCs w:val="21"/>
        </w:rPr>
        <w:t>并提供</w:t>
      </w:r>
      <w:r>
        <w:rPr>
          <w:rFonts w:ascii="Arial" w:hAnsi="Arial" w:cs="Arial"/>
          <w:color w:val="474747"/>
          <w:sz w:val="21"/>
          <w:szCs w:val="21"/>
        </w:rPr>
        <w:t>有关佐证材料。</w:t>
      </w:r>
      <w:r>
        <w:rPr>
          <w:rFonts w:ascii="Arial" w:hAnsi="Arial" w:cs="Arial"/>
          <w:color w:val="474747"/>
          <w:sz w:val="21"/>
          <w:szCs w:val="21"/>
        </w:rPr>
        <w:br/>
      </w:r>
      <w:r>
        <w:rPr>
          <w:rFonts w:ascii="Arial" w:hAnsi="Arial" w:cs="Arial"/>
          <w:color w:val="474747"/>
          <w:sz w:val="21"/>
          <w:szCs w:val="21"/>
        </w:rPr>
        <w:t xml:space="preserve">　　企业对各级行政机关认定的失信行为标准有异议的</w:t>
      </w:r>
      <w:r>
        <w:rPr>
          <w:rFonts w:ascii="Arial" w:hAnsi="Arial" w:cs="Arial"/>
          <w:color w:val="474747"/>
          <w:sz w:val="21"/>
          <w:szCs w:val="21"/>
        </w:rPr>
        <w:t>,</w:t>
      </w:r>
      <w:r>
        <w:rPr>
          <w:rFonts w:ascii="Arial" w:hAnsi="Arial" w:cs="Arial"/>
          <w:color w:val="474747"/>
          <w:sz w:val="21"/>
          <w:szCs w:val="21"/>
        </w:rPr>
        <w:t>自被告知之日起</w:t>
      </w:r>
      <w:r>
        <w:rPr>
          <w:rFonts w:ascii="Arial" w:hAnsi="Arial" w:cs="Arial"/>
          <w:color w:val="474747"/>
          <w:sz w:val="21"/>
          <w:szCs w:val="21"/>
        </w:rPr>
        <w:t>15</w:t>
      </w:r>
      <w:r>
        <w:rPr>
          <w:rFonts w:ascii="Arial" w:hAnsi="Arial" w:cs="Arial"/>
          <w:color w:val="474747"/>
          <w:sz w:val="21"/>
          <w:szCs w:val="21"/>
        </w:rPr>
        <w:t>个工作日内</w:t>
      </w:r>
      <w:r>
        <w:rPr>
          <w:rFonts w:ascii="Arial" w:hAnsi="Arial" w:cs="Arial"/>
          <w:color w:val="474747"/>
          <w:sz w:val="21"/>
          <w:szCs w:val="21"/>
        </w:rPr>
        <w:t>,</w:t>
      </w:r>
      <w:r>
        <w:rPr>
          <w:rFonts w:ascii="Arial" w:hAnsi="Arial" w:cs="Arial"/>
          <w:color w:val="474747"/>
          <w:sz w:val="21"/>
          <w:szCs w:val="21"/>
        </w:rPr>
        <w:t>可向实施惩戒的行政机关提出异议申请。</w:t>
      </w:r>
      <w:r>
        <w:rPr>
          <w:rFonts w:ascii="Arial" w:hAnsi="Arial" w:cs="Arial"/>
          <w:color w:val="474747"/>
          <w:sz w:val="21"/>
          <w:szCs w:val="21"/>
        </w:rPr>
        <w:br/>
      </w:r>
      <w:r>
        <w:rPr>
          <w:rFonts w:ascii="Arial" w:hAnsi="Arial" w:cs="Arial"/>
          <w:color w:val="474747"/>
          <w:sz w:val="21"/>
          <w:szCs w:val="21"/>
        </w:rPr>
        <w:t xml:space="preserve">　　第二十五条　省信用管理部门接受企业信用记录的异议申请后</w:t>
      </w:r>
      <w:r>
        <w:rPr>
          <w:rFonts w:ascii="Arial" w:hAnsi="Arial" w:cs="Arial"/>
          <w:color w:val="474747"/>
          <w:sz w:val="21"/>
          <w:szCs w:val="21"/>
        </w:rPr>
        <w:t>,</w:t>
      </w:r>
      <w:r>
        <w:rPr>
          <w:rFonts w:ascii="Arial" w:hAnsi="Arial" w:cs="Arial"/>
          <w:color w:val="474747"/>
          <w:sz w:val="21"/>
          <w:szCs w:val="21"/>
        </w:rPr>
        <w:t>应对已发布的异议信用记录予以标注</w:t>
      </w:r>
      <w:r>
        <w:rPr>
          <w:rFonts w:ascii="Arial" w:hAnsi="Arial" w:cs="Arial"/>
          <w:color w:val="474747"/>
          <w:sz w:val="21"/>
          <w:szCs w:val="21"/>
        </w:rPr>
        <w:t>,</w:t>
      </w:r>
      <w:r>
        <w:rPr>
          <w:rFonts w:ascii="Arial" w:hAnsi="Arial" w:cs="Arial"/>
          <w:color w:val="474747"/>
          <w:sz w:val="21"/>
          <w:szCs w:val="21"/>
        </w:rPr>
        <w:t>并与企业信用记录提供者核对。企业信用记录提供者应自被告知之日起</w:t>
      </w:r>
      <w:r>
        <w:rPr>
          <w:rFonts w:ascii="Arial" w:hAnsi="Arial" w:cs="Arial"/>
          <w:color w:val="474747"/>
          <w:sz w:val="21"/>
          <w:szCs w:val="21"/>
        </w:rPr>
        <w:t>5</w:t>
      </w:r>
      <w:r>
        <w:rPr>
          <w:rFonts w:ascii="Arial" w:hAnsi="Arial" w:cs="Arial"/>
          <w:color w:val="474747"/>
          <w:sz w:val="21"/>
          <w:szCs w:val="21"/>
        </w:rPr>
        <w:t>个工作日内出具书面意见</w:t>
      </w:r>
      <w:r>
        <w:rPr>
          <w:rFonts w:ascii="Arial" w:hAnsi="Arial" w:cs="Arial"/>
          <w:color w:val="474747"/>
          <w:sz w:val="21"/>
          <w:szCs w:val="21"/>
        </w:rPr>
        <w:t>,</w:t>
      </w:r>
      <w:r>
        <w:rPr>
          <w:rFonts w:ascii="Arial" w:hAnsi="Arial" w:cs="Arial"/>
          <w:color w:val="474747"/>
          <w:sz w:val="21"/>
          <w:szCs w:val="21"/>
        </w:rPr>
        <w:t>并附佐证材料。</w:t>
      </w:r>
      <w:r>
        <w:rPr>
          <w:rFonts w:ascii="Arial" w:hAnsi="Arial" w:cs="Arial"/>
          <w:color w:val="474747"/>
          <w:sz w:val="21"/>
          <w:szCs w:val="21"/>
        </w:rPr>
        <w:br/>
      </w:r>
      <w:r>
        <w:rPr>
          <w:rFonts w:ascii="Arial" w:hAnsi="Arial" w:cs="Arial"/>
          <w:color w:val="474747"/>
          <w:sz w:val="21"/>
          <w:szCs w:val="21"/>
        </w:rPr>
        <w:lastRenderedPageBreak/>
        <w:t xml:space="preserve">　　省信用管理部门应当自接到异议申请之日起</w:t>
      </w:r>
      <w:r>
        <w:rPr>
          <w:rFonts w:ascii="Arial" w:hAnsi="Arial" w:cs="Arial"/>
          <w:color w:val="474747"/>
          <w:sz w:val="21"/>
          <w:szCs w:val="21"/>
        </w:rPr>
        <w:t>15</w:t>
      </w:r>
      <w:r>
        <w:rPr>
          <w:rFonts w:ascii="Arial" w:hAnsi="Arial" w:cs="Arial"/>
          <w:color w:val="474747"/>
          <w:sz w:val="21"/>
          <w:szCs w:val="21"/>
        </w:rPr>
        <w:t>个工作日内向提出异议申请的企业</w:t>
      </w:r>
      <w:proofErr w:type="gramStart"/>
      <w:r>
        <w:rPr>
          <w:rFonts w:ascii="Arial" w:hAnsi="Arial" w:cs="Arial"/>
          <w:color w:val="474747"/>
          <w:sz w:val="21"/>
          <w:szCs w:val="21"/>
        </w:rPr>
        <w:t>作出</w:t>
      </w:r>
      <w:proofErr w:type="gramEnd"/>
      <w:r>
        <w:rPr>
          <w:rFonts w:ascii="Arial" w:hAnsi="Arial" w:cs="Arial"/>
          <w:color w:val="474747"/>
          <w:sz w:val="21"/>
          <w:szCs w:val="21"/>
        </w:rPr>
        <w:t>书面答复。异议信用记录与实际情况不一致的</w:t>
      </w:r>
      <w:r>
        <w:rPr>
          <w:rFonts w:ascii="Arial" w:hAnsi="Arial" w:cs="Arial"/>
          <w:color w:val="474747"/>
          <w:sz w:val="21"/>
          <w:szCs w:val="21"/>
        </w:rPr>
        <w:t>,</w:t>
      </w:r>
      <w:r>
        <w:rPr>
          <w:rFonts w:ascii="Arial" w:hAnsi="Arial" w:cs="Arial"/>
          <w:color w:val="474747"/>
          <w:sz w:val="21"/>
          <w:szCs w:val="21"/>
        </w:rPr>
        <w:t>应当及时更正。与实际情况一致的</w:t>
      </w:r>
      <w:r>
        <w:rPr>
          <w:rFonts w:ascii="Arial" w:hAnsi="Arial" w:cs="Arial"/>
          <w:color w:val="474747"/>
          <w:sz w:val="21"/>
          <w:szCs w:val="21"/>
        </w:rPr>
        <w:t>,</w:t>
      </w:r>
      <w:r>
        <w:rPr>
          <w:rFonts w:ascii="Arial" w:hAnsi="Arial" w:cs="Arial"/>
          <w:color w:val="474747"/>
          <w:sz w:val="21"/>
          <w:szCs w:val="21"/>
        </w:rPr>
        <w:t>不予变更。由于信用记录错误</w:t>
      </w:r>
      <w:r>
        <w:rPr>
          <w:rFonts w:ascii="Arial" w:hAnsi="Arial" w:cs="Arial"/>
          <w:color w:val="474747"/>
          <w:sz w:val="21"/>
          <w:szCs w:val="21"/>
        </w:rPr>
        <w:t>导致失信行为认定不准确</w:t>
      </w:r>
      <w:r>
        <w:rPr>
          <w:rFonts w:ascii="Arial" w:hAnsi="Arial" w:cs="Arial"/>
          <w:color w:val="474747"/>
          <w:sz w:val="21"/>
          <w:szCs w:val="21"/>
        </w:rPr>
        <w:t>,</w:t>
      </w:r>
      <w:r>
        <w:rPr>
          <w:rFonts w:ascii="Arial" w:hAnsi="Arial" w:cs="Arial"/>
          <w:color w:val="474747"/>
          <w:sz w:val="21"/>
          <w:szCs w:val="21"/>
        </w:rPr>
        <w:t>致使企业受到惩戒或过重惩戒的</w:t>
      </w:r>
      <w:r>
        <w:rPr>
          <w:rFonts w:ascii="Arial" w:hAnsi="Arial" w:cs="Arial"/>
          <w:color w:val="474747"/>
          <w:sz w:val="21"/>
          <w:szCs w:val="21"/>
        </w:rPr>
        <w:t>,</w:t>
      </w:r>
      <w:r>
        <w:rPr>
          <w:rFonts w:ascii="Arial" w:hAnsi="Arial" w:cs="Arial"/>
          <w:color w:val="474747"/>
          <w:sz w:val="21"/>
          <w:szCs w:val="21"/>
        </w:rPr>
        <w:t>省信用管理部门应及时将信用记录更正结果告知实施惩戒的行政机关</w:t>
      </w:r>
      <w:r>
        <w:rPr>
          <w:rFonts w:ascii="Arial" w:hAnsi="Arial" w:cs="Arial"/>
          <w:color w:val="474747"/>
          <w:sz w:val="21"/>
          <w:szCs w:val="21"/>
        </w:rPr>
        <w:t>,</w:t>
      </w:r>
      <w:r>
        <w:rPr>
          <w:rFonts w:ascii="Arial" w:hAnsi="Arial" w:cs="Arial"/>
          <w:color w:val="474747"/>
          <w:sz w:val="21"/>
          <w:szCs w:val="21"/>
        </w:rPr>
        <w:t>各级行政机关应依据更正后的信用记录确定是否实施失信惩戒或重新调整失信行为等级。</w:t>
      </w:r>
      <w:r>
        <w:rPr>
          <w:rFonts w:ascii="Arial" w:hAnsi="Arial" w:cs="Arial"/>
          <w:color w:val="474747"/>
          <w:sz w:val="21"/>
          <w:szCs w:val="21"/>
        </w:rPr>
        <w:br/>
      </w:r>
      <w:r>
        <w:rPr>
          <w:rFonts w:ascii="Arial" w:hAnsi="Arial" w:cs="Arial"/>
          <w:color w:val="474747"/>
          <w:sz w:val="21"/>
          <w:szCs w:val="21"/>
        </w:rPr>
        <w:t xml:space="preserve">　　企业对不予变更的异议申请处理决定不服的</w:t>
      </w:r>
      <w:r>
        <w:rPr>
          <w:rFonts w:ascii="Arial" w:hAnsi="Arial" w:cs="Arial"/>
          <w:color w:val="474747"/>
          <w:sz w:val="21"/>
          <w:szCs w:val="21"/>
        </w:rPr>
        <w:t>,</w:t>
      </w:r>
      <w:r>
        <w:rPr>
          <w:rFonts w:ascii="Arial" w:hAnsi="Arial" w:cs="Arial"/>
          <w:color w:val="474747"/>
          <w:sz w:val="21"/>
          <w:szCs w:val="21"/>
        </w:rPr>
        <w:t>可以依法申请行政复议或者提起行政诉讼。</w:t>
      </w:r>
      <w:r>
        <w:rPr>
          <w:rFonts w:ascii="Arial" w:hAnsi="Arial" w:cs="Arial"/>
          <w:color w:val="474747"/>
          <w:sz w:val="21"/>
          <w:szCs w:val="21"/>
        </w:rPr>
        <w:br/>
      </w:r>
      <w:r>
        <w:rPr>
          <w:rFonts w:ascii="Arial" w:hAnsi="Arial" w:cs="Arial"/>
          <w:color w:val="474747"/>
          <w:sz w:val="21"/>
          <w:szCs w:val="21"/>
        </w:rPr>
        <w:t xml:space="preserve">　　第二十六条　企业对失信行为认定产生异议的</w:t>
      </w:r>
      <w:r>
        <w:rPr>
          <w:rFonts w:ascii="Arial" w:hAnsi="Arial" w:cs="Arial"/>
          <w:color w:val="474747"/>
          <w:sz w:val="21"/>
          <w:szCs w:val="21"/>
        </w:rPr>
        <w:t>,</w:t>
      </w:r>
      <w:r>
        <w:rPr>
          <w:rFonts w:ascii="Arial" w:hAnsi="Arial" w:cs="Arial"/>
          <w:color w:val="474747"/>
          <w:sz w:val="21"/>
          <w:szCs w:val="21"/>
        </w:rPr>
        <w:t>各级行政机关应当自接到异议申请之日起</w:t>
      </w:r>
      <w:r>
        <w:rPr>
          <w:rFonts w:ascii="Arial" w:hAnsi="Arial" w:cs="Arial"/>
          <w:color w:val="474747"/>
          <w:sz w:val="21"/>
          <w:szCs w:val="21"/>
        </w:rPr>
        <w:t>15</w:t>
      </w:r>
      <w:r>
        <w:rPr>
          <w:rFonts w:ascii="Arial" w:hAnsi="Arial" w:cs="Arial"/>
          <w:color w:val="474747"/>
          <w:sz w:val="21"/>
          <w:szCs w:val="21"/>
        </w:rPr>
        <w:t>个工作日内向提出异议申请的企业</w:t>
      </w:r>
      <w:proofErr w:type="gramStart"/>
      <w:r>
        <w:rPr>
          <w:rFonts w:ascii="Arial" w:hAnsi="Arial" w:cs="Arial"/>
          <w:color w:val="474747"/>
          <w:sz w:val="21"/>
          <w:szCs w:val="21"/>
        </w:rPr>
        <w:t>作出</w:t>
      </w:r>
      <w:proofErr w:type="gramEnd"/>
      <w:r>
        <w:rPr>
          <w:rFonts w:ascii="Arial" w:hAnsi="Arial" w:cs="Arial"/>
          <w:color w:val="474747"/>
          <w:sz w:val="21"/>
          <w:szCs w:val="21"/>
        </w:rPr>
        <w:t>书面答复。失信行为认定不符合本办法的</w:t>
      </w:r>
      <w:r>
        <w:rPr>
          <w:rFonts w:ascii="Arial" w:hAnsi="Arial" w:cs="Arial"/>
          <w:color w:val="474747"/>
          <w:sz w:val="21"/>
          <w:szCs w:val="21"/>
        </w:rPr>
        <w:t>,</w:t>
      </w:r>
      <w:r>
        <w:rPr>
          <w:rFonts w:ascii="Arial" w:hAnsi="Arial" w:cs="Arial"/>
          <w:color w:val="474747"/>
          <w:sz w:val="21"/>
          <w:szCs w:val="21"/>
        </w:rPr>
        <w:t>应当及时纠正调整失信等级和惩戒措施。</w:t>
      </w:r>
      <w:r>
        <w:rPr>
          <w:rFonts w:ascii="Arial" w:hAnsi="Arial" w:cs="Arial"/>
          <w:color w:val="474747"/>
          <w:sz w:val="21"/>
          <w:szCs w:val="21"/>
        </w:rPr>
        <w:br/>
      </w:r>
      <w:r>
        <w:rPr>
          <w:rFonts w:ascii="Arial" w:hAnsi="Arial" w:cs="Arial"/>
          <w:color w:val="474747"/>
          <w:sz w:val="21"/>
          <w:szCs w:val="21"/>
        </w:rPr>
        <w:t xml:space="preserve">　　企业对上述处理决定不服的</w:t>
      </w:r>
      <w:r>
        <w:rPr>
          <w:rFonts w:ascii="Arial" w:hAnsi="Arial" w:cs="Arial"/>
          <w:color w:val="474747"/>
          <w:sz w:val="21"/>
          <w:szCs w:val="21"/>
        </w:rPr>
        <w:t>,</w:t>
      </w:r>
      <w:r>
        <w:rPr>
          <w:rFonts w:ascii="Arial" w:hAnsi="Arial" w:cs="Arial"/>
          <w:color w:val="474747"/>
          <w:sz w:val="21"/>
          <w:szCs w:val="21"/>
        </w:rPr>
        <w:t>可以依</w:t>
      </w:r>
      <w:r>
        <w:rPr>
          <w:rFonts w:ascii="Arial" w:hAnsi="Arial" w:cs="Arial"/>
          <w:color w:val="474747"/>
          <w:sz w:val="21"/>
          <w:szCs w:val="21"/>
        </w:rPr>
        <w:t>法申请行政复议或者提起行政诉讼。</w:t>
      </w:r>
      <w:r>
        <w:rPr>
          <w:rFonts w:ascii="Arial" w:hAnsi="Arial" w:cs="Arial"/>
          <w:color w:val="474747"/>
          <w:sz w:val="21"/>
          <w:szCs w:val="21"/>
        </w:rPr>
        <w:br/>
      </w:r>
      <w:r>
        <w:rPr>
          <w:rFonts w:ascii="Arial" w:hAnsi="Arial" w:cs="Arial"/>
          <w:color w:val="474747"/>
          <w:sz w:val="21"/>
          <w:szCs w:val="21"/>
        </w:rPr>
        <w:t xml:space="preserve">　　第六章　守信激励</w:t>
      </w:r>
      <w:r>
        <w:rPr>
          <w:rFonts w:ascii="Arial" w:hAnsi="Arial" w:cs="Arial"/>
          <w:color w:val="474747"/>
          <w:sz w:val="21"/>
          <w:szCs w:val="21"/>
        </w:rPr>
        <w:br/>
      </w:r>
      <w:r>
        <w:rPr>
          <w:rFonts w:ascii="Arial" w:hAnsi="Arial" w:cs="Arial"/>
          <w:color w:val="474747"/>
          <w:sz w:val="21"/>
          <w:szCs w:val="21"/>
        </w:rPr>
        <w:t xml:space="preserve">　　第二十七条　对于没有不良记录且良好信用记录超过两项以上的企业</w:t>
      </w:r>
      <w:r>
        <w:rPr>
          <w:rFonts w:ascii="Arial" w:hAnsi="Arial" w:cs="Arial"/>
          <w:color w:val="474747"/>
          <w:sz w:val="21"/>
          <w:szCs w:val="21"/>
        </w:rPr>
        <w:t>,</w:t>
      </w:r>
      <w:r>
        <w:rPr>
          <w:rFonts w:ascii="Arial" w:hAnsi="Arial" w:cs="Arial"/>
          <w:color w:val="474747"/>
          <w:sz w:val="21"/>
          <w:szCs w:val="21"/>
        </w:rPr>
        <w:t>可对其采取守信激励措施。</w:t>
      </w:r>
      <w:r>
        <w:rPr>
          <w:rFonts w:ascii="Arial" w:hAnsi="Arial" w:cs="Arial"/>
          <w:color w:val="474747"/>
          <w:sz w:val="21"/>
          <w:szCs w:val="21"/>
        </w:rPr>
        <w:br/>
      </w:r>
      <w:r>
        <w:rPr>
          <w:rFonts w:ascii="Arial" w:hAnsi="Arial" w:cs="Arial"/>
          <w:color w:val="474747"/>
          <w:sz w:val="21"/>
          <w:szCs w:val="21"/>
        </w:rPr>
        <w:t xml:space="preserve">　　第二十八条　对拥有良好信用信息的企业</w:t>
      </w:r>
      <w:r>
        <w:rPr>
          <w:rFonts w:ascii="Arial" w:hAnsi="Arial" w:cs="Arial"/>
          <w:color w:val="474747"/>
          <w:sz w:val="21"/>
          <w:szCs w:val="21"/>
        </w:rPr>
        <w:t>,</w:t>
      </w:r>
      <w:r>
        <w:rPr>
          <w:rFonts w:ascii="Arial" w:hAnsi="Arial" w:cs="Arial"/>
          <w:color w:val="474747"/>
          <w:sz w:val="21"/>
          <w:szCs w:val="21"/>
        </w:rPr>
        <w:t>各级行政机关在法律法规规定范围内可以实施以下激励措施</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依照国家和省有关规定授予相关荣誉称号。</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在政府采购、项目招标投标、资格审查、评级评优、安排和拨付有关补贴资金等工作中</w:t>
      </w:r>
      <w:r>
        <w:rPr>
          <w:rFonts w:ascii="Arial" w:hAnsi="Arial" w:cs="Arial"/>
          <w:color w:val="474747"/>
          <w:sz w:val="21"/>
          <w:szCs w:val="21"/>
        </w:rPr>
        <w:t>,</w:t>
      </w:r>
      <w:r>
        <w:rPr>
          <w:rFonts w:ascii="Arial" w:hAnsi="Arial" w:cs="Arial"/>
          <w:color w:val="474747"/>
          <w:sz w:val="21"/>
          <w:szCs w:val="21"/>
        </w:rPr>
        <w:t>在同等条件下予以优先。</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法律、法规、规章规定的其他激励措施。</w:t>
      </w:r>
      <w:r>
        <w:rPr>
          <w:rFonts w:ascii="Arial" w:hAnsi="Arial" w:cs="Arial"/>
          <w:color w:val="474747"/>
          <w:sz w:val="21"/>
          <w:szCs w:val="21"/>
        </w:rPr>
        <w:br/>
      </w:r>
      <w:r>
        <w:rPr>
          <w:rFonts w:ascii="Arial" w:hAnsi="Arial" w:cs="Arial"/>
          <w:color w:val="474747"/>
          <w:sz w:val="21"/>
          <w:szCs w:val="21"/>
        </w:rPr>
        <w:t xml:space="preserve">　　第七章　责任追究</w:t>
      </w:r>
      <w:r>
        <w:rPr>
          <w:rFonts w:ascii="Arial" w:hAnsi="Arial" w:cs="Arial"/>
          <w:color w:val="474747"/>
          <w:sz w:val="21"/>
          <w:szCs w:val="21"/>
        </w:rPr>
        <w:br/>
      </w:r>
      <w:r>
        <w:rPr>
          <w:rFonts w:ascii="Arial" w:hAnsi="Arial" w:cs="Arial"/>
          <w:color w:val="474747"/>
          <w:sz w:val="21"/>
          <w:szCs w:val="21"/>
        </w:rPr>
        <w:t xml:space="preserve">　　第二十九条　各级行政机关应当建</w:t>
      </w:r>
      <w:r>
        <w:rPr>
          <w:rFonts w:ascii="Arial" w:hAnsi="Arial" w:cs="Arial"/>
          <w:color w:val="474747"/>
          <w:sz w:val="21"/>
          <w:szCs w:val="21"/>
        </w:rPr>
        <w:t>立健全责任追究制度。</w:t>
      </w:r>
      <w:r>
        <w:rPr>
          <w:rFonts w:ascii="Arial" w:hAnsi="Arial" w:cs="Arial"/>
          <w:color w:val="474747"/>
          <w:sz w:val="21"/>
          <w:szCs w:val="21"/>
        </w:rPr>
        <w:br/>
      </w:r>
      <w:r>
        <w:rPr>
          <w:rFonts w:ascii="Arial" w:hAnsi="Arial" w:cs="Arial"/>
          <w:color w:val="474747"/>
          <w:sz w:val="21"/>
          <w:szCs w:val="21"/>
        </w:rPr>
        <w:t xml:space="preserve">　　各级行政机关违反本办法规定</w:t>
      </w:r>
      <w:r>
        <w:rPr>
          <w:rFonts w:ascii="Arial" w:hAnsi="Arial" w:cs="Arial"/>
          <w:color w:val="474747"/>
          <w:sz w:val="21"/>
          <w:szCs w:val="21"/>
        </w:rPr>
        <w:t>,</w:t>
      </w:r>
      <w:r>
        <w:rPr>
          <w:rFonts w:ascii="Arial" w:hAnsi="Arial" w:cs="Arial"/>
          <w:color w:val="474747"/>
          <w:sz w:val="21"/>
          <w:szCs w:val="21"/>
        </w:rPr>
        <w:t>有下列行为之一</w:t>
      </w:r>
      <w:r>
        <w:rPr>
          <w:rFonts w:ascii="Arial" w:hAnsi="Arial" w:cs="Arial"/>
          <w:color w:val="474747"/>
          <w:sz w:val="21"/>
          <w:szCs w:val="21"/>
        </w:rPr>
        <w:t>,</w:t>
      </w:r>
      <w:r>
        <w:rPr>
          <w:rFonts w:ascii="Arial" w:hAnsi="Arial" w:cs="Arial"/>
          <w:color w:val="474747"/>
          <w:sz w:val="21"/>
          <w:szCs w:val="21"/>
        </w:rPr>
        <w:t>造成国家损失、侵害企业合法权益等严重后果的</w:t>
      </w:r>
      <w:r>
        <w:rPr>
          <w:rFonts w:ascii="Arial" w:hAnsi="Arial" w:cs="Arial"/>
          <w:color w:val="474747"/>
          <w:sz w:val="21"/>
          <w:szCs w:val="21"/>
        </w:rPr>
        <w:t>,</w:t>
      </w:r>
      <w:r>
        <w:rPr>
          <w:rFonts w:ascii="Arial" w:hAnsi="Arial" w:cs="Arial"/>
          <w:color w:val="474747"/>
          <w:sz w:val="21"/>
          <w:szCs w:val="21"/>
        </w:rPr>
        <w:t>由有关部门依据干部管理权限依法追究相关单位负责人和直接责任人的责任</w:t>
      </w:r>
      <w:r>
        <w:rPr>
          <w:rFonts w:ascii="Arial" w:hAnsi="Arial" w:cs="Arial"/>
          <w:color w:val="474747"/>
          <w:sz w:val="21"/>
          <w:szCs w:val="21"/>
        </w:rPr>
        <w:t>:</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proofErr w:type="gramStart"/>
      <w:r>
        <w:rPr>
          <w:rFonts w:ascii="Arial" w:hAnsi="Arial" w:cs="Arial"/>
          <w:color w:val="474747"/>
          <w:sz w:val="21"/>
          <w:szCs w:val="21"/>
        </w:rPr>
        <w:t>一</w:t>
      </w:r>
      <w:proofErr w:type="gramEnd"/>
      <w:r>
        <w:rPr>
          <w:rFonts w:ascii="Arial" w:hAnsi="Arial" w:cs="Arial"/>
          <w:color w:val="474747"/>
          <w:sz w:val="21"/>
          <w:szCs w:val="21"/>
        </w:rPr>
        <w:t>)</w:t>
      </w:r>
      <w:r>
        <w:rPr>
          <w:rFonts w:ascii="Arial" w:hAnsi="Arial" w:cs="Arial"/>
          <w:color w:val="474747"/>
          <w:sz w:val="21"/>
          <w:szCs w:val="21"/>
        </w:rPr>
        <w:t>提供错误信用记录的。</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二</w:t>
      </w:r>
      <w:r>
        <w:rPr>
          <w:rFonts w:ascii="Arial" w:hAnsi="Arial" w:cs="Arial"/>
          <w:color w:val="474747"/>
          <w:sz w:val="21"/>
          <w:szCs w:val="21"/>
        </w:rPr>
        <w:t>)</w:t>
      </w:r>
      <w:r>
        <w:rPr>
          <w:rFonts w:ascii="Arial" w:hAnsi="Arial" w:cs="Arial"/>
          <w:color w:val="474747"/>
          <w:sz w:val="21"/>
          <w:szCs w:val="21"/>
        </w:rPr>
        <w:t>对企业失信行为认定错误的。</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w:t>
      </w:r>
      <w:r>
        <w:rPr>
          <w:rFonts w:ascii="Arial" w:hAnsi="Arial" w:cs="Arial"/>
          <w:color w:val="474747"/>
          <w:sz w:val="21"/>
          <w:szCs w:val="21"/>
        </w:rPr>
        <w:t>三</w:t>
      </w:r>
      <w:r>
        <w:rPr>
          <w:rFonts w:ascii="Arial" w:hAnsi="Arial" w:cs="Arial"/>
          <w:color w:val="474747"/>
          <w:sz w:val="21"/>
          <w:szCs w:val="21"/>
        </w:rPr>
        <w:t>)</w:t>
      </w:r>
      <w:r>
        <w:rPr>
          <w:rFonts w:ascii="Arial" w:hAnsi="Arial" w:cs="Arial"/>
          <w:color w:val="474747"/>
          <w:sz w:val="21"/>
          <w:szCs w:val="21"/>
        </w:rPr>
        <w:t>未查询企业信用记录的。</w:t>
      </w:r>
      <w:r>
        <w:rPr>
          <w:rFonts w:ascii="Arial" w:hAnsi="Arial" w:cs="Arial"/>
          <w:color w:val="474747"/>
          <w:sz w:val="21"/>
          <w:szCs w:val="21"/>
        </w:rPr>
        <w:br/>
      </w:r>
      <w:r>
        <w:rPr>
          <w:rFonts w:ascii="Arial" w:hAnsi="Arial" w:cs="Arial"/>
          <w:color w:val="474747"/>
          <w:sz w:val="21"/>
          <w:szCs w:val="21"/>
        </w:rPr>
        <w:lastRenderedPageBreak/>
        <w:t xml:space="preserve">　　第三十条　县级以上政府应当将行政机关在行政管理和服务中实施联合失信惩戒工作作为对行政机关年度考核的重要内容</w:t>
      </w:r>
      <w:r>
        <w:rPr>
          <w:rFonts w:ascii="Arial" w:hAnsi="Arial" w:cs="Arial"/>
          <w:color w:val="474747"/>
          <w:sz w:val="21"/>
          <w:szCs w:val="21"/>
        </w:rPr>
        <w:t>,</w:t>
      </w:r>
      <w:r>
        <w:rPr>
          <w:rFonts w:ascii="Arial" w:hAnsi="Arial" w:cs="Arial"/>
          <w:color w:val="474747"/>
          <w:sz w:val="21"/>
          <w:szCs w:val="21"/>
        </w:rPr>
        <w:t>并定期对行政机关落实联合失信惩戒工作情况进行检查和评估</w:t>
      </w:r>
      <w:r>
        <w:rPr>
          <w:rFonts w:ascii="Arial" w:hAnsi="Arial" w:cs="Arial"/>
          <w:color w:val="474747"/>
          <w:sz w:val="21"/>
          <w:szCs w:val="21"/>
        </w:rPr>
        <w:t>,</w:t>
      </w:r>
      <w:r>
        <w:rPr>
          <w:rFonts w:ascii="Arial" w:hAnsi="Arial" w:cs="Arial"/>
          <w:color w:val="474747"/>
          <w:sz w:val="21"/>
          <w:szCs w:val="21"/>
        </w:rPr>
        <w:t>及时查处违反本办法规定的行为。</w:t>
      </w:r>
      <w:r>
        <w:rPr>
          <w:rFonts w:ascii="Arial" w:hAnsi="Arial" w:cs="Arial"/>
          <w:color w:val="474747"/>
          <w:sz w:val="21"/>
          <w:szCs w:val="21"/>
        </w:rPr>
        <w:br/>
      </w:r>
      <w:r>
        <w:rPr>
          <w:rFonts w:ascii="Arial" w:hAnsi="Arial" w:cs="Arial"/>
          <w:color w:val="474747"/>
          <w:sz w:val="21"/>
          <w:szCs w:val="21"/>
        </w:rPr>
        <w:t xml:space="preserve">　　第八章　附　　则</w:t>
      </w:r>
      <w:r>
        <w:rPr>
          <w:rFonts w:ascii="Arial" w:hAnsi="Arial" w:cs="Arial"/>
          <w:color w:val="474747"/>
          <w:sz w:val="21"/>
          <w:szCs w:val="21"/>
        </w:rPr>
        <w:br/>
      </w:r>
      <w:r>
        <w:rPr>
          <w:rFonts w:ascii="Arial" w:hAnsi="Arial" w:cs="Arial"/>
          <w:color w:val="474747"/>
          <w:sz w:val="21"/>
          <w:szCs w:val="21"/>
        </w:rPr>
        <w:t xml:space="preserve">　</w:t>
      </w:r>
      <w:r>
        <w:rPr>
          <w:rFonts w:ascii="Arial" w:hAnsi="Arial" w:cs="Arial"/>
          <w:color w:val="474747"/>
          <w:sz w:val="21"/>
          <w:szCs w:val="21"/>
        </w:rPr>
        <w:t xml:space="preserve">　第三十一条　本办法自发布之日起</w:t>
      </w:r>
      <w:r>
        <w:rPr>
          <w:rFonts w:ascii="Arial" w:hAnsi="Arial" w:cs="Arial"/>
          <w:color w:val="474747"/>
          <w:sz w:val="21"/>
          <w:szCs w:val="21"/>
        </w:rPr>
        <w:t>30</w:t>
      </w:r>
      <w:r>
        <w:rPr>
          <w:rFonts w:ascii="Arial" w:hAnsi="Arial" w:cs="Arial"/>
          <w:color w:val="474747"/>
          <w:sz w:val="21"/>
          <w:szCs w:val="21"/>
        </w:rPr>
        <w:t>日后实施。</w:t>
      </w:r>
    </w:p>
    <w:p w:rsidR="0072736D" w:rsidRDefault="0072736D">
      <w:pPr>
        <w:spacing w:line="520" w:lineRule="exact"/>
      </w:pPr>
    </w:p>
    <w:sectPr w:rsidR="0072736D" w:rsidSect="0072736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37" w:rsidRDefault="001E4737" w:rsidP="007115F4">
      <w:r>
        <w:separator/>
      </w:r>
    </w:p>
  </w:endnote>
  <w:endnote w:type="continuationSeparator" w:id="0">
    <w:p w:rsidR="001E4737" w:rsidRDefault="001E4737" w:rsidP="00711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4" w:rsidRDefault="007115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4" w:rsidRDefault="007115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4" w:rsidRDefault="007115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37" w:rsidRDefault="001E4737" w:rsidP="007115F4">
      <w:r>
        <w:separator/>
      </w:r>
    </w:p>
  </w:footnote>
  <w:footnote w:type="continuationSeparator" w:id="0">
    <w:p w:rsidR="001E4737" w:rsidRDefault="001E4737" w:rsidP="00711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4" w:rsidRDefault="007115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4" w:rsidRDefault="007115F4" w:rsidP="007115F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4" w:rsidRDefault="007115F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F1B"/>
    <w:rsid w:val="000012EA"/>
    <w:rsid w:val="0000286A"/>
    <w:rsid w:val="00002C11"/>
    <w:rsid w:val="0000368D"/>
    <w:rsid w:val="00004BE6"/>
    <w:rsid w:val="00006284"/>
    <w:rsid w:val="00006AC7"/>
    <w:rsid w:val="00007166"/>
    <w:rsid w:val="0000785F"/>
    <w:rsid w:val="000102E5"/>
    <w:rsid w:val="00010848"/>
    <w:rsid w:val="00010AE8"/>
    <w:rsid w:val="00012658"/>
    <w:rsid w:val="000133D5"/>
    <w:rsid w:val="00013D2B"/>
    <w:rsid w:val="00014561"/>
    <w:rsid w:val="000151A4"/>
    <w:rsid w:val="00015C13"/>
    <w:rsid w:val="00015E53"/>
    <w:rsid w:val="000166BA"/>
    <w:rsid w:val="0002068B"/>
    <w:rsid w:val="000207FB"/>
    <w:rsid w:val="00021310"/>
    <w:rsid w:val="00023019"/>
    <w:rsid w:val="000235ED"/>
    <w:rsid w:val="000245C2"/>
    <w:rsid w:val="00024A3A"/>
    <w:rsid w:val="000257B5"/>
    <w:rsid w:val="00025D39"/>
    <w:rsid w:val="000278A0"/>
    <w:rsid w:val="00027E0A"/>
    <w:rsid w:val="00027F7F"/>
    <w:rsid w:val="0003042E"/>
    <w:rsid w:val="000335ED"/>
    <w:rsid w:val="0003480F"/>
    <w:rsid w:val="00034ABD"/>
    <w:rsid w:val="0003617E"/>
    <w:rsid w:val="000403EC"/>
    <w:rsid w:val="000411B0"/>
    <w:rsid w:val="00042879"/>
    <w:rsid w:val="00042B89"/>
    <w:rsid w:val="000431EE"/>
    <w:rsid w:val="00043ECB"/>
    <w:rsid w:val="00045422"/>
    <w:rsid w:val="00045A59"/>
    <w:rsid w:val="00046A2B"/>
    <w:rsid w:val="00046C83"/>
    <w:rsid w:val="000475D3"/>
    <w:rsid w:val="00047713"/>
    <w:rsid w:val="00050099"/>
    <w:rsid w:val="000515F3"/>
    <w:rsid w:val="00051C50"/>
    <w:rsid w:val="000525AA"/>
    <w:rsid w:val="00052B23"/>
    <w:rsid w:val="00052B2D"/>
    <w:rsid w:val="00055ADB"/>
    <w:rsid w:val="000560B8"/>
    <w:rsid w:val="00060DC4"/>
    <w:rsid w:val="00061876"/>
    <w:rsid w:val="0006367F"/>
    <w:rsid w:val="00063724"/>
    <w:rsid w:val="00064BAD"/>
    <w:rsid w:val="00065528"/>
    <w:rsid w:val="00066614"/>
    <w:rsid w:val="00070C56"/>
    <w:rsid w:val="00070E6E"/>
    <w:rsid w:val="000721A4"/>
    <w:rsid w:val="00072A02"/>
    <w:rsid w:val="00073084"/>
    <w:rsid w:val="00073557"/>
    <w:rsid w:val="00074DDC"/>
    <w:rsid w:val="00075219"/>
    <w:rsid w:val="00077CBD"/>
    <w:rsid w:val="000821EF"/>
    <w:rsid w:val="000835A8"/>
    <w:rsid w:val="00084016"/>
    <w:rsid w:val="00085034"/>
    <w:rsid w:val="00085C8A"/>
    <w:rsid w:val="00086122"/>
    <w:rsid w:val="000868AD"/>
    <w:rsid w:val="00087C82"/>
    <w:rsid w:val="00087EBF"/>
    <w:rsid w:val="000903FD"/>
    <w:rsid w:val="00090EB3"/>
    <w:rsid w:val="00093116"/>
    <w:rsid w:val="0009317C"/>
    <w:rsid w:val="0009464A"/>
    <w:rsid w:val="000948E3"/>
    <w:rsid w:val="00097119"/>
    <w:rsid w:val="000976B2"/>
    <w:rsid w:val="000A2E63"/>
    <w:rsid w:val="000A3203"/>
    <w:rsid w:val="000A432E"/>
    <w:rsid w:val="000A461D"/>
    <w:rsid w:val="000A4BDE"/>
    <w:rsid w:val="000A5BF8"/>
    <w:rsid w:val="000A621B"/>
    <w:rsid w:val="000A748E"/>
    <w:rsid w:val="000B0236"/>
    <w:rsid w:val="000B02B0"/>
    <w:rsid w:val="000B1E8D"/>
    <w:rsid w:val="000B1E94"/>
    <w:rsid w:val="000B1F53"/>
    <w:rsid w:val="000B4BFD"/>
    <w:rsid w:val="000B50B6"/>
    <w:rsid w:val="000B61BF"/>
    <w:rsid w:val="000B67ED"/>
    <w:rsid w:val="000B778E"/>
    <w:rsid w:val="000C02F4"/>
    <w:rsid w:val="000C22FE"/>
    <w:rsid w:val="000C24AE"/>
    <w:rsid w:val="000C3056"/>
    <w:rsid w:val="000C38B5"/>
    <w:rsid w:val="000C54C0"/>
    <w:rsid w:val="000C660E"/>
    <w:rsid w:val="000C75AD"/>
    <w:rsid w:val="000D00C1"/>
    <w:rsid w:val="000D0993"/>
    <w:rsid w:val="000D14B6"/>
    <w:rsid w:val="000D1C37"/>
    <w:rsid w:val="000D2BDE"/>
    <w:rsid w:val="000D2EAA"/>
    <w:rsid w:val="000D44FF"/>
    <w:rsid w:val="000D6160"/>
    <w:rsid w:val="000D6F1C"/>
    <w:rsid w:val="000E054B"/>
    <w:rsid w:val="000E1E31"/>
    <w:rsid w:val="000E4EDA"/>
    <w:rsid w:val="000E56C2"/>
    <w:rsid w:val="000E5C36"/>
    <w:rsid w:val="000F03B5"/>
    <w:rsid w:val="000F2342"/>
    <w:rsid w:val="000F26B4"/>
    <w:rsid w:val="000F281E"/>
    <w:rsid w:val="000F2EF2"/>
    <w:rsid w:val="000F3629"/>
    <w:rsid w:val="000F3C5E"/>
    <w:rsid w:val="000F3EE7"/>
    <w:rsid w:val="000F43CE"/>
    <w:rsid w:val="000F4968"/>
    <w:rsid w:val="000F5256"/>
    <w:rsid w:val="000F5AF6"/>
    <w:rsid w:val="000F5DDE"/>
    <w:rsid w:val="000F6428"/>
    <w:rsid w:val="000F68E1"/>
    <w:rsid w:val="00100AF3"/>
    <w:rsid w:val="00100BCF"/>
    <w:rsid w:val="001020DC"/>
    <w:rsid w:val="00103012"/>
    <w:rsid w:val="00103576"/>
    <w:rsid w:val="00104AC9"/>
    <w:rsid w:val="0010501F"/>
    <w:rsid w:val="00106CA1"/>
    <w:rsid w:val="00107671"/>
    <w:rsid w:val="00107C17"/>
    <w:rsid w:val="00107DAE"/>
    <w:rsid w:val="00111487"/>
    <w:rsid w:val="00111668"/>
    <w:rsid w:val="00113521"/>
    <w:rsid w:val="00113CA7"/>
    <w:rsid w:val="00114CF1"/>
    <w:rsid w:val="00115AA0"/>
    <w:rsid w:val="0011651B"/>
    <w:rsid w:val="00120474"/>
    <w:rsid w:val="00120636"/>
    <w:rsid w:val="00120696"/>
    <w:rsid w:val="00121AED"/>
    <w:rsid w:val="00122192"/>
    <w:rsid w:val="0012363F"/>
    <w:rsid w:val="001240DC"/>
    <w:rsid w:val="0012433D"/>
    <w:rsid w:val="00124567"/>
    <w:rsid w:val="00124A95"/>
    <w:rsid w:val="001257B0"/>
    <w:rsid w:val="00126E60"/>
    <w:rsid w:val="00130ECC"/>
    <w:rsid w:val="00131673"/>
    <w:rsid w:val="0013220B"/>
    <w:rsid w:val="00134054"/>
    <w:rsid w:val="001352EE"/>
    <w:rsid w:val="00135738"/>
    <w:rsid w:val="001363B1"/>
    <w:rsid w:val="001365B9"/>
    <w:rsid w:val="0013687D"/>
    <w:rsid w:val="00136C7A"/>
    <w:rsid w:val="0013786B"/>
    <w:rsid w:val="00140155"/>
    <w:rsid w:val="001404E4"/>
    <w:rsid w:val="00140B72"/>
    <w:rsid w:val="00140C7D"/>
    <w:rsid w:val="00140EC4"/>
    <w:rsid w:val="00142214"/>
    <w:rsid w:val="00142662"/>
    <w:rsid w:val="001428B9"/>
    <w:rsid w:val="001429C8"/>
    <w:rsid w:val="001429EA"/>
    <w:rsid w:val="00142A79"/>
    <w:rsid w:val="001433F5"/>
    <w:rsid w:val="001438C0"/>
    <w:rsid w:val="0014688C"/>
    <w:rsid w:val="001469F7"/>
    <w:rsid w:val="00151E3E"/>
    <w:rsid w:val="0015397B"/>
    <w:rsid w:val="00153E87"/>
    <w:rsid w:val="00154614"/>
    <w:rsid w:val="0015553B"/>
    <w:rsid w:val="00156851"/>
    <w:rsid w:val="00156D52"/>
    <w:rsid w:val="00157F59"/>
    <w:rsid w:val="001600E0"/>
    <w:rsid w:val="00160182"/>
    <w:rsid w:val="00161E6A"/>
    <w:rsid w:val="0016280D"/>
    <w:rsid w:val="00163D39"/>
    <w:rsid w:val="001677C3"/>
    <w:rsid w:val="0016798D"/>
    <w:rsid w:val="00167EB5"/>
    <w:rsid w:val="001702F6"/>
    <w:rsid w:val="0017056F"/>
    <w:rsid w:val="001706BB"/>
    <w:rsid w:val="00171B40"/>
    <w:rsid w:val="00173886"/>
    <w:rsid w:val="00175EA4"/>
    <w:rsid w:val="001771A4"/>
    <w:rsid w:val="0018055F"/>
    <w:rsid w:val="00180F16"/>
    <w:rsid w:val="00183C84"/>
    <w:rsid w:val="001840D8"/>
    <w:rsid w:val="00187629"/>
    <w:rsid w:val="00187B5D"/>
    <w:rsid w:val="0019149E"/>
    <w:rsid w:val="00193AC1"/>
    <w:rsid w:val="00193D4E"/>
    <w:rsid w:val="001942A2"/>
    <w:rsid w:val="00194E48"/>
    <w:rsid w:val="00195D64"/>
    <w:rsid w:val="00196166"/>
    <w:rsid w:val="001975F1"/>
    <w:rsid w:val="001A084A"/>
    <w:rsid w:val="001A174A"/>
    <w:rsid w:val="001A2A69"/>
    <w:rsid w:val="001A2B03"/>
    <w:rsid w:val="001A4F95"/>
    <w:rsid w:val="001A505A"/>
    <w:rsid w:val="001B0989"/>
    <w:rsid w:val="001B19C6"/>
    <w:rsid w:val="001B1FA3"/>
    <w:rsid w:val="001B24B3"/>
    <w:rsid w:val="001B29A9"/>
    <w:rsid w:val="001B2EEB"/>
    <w:rsid w:val="001B30BA"/>
    <w:rsid w:val="001B31C4"/>
    <w:rsid w:val="001B59FD"/>
    <w:rsid w:val="001B5A2F"/>
    <w:rsid w:val="001B5AF5"/>
    <w:rsid w:val="001C1033"/>
    <w:rsid w:val="001C12C0"/>
    <w:rsid w:val="001C13EF"/>
    <w:rsid w:val="001C2466"/>
    <w:rsid w:val="001C263D"/>
    <w:rsid w:val="001C276F"/>
    <w:rsid w:val="001C29AC"/>
    <w:rsid w:val="001C3901"/>
    <w:rsid w:val="001C7455"/>
    <w:rsid w:val="001C7605"/>
    <w:rsid w:val="001D0384"/>
    <w:rsid w:val="001D094E"/>
    <w:rsid w:val="001D2508"/>
    <w:rsid w:val="001D2A86"/>
    <w:rsid w:val="001D387E"/>
    <w:rsid w:val="001D3904"/>
    <w:rsid w:val="001D433F"/>
    <w:rsid w:val="001D4A53"/>
    <w:rsid w:val="001D566F"/>
    <w:rsid w:val="001D5EFD"/>
    <w:rsid w:val="001D7D98"/>
    <w:rsid w:val="001E106F"/>
    <w:rsid w:val="001E13B9"/>
    <w:rsid w:val="001E3120"/>
    <w:rsid w:val="001E3C9B"/>
    <w:rsid w:val="001E4737"/>
    <w:rsid w:val="001E6B98"/>
    <w:rsid w:val="001E7E8C"/>
    <w:rsid w:val="001F105D"/>
    <w:rsid w:val="001F1696"/>
    <w:rsid w:val="001F1D79"/>
    <w:rsid w:val="001F31ED"/>
    <w:rsid w:val="001F3CD5"/>
    <w:rsid w:val="001F4A09"/>
    <w:rsid w:val="001F4DB9"/>
    <w:rsid w:val="001F55B1"/>
    <w:rsid w:val="001F5730"/>
    <w:rsid w:val="001F5879"/>
    <w:rsid w:val="001F6341"/>
    <w:rsid w:val="001F6BF9"/>
    <w:rsid w:val="001F72A2"/>
    <w:rsid w:val="001F748D"/>
    <w:rsid w:val="001F76CA"/>
    <w:rsid w:val="002006C1"/>
    <w:rsid w:val="002007BD"/>
    <w:rsid w:val="0020095B"/>
    <w:rsid w:val="00201EB0"/>
    <w:rsid w:val="00202AA9"/>
    <w:rsid w:val="00204271"/>
    <w:rsid w:val="00206D11"/>
    <w:rsid w:val="00210875"/>
    <w:rsid w:val="00210C5A"/>
    <w:rsid w:val="0021266B"/>
    <w:rsid w:val="002145FB"/>
    <w:rsid w:val="00214F67"/>
    <w:rsid w:val="0021620E"/>
    <w:rsid w:val="00216560"/>
    <w:rsid w:val="002179F7"/>
    <w:rsid w:val="002208BE"/>
    <w:rsid w:val="00220BD9"/>
    <w:rsid w:val="00221682"/>
    <w:rsid w:val="00221EF4"/>
    <w:rsid w:val="00222631"/>
    <w:rsid w:val="00224313"/>
    <w:rsid w:val="00224CCD"/>
    <w:rsid w:val="00225EA7"/>
    <w:rsid w:val="0022665C"/>
    <w:rsid w:val="002269D6"/>
    <w:rsid w:val="00226AFC"/>
    <w:rsid w:val="00230809"/>
    <w:rsid w:val="00230FF6"/>
    <w:rsid w:val="00232380"/>
    <w:rsid w:val="002332CE"/>
    <w:rsid w:val="002338AD"/>
    <w:rsid w:val="002345F5"/>
    <w:rsid w:val="00234996"/>
    <w:rsid w:val="00234D4A"/>
    <w:rsid w:val="0023595A"/>
    <w:rsid w:val="00237AB1"/>
    <w:rsid w:val="002405A3"/>
    <w:rsid w:val="002407FA"/>
    <w:rsid w:val="00241A64"/>
    <w:rsid w:val="00241F73"/>
    <w:rsid w:val="00242A86"/>
    <w:rsid w:val="00242C75"/>
    <w:rsid w:val="00242E31"/>
    <w:rsid w:val="002433CB"/>
    <w:rsid w:val="002436E0"/>
    <w:rsid w:val="00243863"/>
    <w:rsid w:val="002443D7"/>
    <w:rsid w:val="0024462B"/>
    <w:rsid w:val="00244A20"/>
    <w:rsid w:val="00247266"/>
    <w:rsid w:val="00247DF2"/>
    <w:rsid w:val="0025069A"/>
    <w:rsid w:val="002521F6"/>
    <w:rsid w:val="0025316F"/>
    <w:rsid w:val="002534CF"/>
    <w:rsid w:val="00254300"/>
    <w:rsid w:val="00254F2B"/>
    <w:rsid w:val="002558DA"/>
    <w:rsid w:val="00255DA7"/>
    <w:rsid w:val="00256BAF"/>
    <w:rsid w:val="00256F2B"/>
    <w:rsid w:val="00260BC8"/>
    <w:rsid w:val="00260EFC"/>
    <w:rsid w:val="00260FFA"/>
    <w:rsid w:val="00262BE9"/>
    <w:rsid w:val="00263A9C"/>
    <w:rsid w:val="002679A9"/>
    <w:rsid w:val="00270479"/>
    <w:rsid w:val="00270BB1"/>
    <w:rsid w:val="002712E8"/>
    <w:rsid w:val="002715FB"/>
    <w:rsid w:val="002719CD"/>
    <w:rsid w:val="002736D1"/>
    <w:rsid w:val="0027689A"/>
    <w:rsid w:val="002769F9"/>
    <w:rsid w:val="00280293"/>
    <w:rsid w:val="002814BC"/>
    <w:rsid w:val="00282C49"/>
    <w:rsid w:val="002838DB"/>
    <w:rsid w:val="00283A8B"/>
    <w:rsid w:val="00286D1A"/>
    <w:rsid w:val="0029063E"/>
    <w:rsid w:val="00290F53"/>
    <w:rsid w:val="00291DEC"/>
    <w:rsid w:val="00293040"/>
    <w:rsid w:val="002950B1"/>
    <w:rsid w:val="00296679"/>
    <w:rsid w:val="00296779"/>
    <w:rsid w:val="0029691D"/>
    <w:rsid w:val="002A005D"/>
    <w:rsid w:val="002A0766"/>
    <w:rsid w:val="002A144F"/>
    <w:rsid w:val="002A2577"/>
    <w:rsid w:val="002A53D9"/>
    <w:rsid w:val="002A603C"/>
    <w:rsid w:val="002A63F4"/>
    <w:rsid w:val="002A6D24"/>
    <w:rsid w:val="002A6FB3"/>
    <w:rsid w:val="002A7AE9"/>
    <w:rsid w:val="002A7CB6"/>
    <w:rsid w:val="002B0290"/>
    <w:rsid w:val="002B05C6"/>
    <w:rsid w:val="002B0F4B"/>
    <w:rsid w:val="002B1744"/>
    <w:rsid w:val="002B247D"/>
    <w:rsid w:val="002B282C"/>
    <w:rsid w:val="002B3EB5"/>
    <w:rsid w:val="002B4BB7"/>
    <w:rsid w:val="002B50BC"/>
    <w:rsid w:val="002B6489"/>
    <w:rsid w:val="002C1152"/>
    <w:rsid w:val="002C14AA"/>
    <w:rsid w:val="002C224C"/>
    <w:rsid w:val="002C6D37"/>
    <w:rsid w:val="002C6FB0"/>
    <w:rsid w:val="002C7543"/>
    <w:rsid w:val="002D035B"/>
    <w:rsid w:val="002D07D3"/>
    <w:rsid w:val="002D1C42"/>
    <w:rsid w:val="002D227D"/>
    <w:rsid w:val="002D2485"/>
    <w:rsid w:val="002D2EA7"/>
    <w:rsid w:val="002D2FD1"/>
    <w:rsid w:val="002D3AA6"/>
    <w:rsid w:val="002D3E20"/>
    <w:rsid w:val="002D46F4"/>
    <w:rsid w:val="002D5171"/>
    <w:rsid w:val="002D5807"/>
    <w:rsid w:val="002D594F"/>
    <w:rsid w:val="002D5EFF"/>
    <w:rsid w:val="002E1FB9"/>
    <w:rsid w:val="002E2F7B"/>
    <w:rsid w:val="002E402A"/>
    <w:rsid w:val="002E51BE"/>
    <w:rsid w:val="002E66E1"/>
    <w:rsid w:val="002E75BC"/>
    <w:rsid w:val="002E76DC"/>
    <w:rsid w:val="002E7790"/>
    <w:rsid w:val="002F0FF0"/>
    <w:rsid w:val="002F2794"/>
    <w:rsid w:val="002F2862"/>
    <w:rsid w:val="002F28F5"/>
    <w:rsid w:val="002F2D5A"/>
    <w:rsid w:val="002F32C9"/>
    <w:rsid w:val="002F36D9"/>
    <w:rsid w:val="002F63AE"/>
    <w:rsid w:val="002F694C"/>
    <w:rsid w:val="00300120"/>
    <w:rsid w:val="003010DE"/>
    <w:rsid w:val="0030122D"/>
    <w:rsid w:val="00301418"/>
    <w:rsid w:val="00301C67"/>
    <w:rsid w:val="0030266E"/>
    <w:rsid w:val="00305804"/>
    <w:rsid w:val="00306272"/>
    <w:rsid w:val="00307183"/>
    <w:rsid w:val="003074BE"/>
    <w:rsid w:val="00310A4E"/>
    <w:rsid w:val="00315832"/>
    <w:rsid w:val="0031636D"/>
    <w:rsid w:val="00322F24"/>
    <w:rsid w:val="00323184"/>
    <w:rsid w:val="003248B4"/>
    <w:rsid w:val="003249FD"/>
    <w:rsid w:val="00324BB8"/>
    <w:rsid w:val="00326C14"/>
    <w:rsid w:val="00326CF2"/>
    <w:rsid w:val="00326EC8"/>
    <w:rsid w:val="0032768A"/>
    <w:rsid w:val="00330F93"/>
    <w:rsid w:val="003331FC"/>
    <w:rsid w:val="00333220"/>
    <w:rsid w:val="003335DD"/>
    <w:rsid w:val="00334C84"/>
    <w:rsid w:val="003352DC"/>
    <w:rsid w:val="00335A25"/>
    <w:rsid w:val="003364A8"/>
    <w:rsid w:val="00340C97"/>
    <w:rsid w:val="00341CCE"/>
    <w:rsid w:val="00343647"/>
    <w:rsid w:val="00343B59"/>
    <w:rsid w:val="00343DD7"/>
    <w:rsid w:val="0034573F"/>
    <w:rsid w:val="00345EA6"/>
    <w:rsid w:val="00346248"/>
    <w:rsid w:val="00346D42"/>
    <w:rsid w:val="00346D5B"/>
    <w:rsid w:val="003500D9"/>
    <w:rsid w:val="003505F0"/>
    <w:rsid w:val="003507FD"/>
    <w:rsid w:val="00352024"/>
    <w:rsid w:val="00352C39"/>
    <w:rsid w:val="00353392"/>
    <w:rsid w:val="00353859"/>
    <w:rsid w:val="00360828"/>
    <w:rsid w:val="0036152B"/>
    <w:rsid w:val="00361880"/>
    <w:rsid w:val="00361B42"/>
    <w:rsid w:val="003628BA"/>
    <w:rsid w:val="0036529D"/>
    <w:rsid w:val="0036532F"/>
    <w:rsid w:val="00365581"/>
    <w:rsid w:val="0036678A"/>
    <w:rsid w:val="00366A13"/>
    <w:rsid w:val="003677F6"/>
    <w:rsid w:val="00370EC4"/>
    <w:rsid w:val="00373245"/>
    <w:rsid w:val="00373281"/>
    <w:rsid w:val="0037335E"/>
    <w:rsid w:val="00373391"/>
    <w:rsid w:val="00374F4E"/>
    <w:rsid w:val="00375550"/>
    <w:rsid w:val="00375FBC"/>
    <w:rsid w:val="003771A6"/>
    <w:rsid w:val="0038009C"/>
    <w:rsid w:val="0038096F"/>
    <w:rsid w:val="0038181F"/>
    <w:rsid w:val="00382B86"/>
    <w:rsid w:val="00382BFE"/>
    <w:rsid w:val="003834D3"/>
    <w:rsid w:val="003859C1"/>
    <w:rsid w:val="00386463"/>
    <w:rsid w:val="003877F7"/>
    <w:rsid w:val="00390B33"/>
    <w:rsid w:val="00392296"/>
    <w:rsid w:val="003930C9"/>
    <w:rsid w:val="00394423"/>
    <w:rsid w:val="003946E6"/>
    <w:rsid w:val="0039470F"/>
    <w:rsid w:val="0039482F"/>
    <w:rsid w:val="0039553B"/>
    <w:rsid w:val="003955D2"/>
    <w:rsid w:val="00395828"/>
    <w:rsid w:val="003A0033"/>
    <w:rsid w:val="003A0428"/>
    <w:rsid w:val="003A078A"/>
    <w:rsid w:val="003A1B49"/>
    <w:rsid w:val="003A1BE3"/>
    <w:rsid w:val="003A2F12"/>
    <w:rsid w:val="003A3C85"/>
    <w:rsid w:val="003A40AF"/>
    <w:rsid w:val="003A6661"/>
    <w:rsid w:val="003A6CC1"/>
    <w:rsid w:val="003A6D18"/>
    <w:rsid w:val="003A7521"/>
    <w:rsid w:val="003A76F5"/>
    <w:rsid w:val="003B2E7B"/>
    <w:rsid w:val="003B4041"/>
    <w:rsid w:val="003B475B"/>
    <w:rsid w:val="003B5549"/>
    <w:rsid w:val="003B55F0"/>
    <w:rsid w:val="003B5EF0"/>
    <w:rsid w:val="003B60BE"/>
    <w:rsid w:val="003B7329"/>
    <w:rsid w:val="003C0610"/>
    <w:rsid w:val="003C36D0"/>
    <w:rsid w:val="003C3A07"/>
    <w:rsid w:val="003C3C5F"/>
    <w:rsid w:val="003C490A"/>
    <w:rsid w:val="003D250D"/>
    <w:rsid w:val="003D31E6"/>
    <w:rsid w:val="003D558A"/>
    <w:rsid w:val="003D5613"/>
    <w:rsid w:val="003D5C00"/>
    <w:rsid w:val="003D6662"/>
    <w:rsid w:val="003E28F5"/>
    <w:rsid w:val="003E2E05"/>
    <w:rsid w:val="003E359B"/>
    <w:rsid w:val="003E4EE1"/>
    <w:rsid w:val="003E54D8"/>
    <w:rsid w:val="003E5750"/>
    <w:rsid w:val="003E5CD5"/>
    <w:rsid w:val="003E78B2"/>
    <w:rsid w:val="003F014A"/>
    <w:rsid w:val="003F1CC4"/>
    <w:rsid w:val="003F1D87"/>
    <w:rsid w:val="003F2FA0"/>
    <w:rsid w:val="003F421F"/>
    <w:rsid w:val="003F471D"/>
    <w:rsid w:val="003F47BE"/>
    <w:rsid w:val="003F5012"/>
    <w:rsid w:val="003F5680"/>
    <w:rsid w:val="003F5DB5"/>
    <w:rsid w:val="003F644F"/>
    <w:rsid w:val="003F6EFB"/>
    <w:rsid w:val="00401931"/>
    <w:rsid w:val="00401C4A"/>
    <w:rsid w:val="00402BC0"/>
    <w:rsid w:val="004035FC"/>
    <w:rsid w:val="0040363D"/>
    <w:rsid w:val="00404232"/>
    <w:rsid w:val="0040634F"/>
    <w:rsid w:val="00410521"/>
    <w:rsid w:val="00410AB1"/>
    <w:rsid w:val="00410C37"/>
    <w:rsid w:val="0041413E"/>
    <w:rsid w:val="004149E1"/>
    <w:rsid w:val="00414D50"/>
    <w:rsid w:val="00414E28"/>
    <w:rsid w:val="0041501A"/>
    <w:rsid w:val="004162DE"/>
    <w:rsid w:val="00420DA5"/>
    <w:rsid w:val="004213E2"/>
    <w:rsid w:val="0042194E"/>
    <w:rsid w:val="00422D07"/>
    <w:rsid w:val="00422D9F"/>
    <w:rsid w:val="00423454"/>
    <w:rsid w:val="00424129"/>
    <w:rsid w:val="00424274"/>
    <w:rsid w:val="004245BF"/>
    <w:rsid w:val="00425A45"/>
    <w:rsid w:val="00426AC7"/>
    <w:rsid w:val="00430766"/>
    <w:rsid w:val="00431367"/>
    <w:rsid w:val="00431FDE"/>
    <w:rsid w:val="00432536"/>
    <w:rsid w:val="0043301B"/>
    <w:rsid w:val="00434567"/>
    <w:rsid w:val="00434FE5"/>
    <w:rsid w:val="0043592D"/>
    <w:rsid w:val="004369DA"/>
    <w:rsid w:val="00436D79"/>
    <w:rsid w:val="00436E1A"/>
    <w:rsid w:val="00436EA8"/>
    <w:rsid w:val="00437203"/>
    <w:rsid w:val="0044011F"/>
    <w:rsid w:val="0044038F"/>
    <w:rsid w:val="0044052E"/>
    <w:rsid w:val="004408A7"/>
    <w:rsid w:val="00441153"/>
    <w:rsid w:val="00441752"/>
    <w:rsid w:val="004417C9"/>
    <w:rsid w:val="00442060"/>
    <w:rsid w:val="00442905"/>
    <w:rsid w:val="00442C11"/>
    <w:rsid w:val="00442FF9"/>
    <w:rsid w:val="00443115"/>
    <w:rsid w:val="004436CA"/>
    <w:rsid w:val="0044371D"/>
    <w:rsid w:val="004456BF"/>
    <w:rsid w:val="0044580D"/>
    <w:rsid w:val="0044713D"/>
    <w:rsid w:val="004512C5"/>
    <w:rsid w:val="00452034"/>
    <w:rsid w:val="004537AD"/>
    <w:rsid w:val="00454C0F"/>
    <w:rsid w:val="0045699A"/>
    <w:rsid w:val="0046155A"/>
    <w:rsid w:val="00461754"/>
    <w:rsid w:val="00464B96"/>
    <w:rsid w:val="004658C7"/>
    <w:rsid w:val="004669B2"/>
    <w:rsid w:val="004708EA"/>
    <w:rsid w:val="00470E66"/>
    <w:rsid w:val="004745C7"/>
    <w:rsid w:val="0047470B"/>
    <w:rsid w:val="00476644"/>
    <w:rsid w:val="00477815"/>
    <w:rsid w:val="00481120"/>
    <w:rsid w:val="00481371"/>
    <w:rsid w:val="0048188A"/>
    <w:rsid w:val="00482941"/>
    <w:rsid w:val="00483BAA"/>
    <w:rsid w:val="00483D98"/>
    <w:rsid w:val="00484D46"/>
    <w:rsid w:val="00484EE0"/>
    <w:rsid w:val="00485FFD"/>
    <w:rsid w:val="00491E71"/>
    <w:rsid w:val="00492BA1"/>
    <w:rsid w:val="004934A1"/>
    <w:rsid w:val="004947D4"/>
    <w:rsid w:val="00495B78"/>
    <w:rsid w:val="00496CC7"/>
    <w:rsid w:val="00496EA6"/>
    <w:rsid w:val="0049766E"/>
    <w:rsid w:val="004A00C2"/>
    <w:rsid w:val="004A0234"/>
    <w:rsid w:val="004A0683"/>
    <w:rsid w:val="004A1698"/>
    <w:rsid w:val="004A16D6"/>
    <w:rsid w:val="004A39C2"/>
    <w:rsid w:val="004A3A23"/>
    <w:rsid w:val="004A6256"/>
    <w:rsid w:val="004A6785"/>
    <w:rsid w:val="004A76C4"/>
    <w:rsid w:val="004A7A93"/>
    <w:rsid w:val="004B060F"/>
    <w:rsid w:val="004B0886"/>
    <w:rsid w:val="004B0EA6"/>
    <w:rsid w:val="004B1926"/>
    <w:rsid w:val="004B2036"/>
    <w:rsid w:val="004B34A0"/>
    <w:rsid w:val="004B4C0B"/>
    <w:rsid w:val="004B4DC2"/>
    <w:rsid w:val="004B4F16"/>
    <w:rsid w:val="004B5071"/>
    <w:rsid w:val="004B59D2"/>
    <w:rsid w:val="004B5BE0"/>
    <w:rsid w:val="004B612C"/>
    <w:rsid w:val="004B66DB"/>
    <w:rsid w:val="004B71D7"/>
    <w:rsid w:val="004B753F"/>
    <w:rsid w:val="004B7F52"/>
    <w:rsid w:val="004C0773"/>
    <w:rsid w:val="004C1545"/>
    <w:rsid w:val="004C20FF"/>
    <w:rsid w:val="004C2D25"/>
    <w:rsid w:val="004C2F1C"/>
    <w:rsid w:val="004C4A50"/>
    <w:rsid w:val="004C7424"/>
    <w:rsid w:val="004D0303"/>
    <w:rsid w:val="004D19D8"/>
    <w:rsid w:val="004D32EC"/>
    <w:rsid w:val="004D3E7E"/>
    <w:rsid w:val="004D55E1"/>
    <w:rsid w:val="004D5A54"/>
    <w:rsid w:val="004D62FF"/>
    <w:rsid w:val="004D635C"/>
    <w:rsid w:val="004D7915"/>
    <w:rsid w:val="004E0220"/>
    <w:rsid w:val="004E0689"/>
    <w:rsid w:val="004E1A9C"/>
    <w:rsid w:val="004E1C23"/>
    <w:rsid w:val="004E33F5"/>
    <w:rsid w:val="004E3622"/>
    <w:rsid w:val="004E367C"/>
    <w:rsid w:val="004E462F"/>
    <w:rsid w:val="004E63E1"/>
    <w:rsid w:val="004E6786"/>
    <w:rsid w:val="004E6EFE"/>
    <w:rsid w:val="004E770F"/>
    <w:rsid w:val="004F1C2F"/>
    <w:rsid w:val="004F2198"/>
    <w:rsid w:val="004F23C7"/>
    <w:rsid w:val="004F26AD"/>
    <w:rsid w:val="004F473A"/>
    <w:rsid w:val="004F48A4"/>
    <w:rsid w:val="004F4BA1"/>
    <w:rsid w:val="004F5C00"/>
    <w:rsid w:val="004F60F3"/>
    <w:rsid w:val="00500806"/>
    <w:rsid w:val="005013C4"/>
    <w:rsid w:val="00501BFB"/>
    <w:rsid w:val="00502A14"/>
    <w:rsid w:val="00502E6C"/>
    <w:rsid w:val="00502EA7"/>
    <w:rsid w:val="00505465"/>
    <w:rsid w:val="0050623E"/>
    <w:rsid w:val="0050705B"/>
    <w:rsid w:val="00510824"/>
    <w:rsid w:val="00512E4B"/>
    <w:rsid w:val="005134B5"/>
    <w:rsid w:val="00514AAE"/>
    <w:rsid w:val="00514F02"/>
    <w:rsid w:val="00515A35"/>
    <w:rsid w:val="00515B47"/>
    <w:rsid w:val="00515E3A"/>
    <w:rsid w:val="0051681F"/>
    <w:rsid w:val="00516CC5"/>
    <w:rsid w:val="00516F93"/>
    <w:rsid w:val="005173A6"/>
    <w:rsid w:val="005179C6"/>
    <w:rsid w:val="0052147D"/>
    <w:rsid w:val="005220AA"/>
    <w:rsid w:val="00522631"/>
    <w:rsid w:val="005226AD"/>
    <w:rsid w:val="00523EE2"/>
    <w:rsid w:val="005240BE"/>
    <w:rsid w:val="005247F3"/>
    <w:rsid w:val="00525D35"/>
    <w:rsid w:val="00527C9C"/>
    <w:rsid w:val="005301D2"/>
    <w:rsid w:val="00530CBB"/>
    <w:rsid w:val="005316FF"/>
    <w:rsid w:val="005323C7"/>
    <w:rsid w:val="00533C90"/>
    <w:rsid w:val="00534181"/>
    <w:rsid w:val="005347C2"/>
    <w:rsid w:val="00534D1B"/>
    <w:rsid w:val="00535AF2"/>
    <w:rsid w:val="00535F20"/>
    <w:rsid w:val="00535FBD"/>
    <w:rsid w:val="0053651A"/>
    <w:rsid w:val="00536855"/>
    <w:rsid w:val="00536D93"/>
    <w:rsid w:val="00536DE9"/>
    <w:rsid w:val="0054011E"/>
    <w:rsid w:val="00540362"/>
    <w:rsid w:val="00543738"/>
    <w:rsid w:val="00543F41"/>
    <w:rsid w:val="0054430F"/>
    <w:rsid w:val="00546B37"/>
    <w:rsid w:val="005473D5"/>
    <w:rsid w:val="00550942"/>
    <w:rsid w:val="00551A2F"/>
    <w:rsid w:val="00551CF8"/>
    <w:rsid w:val="00553B64"/>
    <w:rsid w:val="0055667E"/>
    <w:rsid w:val="00556B16"/>
    <w:rsid w:val="00556B95"/>
    <w:rsid w:val="00557026"/>
    <w:rsid w:val="005573C4"/>
    <w:rsid w:val="00557D5D"/>
    <w:rsid w:val="005609AA"/>
    <w:rsid w:val="00561A11"/>
    <w:rsid w:val="00561FC8"/>
    <w:rsid w:val="00561FE3"/>
    <w:rsid w:val="005627EB"/>
    <w:rsid w:val="00564E49"/>
    <w:rsid w:val="0056571C"/>
    <w:rsid w:val="00565C66"/>
    <w:rsid w:val="00565E8C"/>
    <w:rsid w:val="00567259"/>
    <w:rsid w:val="00570289"/>
    <w:rsid w:val="0057228A"/>
    <w:rsid w:val="00572884"/>
    <w:rsid w:val="00573B7C"/>
    <w:rsid w:val="00574801"/>
    <w:rsid w:val="00574922"/>
    <w:rsid w:val="00574AC9"/>
    <w:rsid w:val="005777E1"/>
    <w:rsid w:val="005779F8"/>
    <w:rsid w:val="0058013E"/>
    <w:rsid w:val="00581CFB"/>
    <w:rsid w:val="00582060"/>
    <w:rsid w:val="0058385F"/>
    <w:rsid w:val="00584C6B"/>
    <w:rsid w:val="005858F4"/>
    <w:rsid w:val="005862EF"/>
    <w:rsid w:val="00586468"/>
    <w:rsid w:val="0058687F"/>
    <w:rsid w:val="0059073E"/>
    <w:rsid w:val="00591859"/>
    <w:rsid w:val="00592ACC"/>
    <w:rsid w:val="005935D4"/>
    <w:rsid w:val="00593649"/>
    <w:rsid w:val="00593C42"/>
    <w:rsid w:val="0059614B"/>
    <w:rsid w:val="0059706F"/>
    <w:rsid w:val="00597E84"/>
    <w:rsid w:val="005A05AF"/>
    <w:rsid w:val="005A088A"/>
    <w:rsid w:val="005A1976"/>
    <w:rsid w:val="005A2292"/>
    <w:rsid w:val="005A36A2"/>
    <w:rsid w:val="005A645A"/>
    <w:rsid w:val="005A7371"/>
    <w:rsid w:val="005A751D"/>
    <w:rsid w:val="005A7726"/>
    <w:rsid w:val="005B1042"/>
    <w:rsid w:val="005B2356"/>
    <w:rsid w:val="005B34A5"/>
    <w:rsid w:val="005B4478"/>
    <w:rsid w:val="005B44D3"/>
    <w:rsid w:val="005B4FC3"/>
    <w:rsid w:val="005B653C"/>
    <w:rsid w:val="005B73BE"/>
    <w:rsid w:val="005C0498"/>
    <w:rsid w:val="005C0ACB"/>
    <w:rsid w:val="005C1511"/>
    <w:rsid w:val="005C1F98"/>
    <w:rsid w:val="005C2951"/>
    <w:rsid w:val="005C2E6A"/>
    <w:rsid w:val="005C38ED"/>
    <w:rsid w:val="005C45A7"/>
    <w:rsid w:val="005C49B4"/>
    <w:rsid w:val="005C5523"/>
    <w:rsid w:val="005C5C74"/>
    <w:rsid w:val="005C6A19"/>
    <w:rsid w:val="005C71EA"/>
    <w:rsid w:val="005C76B2"/>
    <w:rsid w:val="005D0717"/>
    <w:rsid w:val="005D0D07"/>
    <w:rsid w:val="005D31D5"/>
    <w:rsid w:val="005D3594"/>
    <w:rsid w:val="005D43AF"/>
    <w:rsid w:val="005D5807"/>
    <w:rsid w:val="005D5BB1"/>
    <w:rsid w:val="005D5F80"/>
    <w:rsid w:val="005D67D8"/>
    <w:rsid w:val="005D6D04"/>
    <w:rsid w:val="005E114B"/>
    <w:rsid w:val="005E17A9"/>
    <w:rsid w:val="005E265E"/>
    <w:rsid w:val="005E28BD"/>
    <w:rsid w:val="005E53A1"/>
    <w:rsid w:val="005E55D6"/>
    <w:rsid w:val="005E63BD"/>
    <w:rsid w:val="005E6C6F"/>
    <w:rsid w:val="005E7D66"/>
    <w:rsid w:val="005F1243"/>
    <w:rsid w:val="005F1579"/>
    <w:rsid w:val="005F1B4E"/>
    <w:rsid w:val="005F2824"/>
    <w:rsid w:val="005F2FB9"/>
    <w:rsid w:val="005F4C4E"/>
    <w:rsid w:val="0060020A"/>
    <w:rsid w:val="00600E45"/>
    <w:rsid w:val="00601025"/>
    <w:rsid w:val="00601ACB"/>
    <w:rsid w:val="006021B0"/>
    <w:rsid w:val="00603352"/>
    <w:rsid w:val="00603CB1"/>
    <w:rsid w:val="00603D11"/>
    <w:rsid w:val="0060452F"/>
    <w:rsid w:val="006049F8"/>
    <w:rsid w:val="00604BE2"/>
    <w:rsid w:val="00604DD4"/>
    <w:rsid w:val="00604E77"/>
    <w:rsid w:val="0060608A"/>
    <w:rsid w:val="0060734A"/>
    <w:rsid w:val="0060734B"/>
    <w:rsid w:val="0060751C"/>
    <w:rsid w:val="006104F9"/>
    <w:rsid w:val="006108AD"/>
    <w:rsid w:val="006109AF"/>
    <w:rsid w:val="0061147D"/>
    <w:rsid w:val="00614B69"/>
    <w:rsid w:val="006153F3"/>
    <w:rsid w:val="006161DD"/>
    <w:rsid w:val="00616E0A"/>
    <w:rsid w:val="0062057A"/>
    <w:rsid w:val="006224C6"/>
    <w:rsid w:val="00622914"/>
    <w:rsid w:val="00623074"/>
    <w:rsid w:val="00623441"/>
    <w:rsid w:val="006239D2"/>
    <w:rsid w:val="00624C08"/>
    <w:rsid w:val="00626EEF"/>
    <w:rsid w:val="00626F73"/>
    <w:rsid w:val="0063004A"/>
    <w:rsid w:val="00630C32"/>
    <w:rsid w:val="00630F75"/>
    <w:rsid w:val="00631A8A"/>
    <w:rsid w:val="00631D9E"/>
    <w:rsid w:val="006329BB"/>
    <w:rsid w:val="0063359B"/>
    <w:rsid w:val="00633783"/>
    <w:rsid w:val="00633A04"/>
    <w:rsid w:val="00634367"/>
    <w:rsid w:val="00635660"/>
    <w:rsid w:val="00636DEA"/>
    <w:rsid w:val="00636EEB"/>
    <w:rsid w:val="0063741C"/>
    <w:rsid w:val="006379FF"/>
    <w:rsid w:val="006407B4"/>
    <w:rsid w:val="00640A2E"/>
    <w:rsid w:val="00640D8F"/>
    <w:rsid w:val="0064101E"/>
    <w:rsid w:val="00641181"/>
    <w:rsid w:val="00642530"/>
    <w:rsid w:val="006429FF"/>
    <w:rsid w:val="0064344C"/>
    <w:rsid w:val="00644752"/>
    <w:rsid w:val="00645545"/>
    <w:rsid w:val="00646457"/>
    <w:rsid w:val="00647260"/>
    <w:rsid w:val="006479CB"/>
    <w:rsid w:val="00647B5F"/>
    <w:rsid w:val="00647BB1"/>
    <w:rsid w:val="00647DE1"/>
    <w:rsid w:val="00652577"/>
    <w:rsid w:val="00653F06"/>
    <w:rsid w:val="0065519D"/>
    <w:rsid w:val="00656CC5"/>
    <w:rsid w:val="00656DCE"/>
    <w:rsid w:val="00657058"/>
    <w:rsid w:val="00660CCA"/>
    <w:rsid w:val="0066123C"/>
    <w:rsid w:val="00662329"/>
    <w:rsid w:val="00662349"/>
    <w:rsid w:val="00663D65"/>
    <w:rsid w:val="00665C65"/>
    <w:rsid w:val="00666714"/>
    <w:rsid w:val="0066738B"/>
    <w:rsid w:val="00667730"/>
    <w:rsid w:val="00670157"/>
    <w:rsid w:val="00670821"/>
    <w:rsid w:val="00671C51"/>
    <w:rsid w:val="00671F79"/>
    <w:rsid w:val="0067309B"/>
    <w:rsid w:val="00673C69"/>
    <w:rsid w:val="00674C40"/>
    <w:rsid w:val="0067567F"/>
    <w:rsid w:val="006764EF"/>
    <w:rsid w:val="00677510"/>
    <w:rsid w:val="00677E8A"/>
    <w:rsid w:val="006802F9"/>
    <w:rsid w:val="00680C43"/>
    <w:rsid w:val="00680D01"/>
    <w:rsid w:val="00681731"/>
    <w:rsid w:val="00681D14"/>
    <w:rsid w:val="006824FD"/>
    <w:rsid w:val="006832A8"/>
    <w:rsid w:val="006832E6"/>
    <w:rsid w:val="00684278"/>
    <w:rsid w:val="006848FE"/>
    <w:rsid w:val="00684F6E"/>
    <w:rsid w:val="00685B0D"/>
    <w:rsid w:val="00686F92"/>
    <w:rsid w:val="00690B6F"/>
    <w:rsid w:val="00693016"/>
    <w:rsid w:val="00693287"/>
    <w:rsid w:val="006932DC"/>
    <w:rsid w:val="00693443"/>
    <w:rsid w:val="00693735"/>
    <w:rsid w:val="00695376"/>
    <w:rsid w:val="00695481"/>
    <w:rsid w:val="00695703"/>
    <w:rsid w:val="0069640C"/>
    <w:rsid w:val="00697FD2"/>
    <w:rsid w:val="006A050E"/>
    <w:rsid w:val="006A0E2E"/>
    <w:rsid w:val="006A1AE8"/>
    <w:rsid w:val="006A20B0"/>
    <w:rsid w:val="006A21D1"/>
    <w:rsid w:val="006A2CAB"/>
    <w:rsid w:val="006A37B4"/>
    <w:rsid w:val="006A3E5F"/>
    <w:rsid w:val="006A426E"/>
    <w:rsid w:val="006A4841"/>
    <w:rsid w:val="006A6F0D"/>
    <w:rsid w:val="006A735E"/>
    <w:rsid w:val="006A764D"/>
    <w:rsid w:val="006B0528"/>
    <w:rsid w:val="006B0E38"/>
    <w:rsid w:val="006B1657"/>
    <w:rsid w:val="006B168D"/>
    <w:rsid w:val="006B21BD"/>
    <w:rsid w:val="006B2305"/>
    <w:rsid w:val="006B33F9"/>
    <w:rsid w:val="006B43EC"/>
    <w:rsid w:val="006B4C6E"/>
    <w:rsid w:val="006B7BD5"/>
    <w:rsid w:val="006C098E"/>
    <w:rsid w:val="006C1E33"/>
    <w:rsid w:val="006C37A4"/>
    <w:rsid w:val="006C39B1"/>
    <w:rsid w:val="006C3A06"/>
    <w:rsid w:val="006C48BB"/>
    <w:rsid w:val="006C58A6"/>
    <w:rsid w:val="006C5E40"/>
    <w:rsid w:val="006C69FF"/>
    <w:rsid w:val="006C7E09"/>
    <w:rsid w:val="006D0442"/>
    <w:rsid w:val="006D0E8B"/>
    <w:rsid w:val="006D1A65"/>
    <w:rsid w:val="006D28F2"/>
    <w:rsid w:val="006D2BE8"/>
    <w:rsid w:val="006D3EC0"/>
    <w:rsid w:val="006D45A2"/>
    <w:rsid w:val="006D6C3E"/>
    <w:rsid w:val="006D711C"/>
    <w:rsid w:val="006D79D8"/>
    <w:rsid w:val="006E004F"/>
    <w:rsid w:val="006E0A6C"/>
    <w:rsid w:val="006E0AF2"/>
    <w:rsid w:val="006E0CC3"/>
    <w:rsid w:val="006E26DE"/>
    <w:rsid w:val="006E56E5"/>
    <w:rsid w:val="006F068B"/>
    <w:rsid w:val="006F071F"/>
    <w:rsid w:val="006F0873"/>
    <w:rsid w:val="006F09E4"/>
    <w:rsid w:val="006F3DD4"/>
    <w:rsid w:val="006F3F4E"/>
    <w:rsid w:val="006F6990"/>
    <w:rsid w:val="006F6A04"/>
    <w:rsid w:val="007000C2"/>
    <w:rsid w:val="007006F8"/>
    <w:rsid w:val="0070180C"/>
    <w:rsid w:val="00702E9F"/>
    <w:rsid w:val="00703771"/>
    <w:rsid w:val="00703F36"/>
    <w:rsid w:val="00704575"/>
    <w:rsid w:val="0070653D"/>
    <w:rsid w:val="00706926"/>
    <w:rsid w:val="00706C65"/>
    <w:rsid w:val="00707CD1"/>
    <w:rsid w:val="00707FAB"/>
    <w:rsid w:val="00710D5E"/>
    <w:rsid w:val="007115F4"/>
    <w:rsid w:val="00712AE1"/>
    <w:rsid w:val="00712DF3"/>
    <w:rsid w:val="0071378D"/>
    <w:rsid w:val="007142F2"/>
    <w:rsid w:val="00714F58"/>
    <w:rsid w:val="0071592F"/>
    <w:rsid w:val="00715B07"/>
    <w:rsid w:val="00715FE4"/>
    <w:rsid w:val="00716CFD"/>
    <w:rsid w:val="00717B75"/>
    <w:rsid w:val="00717EAB"/>
    <w:rsid w:val="00720D38"/>
    <w:rsid w:val="00720E12"/>
    <w:rsid w:val="00723F66"/>
    <w:rsid w:val="00725562"/>
    <w:rsid w:val="0072736D"/>
    <w:rsid w:val="00727942"/>
    <w:rsid w:val="00730BB0"/>
    <w:rsid w:val="00731E5D"/>
    <w:rsid w:val="00733514"/>
    <w:rsid w:val="00733933"/>
    <w:rsid w:val="00734A14"/>
    <w:rsid w:val="00740253"/>
    <w:rsid w:val="0074049C"/>
    <w:rsid w:val="00740F65"/>
    <w:rsid w:val="00741CE4"/>
    <w:rsid w:val="0074289A"/>
    <w:rsid w:val="007438D9"/>
    <w:rsid w:val="00743C3A"/>
    <w:rsid w:val="007468AE"/>
    <w:rsid w:val="00746DE7"/>
    <w:rsid w:val="00746EB5"/>
    <w:rsid w:val="007502DF"/>
    <w:rsid w:val="00750B9A"/>
    <w:rsid w:val="00751DF4"/>
    <w:rsid w:val="00753DBA"/>
    <w:rsid w:val="007558AF"/>
    <w:rsid w:val="00755E6F"/>
    <w:rsid w:val="00756446"/>
    <w:rsid w:val="00756F28"/>
    <w:rsid w:val="007573B3"/>
    <w:rsid w:val="00760FB0"/>
    <w:rsid w:val="007620BC"/>
    <w:rsid w:val="00762480"/>
    <w:rsid w:val="00762BA8"/>
    <w:rsid w:val="0076463B"/>
    <w:rsid w:val="00766C78"/>
    <w:rsid w:val="00766FBE"/>
    <w:rsid w:val="00767533"/>
    <w:rsid w:val="0076764A"/>
    <w:rsid w:val="007720EF"/>
    <w:rsid w:val="007721CD"/>
    <w:rsid w:val="007748D2"/>
    <w:rsid w:val="00775297"/>
    <w:rsid w:val="00776749"/>
    <w:rsid w:val="00777591"/>
    <w:rsid w:val="00780E20"/>
    <w:rsid w:val="00780E96"/>
    <w:rsid w:val="0078598F"/>
    <w:rsid w:val="007872AE"/>
    <w:rsid w:val="007909BC"/>
    <w:rsid w:val="00791296"/>
    <w:rsid w:val="00791FDC"/>
    <w:rsid w:val="0079303D"/>
    <w:rsid w:val="00793616"/>
    <w:rsid w:val="00794EC9"/>
    <w:rsid w:val="00795E20"/>
    <w:rsid w:val="00796266"/>
    <w:rsid w:val="007A0566"/>
    <w:rsid w:val="007A0B1D"/>
    <w:rsid w:val="007A1528"/>
    <w:rsid w:val="007A17A4"/>
    <w:rsid w:val="007A29A0"/>
    <w:rsid w:val="007A2AF3"/>
    <w:rsid w:val="007A3B29"/>
    <w:rsid w:val="007A4E27"/>
    <w:rsid w:val="007A4E69"/>
    <w:rsid w:val="007A5806"/>
    <w:rsid w:val="007A5D5B"/>
    <w:rsid w:val="007A62F1"/>
    <w:rsid w:val="007A635A"/>
    <w:rsid w:val="007A6518"/>
    <w:rsid w:val="007B0768"/>
    <w:rsid w:val="007B0DCC"/>
    <w:rsid w:val="007B4044"/>
    <w:rsid w:val="007B4478"/>
    <w:rsid w:val="007B47CF"/>
    <w:rsid w:val="007B6134"/>
    <w:rsid w:val="007C2866"/>
    <w:rsid w:val="007C2EDA"/>
    <w:rsid w:val="007C35F5"/>
    <w:rsid w:val="007C3B09"/>
    <w:rsid w:val="007C43DB"/>
    <w:rsid w:val="007C452A"/>
    <w:rsid w:val="007C5926"/>
    <w:rsid w:val="007C6002"/>
    <w:rsid w:val="007C6951"/>
    <w:rsid w:val="007C7983"/>
    <w:rsid w:val="007C7B53"/>
    <w:rsid w:val="007D0078"/>
    <w:rsid w:val="007D0587"/>
    <w:rsid w:val="007D0903"/>
    <w:rsid w:val="007D0B09"/>
    <w:rsid w:val="007D0B87"/>
    <w:rsid w:val="007D1240"/>
    <w:rsid w:val="007D1853"/>
    <w:rsid w:val="007D2500"/>
    <w:rsid w:val="007D36C7"/>
    <w:rsid w:val="007D3BDB"/>
    <w:rsid w:val="007D509D"/>
    <w:rsid w:val="007D62DB"/>
    <w:rsid w:val="007E1D83"/>
    <w:rsid w:val="007E239C"/>
    <w:rsid w:val="007E48FF"/>
    <w:rsid w:val="007E5D8F"/>
    <w:rsid w:val="007E5F45"/>
    <w:rsid w:val="007E6167"/>
    <w:rsid w:val="007E6247"/>
    <w:rsid w:val="007E6CC3"/>
    <w:rsid w:val="007E748D"/>
    <w:rsid w:val="007E750B"/>
    <w:rsid w:val="007F0A32"/>
    <w:rsid w:val="007F0EAB"/>
    <w:rsid w:val="007F1C6D"/>
    <w:rsid w:val="007F5600"/>
    <w:rsid w:val="007F5827"/>
    <w:rsid w:val="007F591A"/>
    <w:rsid w:val="007F763F"/>
    <w:rsid w:val="007F7E8C"/>
    <w:rsid w:val="00800E61"/>
    <w:rsid w:val="008038F5"/>
    <w:rsid w:val="00804470"/>
    <w:rsid w:val="008045A0"/>
    <w:rsid w:val="00805E2B"/>
    <w:rsid w:val="0080610A"/>
    <w:rsid w:val="008070AD"/>
    <w:rsid w:val="00807B62"/>
    <w:rsid w:val="00810E92"/>
    <w:rsid w:val="00811417"/>
    <w:rsid w:val="008121A3"/>
    <w:rsid w:val="008121EB"/>
    <w:rsid w:val="0081258F"/>
    <w:rsid w:val="00812CF3"/>
    <w:rsid w:val="00815C1B"/>
    <w:rsid w:val="00816E61"/>
    <w:rsid w:val="0082447F"/>
    <w:rsid w:val="0082488F"/>
    <w:rsid w:val="0082501A"/>
    <w:rsid w:val="00825769"/>
    <w:rsid w:val="00825E5C"/>
    <w:rsid w:val="00830724"/>
    <w:rsid w:val="00830D61"/>
    <w:rsid w:val="00833249"/>
    <w:rsid w:val="00833DE9"/>
    <w:rsid w:val="00834C25"/>
    <w:rsid w:val="0083608E"/>
    <w:rsid w:val="008368C1"/>
    <w:rsid w:val="00837D3B"/>
    <w:rsid w:val="0084024E"/>
    <w:rsid w:val="0084075E"/>
    <w:rsid w:val="00840783"/>
    <w:rsid w:val="008445D2"/>
    <w:rsid w:val="00846218"/>
    <w:rsid w:val="00846413"/>
    <w:rsid w:val="00847669"/>
    <w:rsid w:val="00847C67"/>
    <w:rsid w:val="008519DE"/>
    <w:rsid w:val="00852F2B"/>
    <w:rsid w:val="00853634"/>
    <w:rsid w:val="00853F66"/>
    <w:rsid w:val="00854EC6"/>
    <w:rsid w:val="0085574D"/>
    <w:rsid w:val="0085618A"/>
    <w:rsid w:val="0085659A"/>
    <w:rsid w:val="008600AA"/>
    <w:rsid w:val="00860E5A"/>
    <w:rsid w:val="008615AA"/>
    <w:rsid w:val="00863B8B"/>
    <w:rsid w:val="00865CAD"/>
    <w:rsid w:val="00866D1B"/>
    <w:rsid w:val="00872887"/>
    <w:rsid w:val="008728C4"/>
    <w:rsid w:val="0087324F"/>
    <w:rsid w:val="008733E7"/>
    <w:rsid w:val="00874726"/>
    <w:rsid w:val="00877C6B"/>
    <w:rsid w:val="00877E98"/>
    <w:rsid w:val="008802A2"/>
    <w:rsid w:val="00880B03"/>
    <w:rsid w:val="00881441"/>
    <w:rsid w:val="00881D5F"/>
    <w:rsid w:val="00884163"/>
    <w:rsid w:val="008843E9"/>
    <w:rsid w:val="00884EFC"/>
    <w:rsid w:val="00887FDF"/>
    <w:rsid w:val="0089005D"/>
    <w:rsid w:val="008904C4"/>
    <w:rsid w:val="00890C45"/>
    <w:rsid w:val="00894317"/>
    <w:rsid w:val="00895477"/>
    <w:rsid w:val="00895986"/>
    <w:rsid w:val="0089788C"/>
    <w:rsid w:val="008A08C7"/>
    <w:rsid w:val="008A10D0"/>
    <w:rsid w:val="008A2A08"/>
    <w:rsid w:val="008A39F3"/>
    <w:rsid w:val="008A4304"/>
    <w:rsid w:val="008A4BD1"/>
    <w:rsid w:val="008A6B53"/>
    <w:rsid w:val="008B018F"/>
    <w:rsid w:val="008B0F3E"/>
    <w:rsid w:val="008B1DC0"/>
    <w:rsid w:val="008B20B5"/>
    <w:rsid w:val="008B2FBC"/>
    <w:rsid w:val="008B359D"/>
    <w:rsid w:val="008B3665"/>
    <w:rsid w:val="008B387C"/>
    <w:rsid w:val="008B3EFB"/>
    <w:rsid w:val="008B46C5"/>
    <w:rsid w:val="008B49C7"/>
    <w:rsid w:val="008B4D58"/>
    <w:rsid w:val="008B5594"/>
    <w:rsid w:val="008C07AA"/>
    <w:rsid w:val="008C2515"/>
    <w:rsid w:val="008C254E"/>
    <w:rsid w:val="008C3753"/>
    <w:rsid w:val="008C450D"/>
    <w:rsid w:val="008C54D5"/>
    <w:rsid w:val="008C780C"/>
    <w:rsid w:val="008D05C5"/>
    <w:rsid w:val="008D1358"/>
    <w:rsid w:val="008D2AD5"/>
    <w:rsid w:val="008D428F"/>
    <w:rsid w:val="008D4677"/>
    <w:rsid w:val="008D64DD"/>
    <w:rsid w:val="008D65A6"/>
    <w:rsid w:val="008D7826"/>
    <w:rsid w:val="008D7D2E"/>
    <w:rsid w:val="008E002B"/>
    <w:rsid w:val="008E1090"/>
    <w:rsid w:val="008E1A8B"/>
    <w:rsid w:val="008E1CF1"/>
    <w:rsid w:val="008E207F"/>
    <w:rsid w:val="008E2668"/>
    <w:rsid w:val="008E2D32"/>
    <w:rsid w:val="008E3581"/>
    <w:rsid w:val="008E4418"/>
    <w:rsid w:val="008E530B"/>
    <w:rsid w:val="008E566E"/>
    <w:rsid w:val="008E6550"/>
    <w:rsid w:val="008E73F5"/>
    <w:rsid w:val="008E7F96"/>
    <w:rsid w:val="008F1511"/>
    <w:rsid w:val="008F1571"/>
    <w:rsid w:val="008F1D85"/>
    <w:rsid w:val="008F1FE8"/>
    <w:rsid w:val="008F3FD9"/>
    <w:rsid w:val="008F42C9"/>
    <w:rsid w:val="008F4549"/>
    <w:rsid w:val="008F4B94"/>
    <w:rsid w:val="008F5626"/>
    <w:rsid w:val="008F5CC8"/>
    <w:rsid w:val="008F5E69"/>
    <w:rsid w:val="008F66A3"/>
    <w:rsid w:val="008F679A"/>
    <w:rsid w:val="008F7AEF"/>
    <w:rsid w:val="00901B05"/>
    <w:rsid w:val="00903300"/>
    <w:rsid w:val="00903A13"/>
    <w:rsid w:val="00903A59"/>
    <w:rsid w:val="00906657"/>
    <w:rsid w:val="00906A5B"/>
    <w:rsid w:val="00906CFD"/>
    <w:rsid w:val="00907739"/>
    <w:rsid w:val="009077FD"/>
    <w:rsid w:val="00913D1D"/>
    <w:rsid w:val="00914434"/>
    <w:rsid w:val="00914709"/>
    <w:rsid w:val="00914C43"/>
    <w:rsid w:val="009158D2"/>
    <w:rsid w:val="00915C9E"/>
    <w:rsid w:val="009166A9"/>
    <w:rsid w:val="00916962"/>
    <w:rsid w:val="00916A22"/>
    <w:rsid w:val="009173C7"/>
    <w:rsid w:val="00917D18"/>
    <w:rsid w:val="00920064"/>
    <w:rsid w:val="009206A1"/>
    <w:rsid w:val="00921756"/>
    <w:rsid w:val="00923091"/>
    <w:rsid w:val="00924390"/>
    <w:rsid w:val="009249FD"/>
    <w:rsid w:val="0092545E"/>
    <w:rsid w:val="00925484"/>
    <w:rsid w:val="009254BD"/>
    <w:rsid w:val="0092638D"/>
    <w:rsid w:val="009265B6"/>
    <w:rsid w:val="009267A7"/>
    <w:rsid w:val="00927875"/>
    <w:rsid w:val="00927E08"/>
    <w:rsid w:val="009305A9"/>
    <w:rsid w:val="009306FA"/>
    <w:rsid w:val="00931C58"/>
    <w:rsid w:val="00931D1A"/>
    <w:rsid w:val="00933756"/>
    <w:rsid w:val="0093393E"/>
    <w:rsid w:val="00935C76"/>
    <w:rsid w:val="009379E1"/>
    <w:rsid w:val="0094140C"/>
    <w:rsid w:val="0094274A"/>
    <w:rsid w:val="00942AE2"/>
    <w:rsid w:val="00943A8F"/>
    <w:rsid w:val="00944FE8"/>
    <w:rsid w:val="00945856"/>
    <w:rsid w:val="009458E1"/>
    <w:rsid w:val="00946C38"/>
    <w:rsid w:val="00946E6E"/>
    <w:rsid w:val="00947E6E"/>
    <w:rsid w:val="00951443"/>
    <w:rsid w:val="009522A5"/>
    <w:rsid w:val="00952A20"/>
    <w:rsid w:val="009558AB"/>
    <w:rsid w:val="00955D62"/>
    <w:rsid w:val="00957B2F"/>
    <w:rsid w:val="00960C3C"/>
    <w:rsid w:val="009610A4"/>
    <w:rsid w:val="0096120B"/>
    <w:rsid w:val="00961AC9"/>
    <w:rsid w:val="00963D3B"/>
    <w:rsid w:val="00963E15"/>
    <w:rsid w:val="009649A5"/>
    <w:rsid w:val="009660B1"/>
    <w:rsid w:val="00966120"/>
    <w:rsid w:val="00966C44"/>
    <w:rsid w:val="009678C7"/>
    <w:rsid w:val="0096792A"/>
    <w:rsid w:val="009704C3"/>
    <w:rsid w:val="009705FC"/>
    <w:rsid w:val="00972AD2"/>
    <w:rsid w:val="00973677"/>
    <w:rsid w:val="009766E3"/>
    <w:rsid w:val="00977042"/>
    <w:rsid w:val="00977328"/>
    <w:rsid w:val="00980833"/>
    <w:rsid w:val="009811EE"/>
    <w:rsid w:val="009833FE"/>
    <w:rsid w:val="00984C16"/>
    <w:rsid w:val="00984EA2"/>
    <w:rsid w:val="00985134"/>
    <w:rsid w:val="00985D55"/>
    <w:rsid w:val="0098666C"/>
    <w:rsid w:val="00987389"/>
    <w:rsid w:val="00987B2E"/>
    <w:rsid w:val="00987CC2"/>
    <w:rsid w:val="00987F1B"/>
    <w:rsid w:val="0099043E"/>
    <w:rsid w:val="00991807"/>
    <w:rsid w:val="0099271C"/>
    <w:rsid w:val="00993D95"/>
    <w:rsid w:val="00993E6B"/>
    <w:rsid w:val="0099498F"/>
    <w:rsid w:val="0099530B"/>
    <w:rsid w:val="00995442"/>
    <w:rsid w:val="00996DC7"/>
    <w:rsid w:val="00996F02"/>
    <w:rsid w:val="00997D80"/>
    <w:rsid w:val="009A0CBA"/>
    <w:rsid w:val="009A1C39"/>
    <w:rsid w:val="009A220C"/>
    <w:rsid w:val="009A2866"/>
    <w:rsid w:val="009A32FD"/>
    <w:rsid w:val="009A3728"/>
    <w:rsid w:val="009A374F"/>
    <w:rsid w:val="009A4D31"/>
    <w:rsid w:val="009A52C4"/>
    <w:rsid w:val="009A5471"/>
    <w:rsid w:val="009A7237"/>
    <w:rsid w:val="009A78D5"/>
    <w:rsid w:val="009B0998"/>
    <w:rsid w:val="009B1418"/>
    <w:rsid w:val="009B2325"/>
    <w:rsid w:val="009B27F0"/>
    <w:rsid w:val="009B30E3"/>
    <w:rsid w:val="009B3384"/>
    <w:rsid w:val="009B5A81"/>
    <w:rsid w:val="009B5ABF"/>
    <w:rsid w:val="009B6329"/>
    <w:rsid w:val="009B636D"/>
    <w:rsid w:val="009B6EBA"/>
    <w:rsid w:val="009C13B3"/>
    <w:rsid w:val="009C1A4D"/>
    <w:rsid w:val="009C3F8D"/>
    <w:rsid w:val="009C49EE"/>
    <w:rsid w:val="009C53E0"/>
    <w:rsid w:val="009C79B4"/>
    <w:rsid w:val="009C7B4D"/>
    <w:rsid w:val="009D25FB"/>
    <w:rsid w:val="009D2A57"/>
    <w:rsid w:val="009D2C91"/>
    <w:rsid w:val="009D3EC9"/>
    <w:rsid w:val="009D43F4"/>
    <w:rsid w:val="009D5301"/>
    <w:rsid w:val="009D56F0"/>
    <w:rsid w:val="009D60AB"/>
    <w:rsid w:val="009D7C65"/>
    <w:rsid w:val="009D7F06"/>
    <w:rsid w:val="009E03A6"/>
    <w:rsid w:val="009E0BDB"/>
    <w:rsid w:val="009E100C"/>
    <w:rsid w:val="009E1780"/>
    <w:rsid w:val="009E1DD9"/>
    <w:rsid w:val="009E1E73"/>
    <w:rsid w:val="009E2600"/>
    <w:rsid w:val="009E2D39"/>
    <w:rsid w:val="009E2D90"/>
    <w:rsid w:val="009E4C3E"/>
    <w:rsid w:val="009E683A"/>
    <w:rsid w:val="009E696A"/>
    <w:rsid w:val="009E6C28"/>
    <w:rsid w:val="009E711A"/>
    <w:rsid w:val="009E7EF9"/>
    <w:rsid w:val="009F0595"/>
    <w:rsid w:val="009F0AA4"/>
    <w:rsid w:val="009F2A54"/>
    <w:rsid w:val="009F4294"/>
    <w:rsid w:val="009F4A0C"/>
    <w:rsid w:val="009F5D84"/>
    <w:rsid w:val="009F651C"/>
    <w:rsid w:val="009F6BC8"/>
    <w:rsid w:val="00A0121B"/>
    <w:rsid w:val="00A02FFF"/>
    <w:rsid w:val="00A03ADD"/>
    <w:rsid w:val="00A03BCD"/>
    <w:rsid w:val="00A03CBA"/>
    <w:rsid w:val="00A04089"/>
    <w:rsid w:val="00A04C16"/>
    <w:rsid w:val="00A05639"/>
    <w:rsid w:val="00A05674"/>
    <w:rsid w:val="00A05DB1"/>
    <w:rsid w:val="00A06B2C"/>
    <w:rsid w:val="00A111AA"/>
    <w:rsid w:val="00A1147E"/>
    <w:rsid w:val="00A11A8D"/>
    <w:rsid w:val="00A11BB7"/>
    <w:rsid w:val="00A1386E"/>
    <w:rsid w:val="00A15047"/>
    <w:rsid w:val="00A153C1"/>
    <w:rsid w:val="00A15AE9"/>
    <w:rsid w:val="00A15F06"/>
    <w:rsid w:val="00A167DD"/>
    <w:rsid w:val="00A209CD"/>
    <w:rsid w:val="00A224F6"/>
    <w:rsid w:val="00A22684"/>
    <w:rsid w:val="00A23683"/>
    <w:rsid w:val="00A249AF"/>
    <w:rsid w:val="00A24DFA"/>
    <w:rsid w:val="00A25127"/>
    <w:rsid w:val="00A26A9D"/>
    <w:rsid w:val="00A27834"/>
    <w:rsid w:val="00A30BD7"/>
    <w:rsid w:val="00A33B81"/>
    <w:rsid w:val="00A345CD"/>
    <w:rsid w:val="00A3471A"/>
    <w:rsid w:val="00A37220"/>
    <w:rsid w:val="00A40C4D"/>
    <w:rsid w:val="00A40D53"/>
    <w:rsid w:val="00A40DB9"/>
    <w:rsid w:val="00A42681"/>
    <w:rsid w:val="00A42F7F"/>
    <w:rsid w:val="00A44ABC"/>
    <w:rsid w:val="00A45023"/>
    <w:rsid w:val="00A456D6"/>
    <w:rsid w:val="00A4734C"/>
    <w:rsid w:val="00A503C9"/>
    <w:rsid w:val="00A503CA"/>
    <w:rsid w:val="00A50806"/>
    <w:rsid w:val="00A50F1E"/>
    <w:rsid w:val="00A51FB5"/>
    <w:rsid w:val="00A520F5"/>
    <w:rsid w:val="00A52B57"/>
    <w:rsid w:val="00A52D10"/>
    <w:rsid w:val="00A549DF"/>
    <w:rsid w:val="00A55452"/>
    <w:rsid w:val="00A55764"/>
    <w:rsid w:val="00A55E21"/>
    <w:rsid w:val="00A6031C"/>
    <w:rsid w:val="00A61C85"/>
    <w:rsid w:val="00A634D2"/>
    <w:rsid w:val="00A63DC3"/>
    <w:rsid w:val="00A63F67"/>
    <w:rsid w:val="00A64136"/>
    <w:rsid w:val="00A66DB8"/>
    <w:rsid w:val="00A675B0"/>
    <w:rsid w:val="00A70136"/>
    <w:rsid w:val="00A70144"/>
    <w:rsid w:val="00A70E79"/>
    <w:rsid w:val="00A71894"/>
    <w:rsid w:val="00A71E01"/>
    <w:rsid w:val="00A723BF"/>
    <w:rsid w:val="00A73B0A"/>
    <w:rsid w:val="00A75AB6"/>
    <w:rsid w:val="00A76381"/>
    <w:rsid w:val="00A763D1"/>
    <w:rsid w:val="00A82385"/>
    <w:rsid w:val="00A82669"/>
    <w:rsid w:val="00A848CE"/>
    <w:rsid w:val="00A849FA"/>
    <w:rsid w:val="00A84A21"/>
    <w:rsid w:val="00A84AB2"/>
    <w:rsid w:val="00A85045"/>
    <w:rsid w:val="00A855D6"/>
    <w:rsid w:val="00A85810"/>
    <w:rsid w:val="00A85E18"/>
    <w:rsid w:val="00A92013"/>
    <w:rsid w:val="00A920D4"/>
    <w:rsid w:val="00A92A7D"/>
    <w:rsid w:val="00A930B2"/>
    <w:rsid w:val="00A950E4"/>
    <w:rsid w:val="00A958B9"/>
    <w:rsid w:val="00A95991"/>
    <w:rsid w:val="00A967B2"/>
    <w:rsid w:val="00AA01AF"/>
    <w:rsid w:val="00AA0958"/>
    <w:rsid w:val="00AA0C2D"/>
    <w:rsid w:val="00AA1A36"/>
    <w:rsid w:val="00AA1FD3"/>
    <w:rsid w:val="00AA22E6"/>
    <w:rsid w:val="00AA3EF4"/>
    <w:rsid w:val="00AA4B68"/>
    <w:rsid w:val="00AA5708"/>
    <w:rsid w:val="00AA5E38"/>
    <w:rsid w:val="00AB01D2"/>
    <w:rsid w:val="00AB1198"/>
    <w:rsid w:val="00AB1E59"/>
    <w:rsid w:val="00AB244E"/>
    <w:rsid w:val="00AB2D8A"/>
    <w:rsid w:val="00AB3EBE"/>
    <w:rsid w:val="00AB481E"/>
    <w:rsid w:val="00AB6049"/>
    <w:rsid w:val="00AB7316"/>
    <w:rsid w:val="00AC0BC7"/>
    <w:rsid w:val="00AC2685"/>
    <w:rsid w:val="00AC3AAF"/>
    <w:rsid w:val="00AC45EA"/>
    <w:rsid w:val="00AC50A0"/>
    <w:rsid w:val="00AD087D"/>
    <w:rsid w:val="00AD10EF"/>
    <w:rsid w:val="00AD16E9"/>
    <w:rsid w:val="00AD251D"/>
    <w:rsid w:val="00AD2880"/>
    <w:rsid w:val="00AD2A78"/>
    <w:rsid w:val="00AD2C8B"/>
    <w:rsid w:val="00AD354C"/>
    <w:rsid w:val="00AD38EE"/>
    <w:rsid w:val="00AD3D91"/>
    <w:rsid w:val="00AD4184"/>
    <w:rsid w:val="00AD5014"/>
    <w:rsid w:val="00AD6031"/>
    <w:rsid w:val="00AD6327"/>
    <w:rsid w:val="00AD6784"/>
    <w:rsid w:val="00AD6FC1"/>
    <w:rsid w:val="00AD70D0"/>
    <w:rsid w:val="00AD7BAD"/>
    <w:rsid w:val="00AD7C8E"/>
    <w:rsid w:val="00AE0563"/>
    <w:rsid w:val="00AE066B"/>
    <w:rsid w:val="00AE0EF7"/>
    <w:rsid w:val="00AE14ED"/>
    <w:rsid w:val="00AE1583"/>
    <w:rsid w:val="00AE1F6C"/>
    <w:rsid w:val="00AE2946"/>
    <w:rsid w:val="00AE4F26"/>
    <w:rsid w:val="00AE5687"/>
    <w:rsid w:val="00AE5EE6"/>
    <w:rsid w:val="00AF05B1"/>
    <w:rsid w:val="00AF11C5"/>
    <w:rsid w:val="00AF2321"/>
    <w:rsid w:val="00AF337F"/>
    <w:rsid w:val="00AF4109"/>
    <w:rsid w:val="00AF521A"/>
    <w:rsid w:val="00AF5817"/>
    <w:rsid w:val="00AF6BCB"/>
    <w:rsid w:val="00AF6D54"/>
    <w:rsid w:val="00AF7618"/>
    <w:rsid w:val="00B0053C"/>
    <w:rsid w:val="00B049FD"/>
    <w:rsid w:val="00B06BE6"/>
    <w:rsid w:val="00B07369"/>
    <w:rsid w:val="00B07EA5"/>
    <w:rsid w:val="00B1008E"/>
    <w:rsid w:val="00B10C67"/>
    <w:rsid w:val="00B10CD7"/>
    <w:rsid w:val="00B113B9"/>
    <w:rsid w:val="00B1149D"/>
    <w:rsid w:val="00B118D1"/>
    <w:rsid w:val="00B12891"/>
    <w:rsid w:val="00B128F3"/>
    <w:rsid w:val="00B135CA"/>
    <w:rsid w:val="00B13777"/>
    <w:rsid w:val="00B13984"/>
    <w:rsid w:val="00B13F33"/>
    <w:rsid w:val="00B147E3"/>
    <w:rsid w:val="00B16766"/>
    <w:rsid w:val="00B179E4"/>
    <w:rsid w:val="00B17C23"/>
    <w:rsid w:val="00B17F04"/>
    <w:rsid w:val="00B21EA4"/>
    <w:rsid w:val="00B223E2"/>
    <w:rsid w:val="00B22CDE"/>
    <w:rsid w:val="00B23108"/>
    <w:rsid w:val="00B2316D"/>
    <w:rsid w:val="00B239F5"/>
    <w:rsid w:val="00B24126"/>
    <w:rsid w:val="00B2486C"/>
    <w:rsid w:val="00B24CF4"/>
    <w:rsid w:val="00B25974"/>
    <w:rsid w:val="00B26408"/>
    <w:rsid w:val="00B26679"/>
    <w:rsid w:val="00B26E9B"/>
    <w:rsid w:val="00B274AF"/>
    <w:rsid w:val="00B276CD"/>
    <w:rsid w:val="00B27B1E"/>
    <w:rsid w:val="00B301F0"/>
    <w:rsid w:val="00B30355"/>
    <w:rsid w:val="00B30B74"/>
    <w:rsid w:val="00B318C2"/>
    <w:rsid w:val="00B31FF1"/>
    <w:rsid w:val="00B32B4A"/>
    <w:rsid w:val="00B336EE"/>
    <w:rsid w:val="00B3438C"/>
    <w:rsid w:val="00B352C5"/>
    <w:rsid w:val="00B36669"/>
    <w:rsid w:val="00B3742E"/>
    <w:rsid w:val="00B37481"/>
    <w:rsid w:val="00B400AB"/>
    <w:rsid w:val="00B407A4"/>
    <w:rsid w:val="00B40BF3"/>
    <w:rsid w:val="00B40D00"/>
    <w:rsid w:val="00B42BFF"/>
    <w:rsid w:val="00B44F5D"/>
    <w:rsid w:val="00B45520"/>
    <w:rsid w:val="00B45FC1"/>
    <w:rsid w:val="00B50713"/>
    <w:rsid w:val="00B54087"/>
    <w:rsid w:val="00B5550A"/>
    <w:rsid w:val="00B6270E"/>
    <w:rsid w:val="00B63D1C"/>
    <w:rsid w:val="00B642CD"/>
    <w:rsid w:val="00B678C0"/>
    <w:rsid w:val="00B67A7C"/>
    <w:rsid w:val="00B7048D"/>
    <w:rsid w:val="00B70DB0"/>
    <w:rsid w:val="00B71347"/>
    <w:rsid w:val="00B716F1"/>
    <w:rsid w:val="00B718A6"/>
    <w:rsid w:val="00B71AB0"/>
    <w:rsid w:val="00B729F5"/>
    <w:rsid w:val="00B730F2"/>
    <w:rsid w:val="00B73720"/>
    <w:rsid w:val="00B74798"/>
    <w:rsid w:val="00B760CE"/>
    <w:rsid w:val="00B76144"/>
    <w:rsid w:val="00B766DA"/>
    <w:rsid w:val="00B776CF"/>
    <w:rsid w:val="00B777AA"/>
    <w:rsid w:val="00B8475A"/>
    <w:rsid w:val="00B84B7D"/>
    <w:rsid w:val="00B84FC0"/>
    <w:rsid w:val="00B851C6"/>
    <w:rsid w:val="00B872A1"/>
    <w:rsid w:val="00B875B5"/>
    <w:rsid w:val="00B87BB9"/>
    <w:rsid w:val="00B90348"/>
    <w:rsid w:val="00B9180A"/>
    <w:rsid w:val="00B91AFA"/>
    <w:rsid w:val="00B926D8"/>
    <w:rsid w:val="00B939DD"/>
    <w:rsid w:val="00B93F59"/>
    <w:rsid w:val="00B9491C"/>
    <w:rsid w:val="00B95157"/>
    <w:rsid w:val="00B95BF7"/>
    <w:rsid w:val="00B978CD"/>
    <w:rsid w:val="00B97C13"/>
    <w:rsid w:val="00B97D4B"/>
    <w:rsid w:val="00BA11B6"/>
    <w:rsid w:val="00BA1211"/>
    <w:rsid w:val="00BA1872"/>
    <w:rsid w:val="00BA1C4B"/>
    <w:rsid w:val="00BA21D0"/>
    <w:rsid w:val="00BA3027"/>
    <w:rsid w:val="00BA3217"/>
    <w:rsid w:val="00BA3CB4"/>
    <w:rsid w:val="00BA3DC2"/>
    <w:rsid w:val="00BA4497"/>
    <w:rsid w:val="00BA44A3"/>
    <w:rsid w:val="00BA53E5"/>
    <w:rsid w:val="00BA66AC"/>
    <w:rsid w:val="00BA72C8"/>
    <w:rsid w:val="00BA7543"/>
    <w:rsid w:val="00BB16B9"/>
    <w:rsid w:val="00BB1FDD"/>
    <w:rsid w:val="00BB28AD"/>
    <w:rsid w:val="00BB2DA8"/>
    <w:rsid w:val="00BB2F0C"/>
    <w:rsid w:val="00BB3AAB"/>
    <w:rsid w:val="00BB545E"/>
    <w:rsid w:val="00BB5726"/>
    <w:rsid w:val="00BB5D41"/>
    <w:rsid w:val="00BB6A46"/>
    <w:rsid w:val="00BB6F45"/>
    <w:rsid w:val="00BC117D"/>
    <w:rsid w:val="00BC28CF"/>
    <w:rsid w:val="00BC2EC0"/>
    <w:rsid w:val="00BC5C2D"/>
    <w:rsid w:val="00BC5F4B"/>
    <w:rsid w:val="00BC6B46"/>
    <w:rsid w:val="00BD0EF1"/>
    <w:rsid w:val="00BD1774"/>
    <w:rsid w:val="00BD2F70"/>
    <w:rsid w:val="00BD3AB7"/>
    <w:rsid w:val="00BD3EB1"/>
    <w:rsid w:val="00BD4310"/>
    <w:rsid w:val="00BD45C0"/>
    <w:rsid w:val="00BD7971"/>
    <w:rsid w:val="00BE00FE"/>
    <w:rsid w:val="00BE152C"/>
    <w:rsid w:val="00BE23E8"/>
    <w:rsid w:val="00BE376A"/>
    <w:rsid w:val="00BE43D6"/>
    <w:rsid w:val="00BE45DF"/>
    <w:rsid w:val="00BE531A"/>
    <w:rsid w:val="00BE69E2"/>
    <w:rsid w:val="00BE6A86"/>
    <w:rsid w:val="00BE6DAF"/>
    <w:rsid w:val="00BE7785"/>
    <w:rsid w:val="00BF04C6"/>
    <w:rsid w:val="00BF10C5"/>
    <w:rsid w:val="00BF20FD"/>
    <w:rsid w:val="00BF236C"/>
    <w:rsid w:val="00BF26B7"/>
    <w:rsid w:val="00BF2C80"/>
    <w:rsid w:val="00BF3AAB"/>
    <w:rsid w:val="00BF439C"/>
    <w:rsid w:val="00BF43B3"/>
    <w:rsid w:val="00BF5489"/>
    <w:rsid w:val="00BF5FD5"/>
    <w:rsid w:val="00BF7B98"/>
    <w:rsid w:val="00C0097B"/>
    <w:rsid w:val="00C01065"/>
    <w:rsid w:val="00C01EF6"/>
    <w:rsid w:val="00C027C5"/>
    <w:rsid w:val="00C03568"/>
    <w:rsid w:val="00C042DB"/>
    <w:rsid w:val="00C04B97"/>
    <w:rsid w:val="00C04E1F"/>
    <w:rsid w:val="00C05758"/>
    <w:rsid w:val="00C076F3"/>
    <w:rsid w:val="00C07982"/>
    <w:rsid w:val="00C10BD5"/>
    <w:rsid w:val="00C12F16"/>
    <w:rsid w:val="00C133C1"/>
    <w:rsid w:val="00C13768"/>
    <w:rsid w:val="00C14CC1"/>
    <w:rsid w:val="00C14DC9"/>
    <w:rsid w:val="00C15103"/>
    <w:rsid w:val="00C155B4"/>
    <w:rsid w:val="00C16866"/>
    <w:rsid w:val="00C17E06"/>
    <w:rsid w:val="00C207EA"/>
    <w:rsid w:val="00C22DE1"/>
    <w:rsid w:val="00C23F32"/>
    <w:rsid w:val="00C258FE"/>
    <w:rsid w:val="00C25C64"/>
    <w:rsid w:val="00C25C66"/>
    <w:rsid w:val="00C25D9C"/>
    <w:rsid w:val="00C26958"/>
    <w:rsid w:val="00C30A53"/>
    <w:rsid w:val="00C32683"/>
    <w:rsid w:val="00C346B1"/>
    <w:rsid w:val="00C3477E"/>
    <w:rsid w:val="00C348C4"/>
    <w:rsid w:val="00C354FE"/>
    <w:rsid w:val="00C36446"/>
    <w:rsid w:val="00C36A31"/>
    <w:rsid w:val="00C36CB3"/>
    <w:rsid w:val="00C37512"/>
    <w:rsid w:val="00C411A9"/>
    <w:rsid w:val="00C43FE9"/>
    <w:rsid w:val="00C45DF2"/>
    <w:rsid w:val="00C4677B"/>
    <w:rsid w:val="00C51522"/>
    <w:rsid w:val="00C51A54"/>
    <w:rsid w:val="00C51CBC"/>
    <w:rsid w:val="00C52580"/>
    <w:rsid w:val="00C53FD5"/>
    <w:rsid w:val="00C54382"/>
    <w:rsid w:val="00C5480C"/>
    <w:rsid w:val="00C56531"/>
    <w:rsid w:val="00C56C5A"/>
    <w:rsid w:val="00C56F66"/>
    <w:rsid w:val="00C56F74"/>
    <w:rsid w:val="00C57301"/>
    <w:rsid w:val="00C57A07"/>
    <w:rsid w:val="00C60A27"/>
    <w:rsid w:val="00C60FB0"/>
    <w:rsid w:val="00C61504"/>
    <w:rsid w:val="00C61CEB"/>
    <w:rsid w:val="00C65CD6"/>
    <w:rsid w:val="00C65FC5"/>
    <w:rsid w:val="00C67124"/>
    <w:rsid w:val="00C67310"/>
    <w:rsid w:val="00C71885"/>
    <w:rsid w:val="00C71EA2"/>
    <w:rsid w:val="00C76AEC"/>
    <w:rsid w:val="00C76C3B"/>
    <w:rsid w:val="00C77534"/>
    <w:rsid w:val="00C77862"/>
    <w:rsid w:val="00C80037"/>
    <w:rsid w:val="00C80671"/>
    <w:rsid w:val="00C81276"/>
    <w:rsid w:val="00C815FB"/>
    <w:rsid w:val="00C81E6E"/>
    <w:rsid w:val="00C8361C"/>
    <w:rsid w:val="00C872A9"/>
    <w:rsid w:val="00C90365"/>
    <w:rsid w:val="00C921DA"/>
    <w:rsid w:val="00C93E0A"/>
    <w:rsid w:val="00C953D8"/>
    <w:rsid w:val="00CA0A58"/>
    <w:rsid w:val="00CA183C"/>
    <w:rsid w:val="00CA2742"/>
    <w:rsid w:val="00CA2B37"/>
    <w:rsid w:val="00CA2D26"/>
    <w:rsid w:val="00CA3357"/>
    <w:rsid w:val="00CA3B00"/>
    <w:rsid w:val="00CA5005"/>
    <w:rsid w:val="00CA5598"/>
    <w:rsid w:val="00CA5EE7"/>
    <w:rsid w:val="00CA668E"/>
    <w:rsid w:val="00CA684F"/>
    <w:rsid w:val="00CA6CE6"/>
    <w:rsid w:val="00CB127B"/>
    <w:rsid w:val="00CB1D89"/>
    <w:rsid w:val="00CB1E32"/>
    <w:rsid w:val="00CB2111"/>
    <w:rsid w:val="00CB269A"/>
    <w:rsid w:val="00CB2754"/>
    <w:rsid w:val="00CB2A3B"/>
    <w:rsid w:val="00CB4B50"/>
    <w:rsid w:val="00CB4D1B"/>
    <w:rsid w:val="00CB51CA"/>
    <w:rsid w:val="00CB5B89"/>
    <w:rsid w:val="00CB656C"/>
    <w:rsid w:val="00CC06B1"/>
    <w:rsid w:val="00CC1108"/>
    <w:rsid w:val="00CC13E6"/>
    <w:rsid w:val="00CC1B31"/>
    <w:rsid w:val="00CC357A"/>
    <w:rsid w:val="00CC5532"/>
    <w:rsid w:val="00CC57BF"/>
    <w:rsid w:val="00CC627D"/>
    <w:rsid w:val="00CC7036"/>
    <w:rsid w:val="00CC75D6"/>
    <w:rsid w:val="00CC7949"/>
    <w:rsid w:val="00CD1BAE"/>
    <w:rsid w:val="00CD1CDE"/>
    <w:rsid w:val="00CD2732"/>
    <w:rsid w:val="00CD2D4E"/>
    <w:rsid w:val="00CD3EFA"/>
    <w:rsid w:val="00CD41FE"/>
    <w:rsid w:val="00CD7297"/>
    <w:rsid w:val="00CE174F"/>
    <w:rsid w:val="00CE2281"/>
    <w:rsid w:val="00CE23A4"/>
    <w:rsid w:val="00CE3E78"/>
    <w:rsid w:val="00CE3F63"/>
    <w:rsid w:val="00CE4C85"/>
    <w:rsid w:val="00CE610C"/>
    <w:rsid w:val="00CE6F4A"/>
    <w:rsid w:val="00CE7D89"/>
    <w:rsid w:val="00CF3A2B"/>
    <w:rsid w:val="00CF43FE"/>
    <w:rsid w:val="00CF4F0C"/>
    <w:rsid w:val="00CF65D2"/>
    <w:rsid w:val="00D002F7"/>
    <w:rsid w:val="00D00E89"/>
    <w:rsid w:val="00D01272"/>
    <w:rsid w:val="00D016C0"/>
    <w:rsid w:val="00D016E7"/>
    <w:rsid w:val="00D01E8B"/>
    <w:rsid w:val="00D03431"/>
    <w:rsid w:val="00D03DA7"/>
    <w:rsid w:val="00D04718"/>
    <w:rsid w:val="00D04B13"/>
    <w:rsid w:val="00D06043"/>
    <w:rsid w:val="00D06403"/>
    <w:rsid w:val="00D07CA2"/>
    <w:rsid w:val="00D07E3A"/>
    <w:rsid w:val="00D127CB"/>
    <w:rsid w:val="00D12E9E"/>
    <w:rsid w:val="00D143D9"/>
    <w:rsid w:val="00D14EC0"/>
    <w:rsid w:val="00D16105"/>
    <w:rsid w:val="00D17D67"/>
    <w:rsid w:val="00D203C0"/>
    <w:rsid w:val="00D209FE"/>
    <w:rsid w:val="00D21700"/>
    <w:rsid w:val="00D221E1"/>
    <w:rsid w:val="00D239DB"/>
    <w:rsid w:val="00D23DFF"/>
    <w:rsid w:val="00D23F06"/>
    <w:rsid w:val="00D25BAF"/>
    <w:rsid w:val="00D25C82"/>
    <w:rsid w:val="00D262AD"/>
    <w:rsid w:val="00D26334"/>
    <w:rsid w:val="00D264D1"/>
    <w:rsid w:val="00D273B8"/>
    <w:rsid w:val="00D3076E"/>
    <w:rsid w:val="00D316D1"/>
    <w:rsid w:val="00D31FDC"/>
    <w:rsid w:val="00D32370"/>
    <w:rsid w:val="00D329D0"/>
    <w:rsid w:val="00D33F43"/>
    <w:rsid w:val="00D3426D"/>
    <w:rsid w:val="00D3427A"/>
    <w:rsid w:val="00D34A47"/>
    <w:rsid w:val="00D34E04"/>
    <w:rsid w:val="00D3648C"/>
    <w:rsid w:val="00D37B90"/>
    <w:rsid w:val="00D40BCD"/>
    <w:rsid w:val="00D40F58"/>
    <w:rsid w:val="00D40FCE"/>
    <w:rsid w:val="00D42B05"/>
    <w:rsid w:val="00D4342D"/>
    <w:rsid w:val="00D4453D"/>
    <w:rsid w:val="00D46D6C"/>
    <w:rsid w:val="00D475CB"/>
    <w:rsid w:val="00D52F3D"/>
    <w:rsid w:val="00D53457"/>
    <w:rsid w:val="00D53F2F"/>
    <w:rsid w:val="00D55784"/>
    <w:rsid w:val="00D605B3"/>
    <w:rsid w:val="00D6155C"/>
    <w:rsid w:val="00D61D9B"/>
    <w:rsid w:val="00D6283B"/>
    <w:rsid w:val="00D62A1E"/>
    <w:rsid w:val="00D6461A"/>
    <w:rsid w:val="00D650D1"/>
    <w:rsid w:val="00D6519D"/>
    <w:rsid w:val="00D6551F"/>
    <w:rsid w:val="00D672BE"/>
    <w:rsid w:val="00D67903"/>
    <w:rsid w:val="00D714A1"/>
    <w:rsid w:val="00D72966"/>
    <w:rsid w:val="00D741A1"/>
    <w:rsid w:val="00D75F4A"/>
    <w:rsid w:val="00D7646F"/>
    <w:rsid w:val="00D7669A"/>
    <w:rsid w:val="00D769E3"/>
    <w:rsid w:val="00D76DFD"/>
    <w:rsid w:val="00D8074B"/>
    <w:rsid w:val="00D81086"/>
    <w:rsid w:val="00D81D3B"/>
    <w:rsid w:val="00D81F8C"/>
    <w:rsid w:val="00D82429"/>
    <w:rsid w:val="00D82478"/>
    <w:rsid w:val="00D8327A"/>
    <w:rsid w:val="00D832BF"/>
    <w:rsid w:val="00D83493"/>
    <w:rsid w:val="00D850F7"/>
    <w:rsid w:val="00D85ADB"/>
    <w:rsid w:val="00D90C3D"/>
    <w:rsid w:val="00D92CA1"/>
    <w:rsid w:val="00D93256"/>
    <w:rsid w:val="00D9517F"/>
    <w:rsid w:val="00D95CF3"/>
    <w:rsid w:val="00D95EAA"/>
    <w:rsid w:val="00D973D0"/>
    <w:rsid w:val="00D97C45"/>
    <w:rsid w:val="00DA01A0"/>
    <w:rsid w:val="00DA18BB"/>
    <w:rsid w:val="00DA1C86"/>
    <w:rsid w:val="00DA313C"/>
    <w:rsid w:val="00DA3403"/>
    <w:rsid w:val="00DA3546"/>
    <w:rsid w:val="00DA4C2A"/>
    <w:rsid w:val="00DA54ED"/>
    <w:rsid w:val="00DA6B4B"/>
    <w:rsid w:val="00DA72A5"/>
    <w:rsid w:val="00DB0321"/>
    <w:rsid w:val="00DB0B0C"/>
    <w:rsid w:val="00DB302B"/>
    <w:rsid w:val="00DB3388"/>
    <w:rsid w:val="00DB3457"/>
    <w:rsid w:val="00DB34D8"/>
    <w:rsid w:val="00DB395E"/>
    <w:rsid w:val="00DB4419"/>
    <w:rsid w:val="00DB5C73"/>
    <w:rsid w:val="00DB6D6C"/>
    <w:rsid w:val="00DB7373"/>
    <w:rsid w:val="00DB73D6"/>
    <w:rsid w:val="00DC0D18"/>
    <w:rsid w:val="00DC3BBE"/>
    <w:rsid w:val="00DC40CC"/>
    <w:rsid w:val="00DC414C"/>
    <w:rsid w:val="00DC5991"/>
    <w:rsid w:val="00DC5E32"/>
    <w:rsid w:val="00DC66D3"/>
    <w:rsid w:val="00DC6A70"/>
    <w:rsid w:val="00DC6EA9"/>
    <w:rsid w:val="00DC6F44"/>
    <w:rsid w:val="00DD0ADE"/>
    <w:rsid w:val="00DD0D3A"/>
    <w:rsid w:val="00DD15DB"/>
    <w:rsid w:val="00DD1737"/>
    <w:rsid w:val="00DD1AF8"/>
    <w:rsid w:val="00DD258E"/>
    <w:rsid w:val="00DD2FB8"/>
    <w:rsid w:val="00DD6653"/>
    <w:rsid w:val="00DE1969"/>
    <w:rsid w:val="00DE1CC1"/>
    <w:rsid w:val="00DE2D2B"/>
    <w:rsid w:val="00DE7388"/>
    <w:rsid w:val="00DE7ECD"/>
    <w:rsid w:val="00DE7FE0"/>
    <w:rsid w:val="00DF1297"/>
    <w:rsid w:val="00DF21F8"/>
    <w:rsid w:val="00DF29DF"/>
    <w:rsid w:val="00DF3659"/>
    <w:rsid w:val="00DF3ACB"/>
    <w:rsid w:val="00DF6AF3"/>
    <w:rsid w:val="00DF6DAC"/>
    <w:rsid w:val="00DF742D"/>
    <w:rsid w:val="00E00306"/>
    <w:rsid w:val="00E0133A"/>
    <w:rsid w:val="00E02191"/>
    <w:rsid w:val="00E0370A"/>
    <w:rsid w:val="00E03AA8"/>
    <w:rsid w:val="00E048A4"/>
    <w:rsid w:val="00E04F1F"/>
    <w:rsid w:val="00E05362"/>
    <w:rsid w:val="00E05D4F"/>
    <w:rsid w:val="00E073CF"/>
    <w:rsid w:val="00E07928"/>
    <w:rsid w:val="00E102AF"/>
    <w:rsid w:val="00E116C6"/>
    <w:rsid w:val="00E12489"/>
    <w:rsid w:val="00E131D6"/>
    <w:rsid w:val="00E141E6"/>
    <w:rsid w:val="00E14AD6"/>
    <w:rsid w:val="00E14BFC"/>
    <w:rsid w:val="00E15F5A"/>
    <w:rsid w:val="00E21576"/>
    <w:rsid w:val="00E2197D"/>
    <w:rsid w:val="00E22EEC"/>
    <w:rsid w:val="00E24005"/>
    <w:rsid w:val="00E24848"/>
    <w:rsid w:val="00E26410"/>
    <w:rsid w:val="00E267A2"/>
    <w:rsid w:val="00E271F9"/>
    <w:rsid w:val="00E27DE8"/>
    <w:rsid w:val="00E304D0"/>
    <w:rsid w:val="00E32127"/>
    <w:rsid w:val="00E32B0D"/>
    <w:rsid w:val="00E32F2D"/>
    <w:rsid w:val="00E331C7"/>
    <w:rsid w:val="00E333BE"/>
    <w:rsid w:val="00E3420D"/>
    <w:rsid w:val="00E349BB"/>
    <w:rsid w:val="00E34DA0"/>
    <w:rsid w:val="00E3512A"/>
    <w:rsid w:val="00E36549"/>
    <w:rsid w:val="00E36CC4"/>
    <w:rsid w:val="00E40C6B"/>
    <w:rsid w:val="00E41555"/>
    <w:rsid w:val="00E423CF"/>
    <w:rsid w:val="00E4248B"/>
    <w:rsid w:val="00E45935"/>
    <w:rsid w:val="00E45B8A"/>
    <w:rsid w:val="00E47059"/>
    <w:rsid w:val="00E47485"/>
    <w:rsid w:val="00E51C58"/>
    <w:rsid w:val="00E5452B"/>
    <w:rsid w:val="00E54986"/>
    <w:rsid w:val="00E549EB"/>
    <w:rsid w:val="00E56D8F"/>
    <w:rsid w:val="00E57729"/>
    <w:rsid w:val="00E60549"/>
    <w:rsid w:val="00E606BE"/>
    <w:rsid w:val="00E60D93"/>
    <w:rsid w:val="00E61695"/>
    <w:rsid w:val="00E625A3"/>
    <w:rsid w:val="00E62802"/>
    <w:rsid w:val="00E62C97"/>
    <w:rsid w:val="00E63236"/>
    <w:rsid w:val="00E64190"/>
    <w:rsid w:val="00E641C3"/>
    <w:rsid w:val="00E646D4"/>
    <w:rsid w:val="00E649C5"/>
    <w:rsid w:val="00E661E1"/>
    <w:rsid w:val="00E66792"/>
    <w:rsid w:val="00E67E62"/>
    <w:rsid w:val="00E71797"/>
    <w:rsid w:val="00E74501"/>
    <w:rsid w:val="00E74EBA"/>
    <w:rsid w:val="00E75138"/>
    <w:rsid w:val="00E75A1A"/>
    <w:rsid w:val="00E75C8B"/>
    <w:rsid w:val="00E8027F"/>
    <w:rsid w:val="00E813AD"/>
    <w:rsid w:val="00E8188D"/>
    <w:rsid w:val="00E83FDF"/>
    <w:rsid w:val="00E84482"/>
    <w:rsid w:val="00E91049"/>
    <w:rsid w:val="00E91C50"/>
    <w:rsid w:val="00E91DB2"/>
    <w:rsid w:val="00E91EF0"/>
    <w:rsid w:val="00E9276C"/>
    <w:rsid w:val="00E960DB"/>
    <w:rsid w:val="00EA0775"/>
    <w:rsid w:val="00EA1148"/>
    <w:rsid w:val="00EA15A0"/>
    <w:rsid w:val="00EA1944"/>
    <w:rsid w:val="00EA4735"/>
    <w:rsid w:val="00EA4809"/>
    <w:rsid w:val="00EA601F"/>
    <w:rsid w:val="00EA626A"/>
    <w:rsid w:val="00EA69B4"/>
    <w:rsid w:val="00EA7776"/>
    <w:rsid w:val="00EB1BDF"/>
    <w:rsid w:val="00EB289B"/>
    <w:rsid w:val="00EB2B44"/>
    <w:rsid w:val="00EB3774"/>
    <w:rsid w:val="00EB4B73"/>
    <w:rsid w:val="00EB4D24"/>
    <w:rsid w:val="00EB4E2F"/>
    <w:rsid w:val="00EB5F93"/>
    <w:rsid w:val="00EB6401"/>
    <w:rsid w:val="00EB6838"/>
    <w:rsid w:val="00EB774A"/>
    <w:rsid w:val="00EC03C6"/>
    <w:rsid w:val="00EC0BBC"/>
    <w:rsid w:val="00EC1E49"/>
    <w:rsid w:val="00EC2EE7"/>
    <w:rsid w:val="00EC574D"/>
    <w:rsid w:val="00EC6332"/>
    <w:rsid w:val="00EC6A51"/>
    <w:rsid w:val="00EC6EA6"/>
    <w:rsid w:val="00EC6FAC"/>
    <w:rsid w:val="00EC7187"/>
    <w:rsid w:val="00EC731D"/>
    <w:rsid w:val="00EC74BE"/>
    <w:rsid w:val="00EC78AF"/>
    <w:rsid w:val="00ED099E"/>
    <w:rsid w:val="00ED11ED"/>
    <w:rsid w:val="00ED28BE"/>
    <w:rsid w:val="00ED37D3"/>
    <w:rsid w:val="00ED3892"/>
    <w:rsid w:val="00ED69BA"/>
    <w:rsid w:val="00EE001D"/>
    <w:rsid w:val="00EE080B"/>
    <w:rsid w:val="00EE1220"/>
    <w:rsid w:val="00EE1784"/>
    <w:rsid w:val="00EE19B8"/>
    <w:rsid w:val="00EE23CB"/>
    <w:rsid w:val="00EE2E86"/>
    <w:rsid w:val="00EE420D"/>
    <w:rsid w:val="00EE4E2A"/>
    <w:rsid w:val="00EE4EFF"/>
    <w:rsid w:val="00EE5BDB"/>
    <w:rsid w:val="00EE6F5F"/>
    <w:rsid w:val="00EE71DB"/>
    <w:rsid w:val="00EE7EB9"/>
    <w:rsid w:val="00EF0C57"/>
    <w:rsid w:val="00EF0E19"/>
    <w:rsid w:val="00EF0EEC"/>
    <w:rsid w:val="00EF1A43"/>
    <w:rsid w:val="00EF3C35"/>
    <w:rsid w:val="00EF3DF5"/>
    <w:rsid w:val="00EF4372"/>
    <w:rsid w:val="00EF5CA2"/>
    <w:rsid w:val="00EF5D90"/>
    <w:rsid w:val="00EF645E"/>
    <w:rsid w:val="00EF65A6"/>
    <w:rsid w:val="00EF7894"/>
    <w:rsid w:val="00EF7B4B"/>
    <w:rsid w:val="00F00AE5"/>
    <w:rsid w:val="00F01C87"/>
    <w:rsid w:val="00F02CBC"/>
    <w:rsid w:val="00F04459"/>
    <w:rsid w:val="00F04B4F"/>
    <w:rsid w:val="00F04F67"/>
    <w:rsid w:val="00F065CA"/>
    <w:rsid w:val="00F07E3B"/>
    <w:rsid w:val="00F10EA9"/>
    <w:rsid w:val="00F12FAB"/>
    <w:rsid w:val="00F13156"/>
    <w:rsid w:val="00F1349E"/>
    <w:rsid w:val="00F134EC"/>
    <w:rsid w:val="00F13840"/>
    <w:rsid w:val="00F13C4A"/>
    <w:rsid w:val="00F14004"/>
    <w:rsid w:val="00F1480E"/>
    <w:rsid w:val="00F153F2"/>
    <w:rsid w:val="00F15D6B"/>
    <w:rsid w:val="00F171C5"/>
    <w:rsid w:val="00F222E7"/>
    <w:rsid w:val="00F247C0"/>
    <w:rsid w:val="00F24BB9"/>
    <w:rsid w:val="00F24C25"/>
    <w:rsid w:val="00F2570E"/>
    <w:rsid w:val="00F25EC9"/>
    <w:rsid w:val="00F261FB"/>
    <w:rsid w:val="00F268C2"/>
    <w:rsid w:val="00F26C5C"/>
    <w:rsid w:val="00F27179"/>
    <w:rsid w:val="00F30FF7"/>
    <w:rsid w:val="00F31612"/>
    <w:rsid w:val="00F32B77"/>
    <w:rsid w:val="00F32FF9"/>
    <w:rsid w:val="00F332AC"/>
    <w:rsid w:val="00F333C0"/>
    <w:rsid w:val="00F34898"/>
    <w:rsid w:val="00F34BAA"/>
    <w:rsid w:val="00F34D4E"/>
    <w:rsid w:val="00F3642F"/>
    <w:rsid w:val="00F36CE0"/>
    <w:rsid w:val="00F37011"/>
    <w:rsid w:val="00F40374"/>
    <w:rsid w:val="00F40F7A"/>
    <w:rsid w:val="00F41091"/>
    <w:rsid w:val="00F41A56"/>
    <w:rsid w:val="00F42DE7"/>
    <w:rsid w:val="00F444A9"/>
    <w:rsid w:val="00F45502"/>
    <w:rsid w:val="00F459E0"/>
    <w:rsid w:val="00F477C7"/>
    <w:rsid w:val="00F51264"/>
    <w:rsid w:val="00F51860"/>
    <w:rsid w:val="00F51D8F"/>
    <w:rsid w:val="00F52991"/>
    <w:rsid w:val="00F52DCE"/>
    <w:rsid w:val="00F544BB"/>
    <w:rsid w:val="00F55E13"/>
    <w:rsid w:val="00F56C0A"/>
    <w:rsid w:val="00F56DEF"/>
    <w:rsid w:val="00F57732"/>
    <w:rsid w:val="00F57D9D"/>
    <w:rsid w:val="00F60F23"/>
    <w:rsid w:val="00F6128F"/>
    <w:rsid w:val="00F617E6"/>
    <w:rsid w:val="00F61EE1"/>
    <w:rsid w:val="00F665D4"/>
    <w:rsid w:val="00F667ED"/>
    <w:rsid w:val="00F66B6D"/>
    <w:rsid w:val="00F66D08"/>
    <w:rsid w:val="00F67464"/>
    <w:rsid w:val="00F71969"/>
    <w:rsid w:val="00F71F69"/>
    <w:rsid w:val="00F72129"/>
    <w:rsid w:val="00F743D7"/>
    <w:rsid w:val="00F75290"/>
    <w:rsid w:val="00F75676"/>
    <w:rsid w:val="00F75E66"/>
    <w:rsid w:val="00F763DC"/>
    <w:rsid w:val="00F76927"/>
    <w:rsid w:val="00F80C5B"/>
    <w:rsid w:val="00F81B0E"/>
    <w:rsid w:val="00F823DB"/>
    <w:rsid w:val="00F82559"/>
    <w:rsid w:val="00F845F0"/>
    <w:rsid w:val="00F85903"/>
    <w:rsid w:val="00F8591F"/>
    <w:rsid w:val="00F861F9"/>
    <w:rsid w:val="00F907D9"/>
    <w:rsid w:val="00F90A84"/>
    <w:rsid w:val="00F90C19"/>
    <w:rsid w:val="00F91124"/>
    <w:rsid w:val="00F9367B"/>
    <w:rsid w:val="00F944C1"/>
    <w:rsid w:val="00F95737"/>
    <w:rsid w:val="00F9684D"/>
    <w:rsid w:val="00FA0D30"/>
    <w:rsid w:val="00FA1300"/>
    <w:rsid w:val="00FA2095"/>
    <w:rsid w:val="00FA3AF5"/>
    <w:rsid w:val="00FA5108"/>
    <w:rsid w:val="00FA7066"/>
    <w:rsid w:val="00FA73C7"/>
    <w:rsid w:val="00FB0777"/>
    <w:rsid w:val="00FB0D5F"/>
    <w:rsid w:val="00FB1C0B"/>
    <w:rsid w:val="00FB1FD0"/>
    <w:rsid w:val="00FB2A56"/>
    <w:rsid w:val="00FB2C9A"/>
    <w:rsid w:val="00FB31E5"/>
    <w:rsid w:val="00FB3F3E"/>
    <w:rsid w:val="00FB44E6"/>
    <w:rsid w:val="00FB503A"/>
    <w:rsid w:val="00FB6279"/>
    <w:rsid w:val="00FB665A"/>
    <w:rsid w:val="00FB70FA"/>
    <w:rsid w:val="00FB747F"/>
    <w:rsid w:val="00FB77C9"/>
    <w:rsid w:val="00FB7875"/>
    <w:rsid w:val="00FB7BA7"/>
    <w:rsid w:val="00FC0216"/>
    <w:rsid w:val="00FC0C1E"/>
    <w:rsid w:val="00FC0DD7"/>
    <w:rsid w:val="00FC354A"/>
    <w:rsid w:val="00FC5440"/>
    <w:rsid w:val="00FC5714"/>
    <w:rsid w:val="00FC7029"/>
    <w:rsid w:val="00FD0585"/>
    <w:rsid w:val="00FD1017"/>
    <w:rsid w:val="00FD10FF"/>
    <w:rsid w:val="00FD1893"/>
    <w:rsid w:val="00FD1BC1"/>
    <w:rsid w:val="00FD3B4B"/>
    <w:rsid w:val="00FD4145"/>
    <w:rsid w:val="00FD658A"/>
    <w:rsid w:val="00FD6E3E"/>
    <w:rsid w:val="00FD7190"/>
    <w:rsid w:val="00FE0A6C"/>
    <w:rsid w:val="00FE106E"/>
    <w:rsid w:val="00FE1DC4"/>
    <w:rsid w:val="00FE2CC9"/>
    <w:rsid w:val="00FE337E"/>
    <w:rsid w:val="00FE3E1D"/>
    <w:rsid w:val="00FE5E60"/>
    <w:rsid w:val="00FE5EED"/>
    <w:rsid w:val="00FE781C"/>
    <w:rsid w:val="00FF06E2"/>
    <w:rsid w:val="00FF1184"/>
    <w:rsid w:val="00FF3072"/>
    <w:rsid w:val="00FF3A07"/>
    <w:rsid w:val="00FF4228"/>
    <w:rsid w:val="00FF4BD8"/>
    <w:rsid w:val="00FF5541"/>
    <w:rsid w:val="00FF5585"/>
    <w:rsid w:val="00FF566E"/>
    <w:rsid w:val="00FF6E7C"/>
    <w:rsid w:val="00FF79E2"/>
    <w:rsid w:val="00FF7FFE"/>
    <w:rsid w:val="3E8B2200"/>
    <w:rsid w:val="6BC66C4E"/>
    <w:rsid w:val="715F7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3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2736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11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15F4"/>
    <w:rPr>
      <w:kern w:val="2"/>
      <w:sz w:val="18"/>
      <w:szCs w:val="18"/>
    </w:rPr>
  </w:style>
  <w:style w:type="paragraph" w:styleId="a5">
    <w:name w:val="footer"/>
    <w:basedOn w:val="a"/>
    <w:link w:val="Char0"/>
    <w:uiPriority w:val="99"/>
    <w:semiHidden/>
    <w:unhideWhenUsed/>
    <w:rsid w:val="007115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15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683</Words>
  <Characters>3897</Characters>
  <Application>Microsoft Office Word</Application>
  <DocSecurity>0</DocSecurity>
  <Lines>32</Lines>
  <Paragraphs>9</Paragraphs>
  <ScaleCrop>false</ScaleCrop>
  <Company>Sky123.Org</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hx</cp:lastModifiedBy>
  <cp:revision>2</cp:revision>
  <dcterms:created xsi:type="dcterms:W3CDTF">2019-11-05T02:26:00Z</dcterms:created>
  <dcterms:modified xsi:type="dcterms:W3CDTF">2019-12-04T02:17:00Z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