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01F7ED">
      <w:pPr>
        <w:spacing w:line="272" w:lineRule="auto"/>
        <w:rPr>
          <w:rFonts w:hint="eastAsia" w:ascii="宋体" w:hAnsi="宋体" w:eastAsia="宋体" w:cs="宋体"/>
          <w:sz w:val="21"/>
        </w:rPr>
      </w:pPr>
    </w:p>
    <w:p w14:paraId="087BF5BB">
      <w:pPr>
        <w:spacing w:line="272" w:lineRule="auto"/>
        <w:rPr>
          <w:rFonts w:hint="eastAsia" w:ascii="宋体" w:hAnsi="宋体" w:eastAsia="宋体" w:cs="宋体"/>
          <w:sz w:val="21"/>
        </w:rPr>
      </w:pPr>
    </w:p>
    <w:p w14:paraId="6495AA0F">
      <w:pPr>
        <w:spacing w:line="272" w:lineRule="auto"/>
        <w:rPr>
          <w:rFonts w:hint="eastAsia" w:ascii="宋体" w:hAnsi="宋体" w:eastAsia="宋体" w:cs="宋体"/>
          <w:sz w:val="21"/>
        </w:rPr>
      </w:pPr>
    </w:p>
    <w:p w14:paraId="3E766BE4">
      <w:pPr>
        <w:spacing w:line="272" w:lineRule="auto"/>
        <w:rPr>
          <w:rFonts w:hint="eastAsia" w:ascii="宋体" w:hAnsi="宋体" w:eastAsia="宋体" w:cs="宋体"/>
          <w:sz w:val="21"/>
        </w:rPr>
      </w:pPr>
    </w:p>
    <w:p w14:paraId="699CDC56">
      <w:pPr>
        <w:spacing w:line="272" w:lineRule="auto"/>
        <w:rPr>
          <w:rFonts w:hint="eastAsia" w:ascii="宋体" w:hAnsi="宋体" w:eastAsia="宋体" w:cs="宋体"/>
          <w:sz w:val="21"/>
        </w:rPr>
      </w:pPr>
    </w:p>
    <w:p w14:paraId="2415EE61">
      <w:pPr>
        <w:spacing w:line="273" w:lineRule="auto"/>
        <w:rPr>
          <w:rFonts w:hint="eastAsia" w:ascii="宋体" w:hAnsi="宋体" w:eastAsia="宋体" w:cs="宋体"/>
          <w:sz w:val="21"/>
        </w:rPr>
      </w:pPr>
    </w:p>
    <w:p w14:paraId="1B2E4E70">
      <w:pPr>
        <w:spacing w:line="273" w:lineRule="auto"/>
        <w:rPr>
          <w:rFonts w:hint="eastAsia" w:ascii="宋体" w:hAnsi="宋体" w:eastAsia="宋体" w:cs="宋体"/>
          <w:sz w:val="21"/>
        </w:rPr>
      </w:pPr>
    </w:p>
    <w:p w14:paraId="0081E051">
      <w:pPr>
        <w:spacing w:before="169" w:line="276" w:lineRule="auto"/>
        <w:ind w:right="1158"/>
        <w:jc w:val="center"/>
        <w:outlineLvl w:val="0"/>
        <w:rPr>
          <w:rFonts w:hint="eastAsia" w:ascii="宋体" w:hAnsi="宋体" w:eastAsia="宋体" w:cs="宋体"/>
          <w:spacing w:val="2"/>
          <w:sz w:val="44"/>
          <w:szCs w:val="44"/>
          <w:lang w:val="en-US" w:eastAsia="zh-CN"/>
        </w:rPr>
      </w:pPr>
      <w:bookmarkStart w:id="0" w:name="_Toc21905"/>
      <w:bookmarkStart w:id="1" w:name="_Toc17820"/>
      <w:bookmarkStart w:id="2" w:name="_Toc24309"/>
      <w:r>
        <w:rPr>
          <w:rFonts w:hint="eastAsia" w:ascii="宋体" w:hAnsi="宋体" w:eastAsia="宋体" w:cs="宋体"/>
          <w:b/>
          <w:bCs/>
          <w:spacing w:val="-7"/>
          <w:sz w:val="44"/>
          <w:szCs w:val="44"/>
          <w:lang w:val="en-US" w:eastAsia="zh-CN"/>
        </w:rPr>
        <w:t xml:space="preserve"> </w:t>
      </w:r>
      <w:bookmarkStart w:id="3" w:name="_Toc21538"/>
      <w:bookmarkStart w:id="4" w:name="_Toc27322"/>
      <w:r>
        <w:rPr>
          <w:rFonts w:hint="eastAsia" w:ascii="宋体" w:hAnsi="宋体" w:eastAsia="宋体" w:cs="宋体"/>
          <w:b/>
          <w:bCs/>
          <w:spacing w:val="-7"/>
          <w:sz w:val="44"/>
          <w:szCs w:val="44"/>
          <w:lang w:val="en-US" w:eastAsia="zh-CN"/>
        </w:rPr>
        <w:t>哈尔滨市公共资源交易</w:t>
      </w:r>
      <w:r>
        <w:rPr>
          <w:rFonts w:hint="eastAsia" w:ascii="宋体" w:hAnsi="宋体" w:eastAsia="宋体" w:cs="宋体"/>
          <w:b/>
          <w:bCs/>
          <w:spacing w:val="-7"/>
          <w:sz w:val="44"/>
          <w:szCs w:val="44"/>
        </w:rPr>
        <w:t>金融服务平台</w:t>
      </w:r>
      <w:bookmarkEnd w:id="0"/>
      <w:bookmarkEnd w:id="1"/>
      <w:bookmarkEnd w:id="3"/>
      <w:bookmarkEnd w:id="4"/>
      <w:r>
        <w:rPr>
          <w:rFonts w:hint="eastAsia" w:ascii="宋体" w:hAnsi="宋体" w:eastAsia="宋体" w:cs="宋体"/>
          <w:b/>
          <w:bCs/>
          <w:spacing w:val="-7"/>
          <w:sz w:val="44"/>
          <w:szCs w:val="44"/>
          <w:lang w:val="en-US" w:eastAsia="zh-CN"/>
        </w:rPr>
        <w:t xml:space="preserve"> </w:t>
      </w:r>
    </w:p>
    <w:p w14:paraId="1A4D7574">
      <w:pPr>
        <w:spacing w:before="169" w:line="276" w:lineRule="auto"/>
        <w:ind w:left="1240" w:right="1158" w:firstLine="89"/>
        <w:outlineLvl w:val="0"/>
        <w:rPr>
          <w:rFonts w:hint="eastAsia" w:ascii="宋体" w:hAnsi="宋体" w:eastAsia="宋体" w:cs="宋体"/>
          <w:sz w:val="44"/>
          <w:szCs w:val="44"/>
        </w:rPr>
      </w:pPr>
      <w:bookmarkStart w:id="5" w:name="_Toc23257"/>
      <w:bookmarkStart w:id="6" w:name="_Toc328"/>
      <w:bookmarkStart w:id="7" w:name="_Toc6770"/>
      <w:bookmarkStart w:id="8" w:name="_Toc5896"/>
      <w:r>
        <w:rPr>
          <w:rFonts w:hint="eastAsia" w:ascii="宋体" w:hAnsi="宋体" w:eastAsia="宋体" w:cs="宋体"/>
          <w:b/>
          <w:bCs/>
          <w:spacing w:val="-12"/>
          <w:sz w:val="44"/>
          <w:szCs w:val="44"/>
          <w:lang w:val="en-US" w:eastAsia="zh-CN"/>
        </w:rPr>
        <w:t>产权</w:t>
      </w:r>
      <w:r>
        <w:rPr>
          <w:rFonts w:hint="eastAsia" w:ascii="宋体" w:hAnsi="宋体" w:eastAsia="宋体" w:cs="宋体"/>
          <w:b/>
          <w:bCs/>
          <w:spacing w:val="-12"/>
          <w:sz w:val="44"/>
          <w:szCs w:val="44"/>
        </w:rPr>
        <w:t>保函操作手册</w:t>
      </w:r>
      <w:r>
        <w:rPr>
          <w:rFonts w:hint="eastAsia" w:ascii="宋体" w:hAnsi="宋体" w:eastAsia="宋体" w:cs="宋体"/>
          <w:spacing w:val="-91"/>
          <w:sz w:val="44"/>
          <w:szCs w:val="44"/>
        </w:rPr>
        <w:t xml:space="preserve"> </w:t>
      </w:r>
      <w:r>
        <w:rPr>
          <w:rFonts w:hint="eastAsia" w:ascii="宋体" w:hAnsi="宋体" w:eastAsia="宋体" w:cs="宋体"/>
          <w:b/>
          <w:bCs/>
          <w:spacing w:val="-12"/>
          <w:sz w:val="44"/>
          <w:szCs w:val="44"/>
        </w:rPr>
        <w:t>1.0</w:t>
      </w:r>
      <w:bookmarkEnd w:id="2"/>
      <w:bookmarkEnd w:id="5"/>
      <w:bookmarkEnd w:id="6"/>
      <w:bookmarkEnd w:id="7"/>
      <w:bookmarkEnd w:id="8"/>
    </w:p>
    <w:p w14:paraId="0652D206">
      <w:pPr>
        <w:spacing w:line="276" w:lineRule="auto"/>
        <w:rPr>
          <w:rFonts w:hint="eastAsia" w:ascii="宋体" w:hAnsi="宋体" w:eastAsia="宋体" w:cs="宋体"/>
          <w:sz w:val="44"/>
          <w:szCs w:val="44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53F95F40">
      <w:pPr>
        <w:spacing w:line="307" w:lineRule="auto"/>
        <w:rPr>
          <w:rFonts w:hint="eastAsia" w:ascii="宋体" w:hAnsi="宋体" w:eastAsia="宋体" w:cs="宋体"/>
          <w:sz w:val="21"/>
        </w:rPr>
      </w:pPr>
    </w:p>
    <w:p w14:paraId="19FA2C43">
      <w:pPr>
        <w:spacing w:line="308" w:lineRule="auto"/>
        <w:rPr>
          <w:rFonts w:hint="eastAsia" w:ascii="宋体" w:hAnsi="宋体" w:eastAsia="宋体" w:cs="宋体"/>
          <w:sz w:val="21"/>
        </w:rPr>
      </w:pPr>
    </w:p>
    <w:sdt>
      <w:sdtP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en-US" w:bidi="ar-SA"/>
        </w:rPr>
        <w:id w:val="147469924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en-US" w:bidi="ar-SA"/>
        </w:rPr>
      </w:sdtEndPr>
      <w:sdtContent>
        <w:p w14:paraId="69DE90AE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1F260C2D">
          <w:pPr>
            <w:pStyle w:val="6"/>
            <w:tabs>
              <w:tab w:val="right" w:leader="dot" w:pos="8336"/>
            </w:tabs>
          </w:pPr>
          <w:r>
            <w:rPr>
              <w:rFonts w:hint="eastAsia" w:ascii="宋体" w:hAnsi="宋体" w:eastAsia="宋体" w:cs="宋体"/>
              <w:snapToGrid w:val="0"/>
              <w:color w:val="000000"/>
              <w:kern w:val="0"/>
              <w:sz w:val="21"/>
              <w:szCs w:val="21"/>
              <w:lang w:val="en-US" w:eastAsia="en-US" w:bidi="ar-SA"/>
            </w:rPr>
            <w:fldChar w:fldCharType="begin"/>
          </w:r>
          <w:r>
            <w:rPr>
              <w:rFonts w:hint="eastAsia" w:ascii="宋体" w:hAnsi="宋体" w:eastAsia="宋体" w:cs="宋体"/>
              <w:snapToGrid w:val="0"/>
              <w:color w:val="000000"/>
              <w:kern w:val="0"/>
              <w:sz w:val="21"/>
              <w:szCs w:val="21"/>
              <w:lang w:val="en-US" w:eastAsia="en-US" w:bidi="ar-SA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napToGrid w:val="0"/>
              <w:color w:val="000000"/>
              <w:kern w:val="0"/>
              <w:sz w:val="21"/>
              <w:szCs w:val="21"/>
              <w:lang w:val="en-US" w:eastAsia="en-US" w:bidi="ar-SA"/>
            </w:rPr>
            <w:fldChar w:fldCharType="separate"/>
          </w:r>
          <w:r>
            <w:rPr>
              <w:rFonts w:hint="eastAsia" w:ascii="宋体" w:hAnsi="宋体" w:eastAsia="宋体" w:cs="宋体"/>
              <w:snapToGrid w:val="0"/>
              <w:color w:val="000000"/>
              <w:kern w:val="0"/>
              <w:szCs w:val="21"/>
              <w:lang w:val="en-US" w:eastAsia="en-US" w:bidi="ar-SA"/>
            </w:rPr>
            <w:fldChar w:fldCharType="begin"/>
          </w:r>
          <w:r>
            <w:rPr>
              <w:rFonts w:hint="eastAsia" w:ascii="宋体" w:hAnsi="宋体" w:eastAsia="宋体" w:cs="宋体"/>
              <w:snapToGrid w:val="0"/>
              <w:kern w:val="0"/>
              <w:szCs w:val="21"/>
              <w:lang w:val="en-US" w:eastAsia="en-US" w:bidi="ar-SA"/>
            </w:rPr>
            <w:instrText xml:space="preserve"> HYPERLINK \l _Toc27322 </w:instrText>
          </w:r>
          <w:r>
            <w:rPr>
              <w:rFonts w:hint="eastAsia" w:ascii="宋体" w:hAnsi="宋体" w:eastAsia="宋体" w:cs="宋体"/>
              <w:snapToGrid w:val="0"/>
              <w:kern w:val="0"/>
              <w:szCs w:val="21"/>
              <w:lang w:val="en-US" w:eastAsia="en-US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pacing w:val="-7"/>
              <w:szCs w:val="44"/>
              <w:lang w:val="en-US" w:eastAsia="zh-CN"/>
            </w:rPr>
            <w:t>哈尔滨市公共资源交易</w:t>
          </w:r>
          <w:r>
            <w:rPr>
              <w:rFonts w:hint="eastAsia" w:ascii="宋体" w:hAnsi="宋体" w:eastAsia="宋体" w:cs="宋体"/>
              <w:bCs/>
              <w:spacing w:val="-7"/>
              <w:szCs w:val="44"/>
            </w:rPr>
            <w:t>金融服务平台</w:t>
          </w:r>
          <w:r>
            <w:tab/>
          </w:r>
          <w:r>
            <w:fldChar w:fldCharType="begin"/>
          </w:r>
          <w:r>
            <w:instrText xml:space="preserve"> PAGEREF _Toc27322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  <w:snapToGrid w:val="0"/>
              <w:color w:val="000000"/>
              <w:kern w:val="0"/>
              <w:szCs w:val="21"/>
              <w:lang w:val="en-US" w:eastAsia="en-US" w:bidi="ar-SA"/>
            </w:rPr>
            <w:fldChar w:fldCharType="end"/>
          </w:r>
        </w:p>
        <w:p w14:paraId="5975382D">
          <w:pPr>
            <w:pStyle w:val="6"/>
            <w:tabs>
              <w:tab w:val="right" w:leader="dot" w:pos="8336"/>
            </w:tabs>
          </w:pPr>
          <w:r>
            <w:rPr>
              <w:rFonts w:hint="eastAsia" w:ascii="宋体" w:hAnsi="宋体" w:eastAsia="宋体" w:cs="宋体"/>
              <w:snapToGrid w:val="0"/>
              <w:color w:val="000000"/>
              <w:kern w:val="0"/>
              <w:szCs w:val="21"/>
              <w:lang w:val="en-US" w:eastAsia="en-US" w:bidi="ar-SA"/>
            </w:rPr>
            <w:fldChar w:fldCharType="begin"/>
          </w:r>
          <w:r>
            <w:rPr>
              <w:rFonts w:hint="eastAsia" w:ascii="宋体" w:hAnsi="宋体" w:eastAsia="宋体" w:cs="宋体"/>
              <w:snapToGrid w:val="0"/>
              <w:kern w:val="0"/>
              <w:szCs w:val="21"/>
              <w:lang w:val="en-US" w:eastAsia="en-US" w:bidi="ar-SA"/>
            </w:rPr>
            <w:instrText xml:space="preserve"> HYPERLINK \l _Toc5896 </w:instrText>
          </w:r>
          <w:r>
            <w:rPr>
              <w:rFonts w:hint="eastAsia" w:ascii="宋体" w:hAnsi="宋体" w:eastAsia="宋体" w:cs="宋体"/>
              <w:snapToGrid w:val="0"/>
              <w:kern w:val="0"/>
              <w:szCs w:val="21"/>
              <w:lang w:val="en-US" w:eastAsia="en-US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pacing w:val="-12"/>
              <w:szCs w:val="44"/>
              <w:lang w:val="en-US" w:eastAsia="zh-CN"/>
            </w:rPr>
            <w:t>产权</w:t>
          </w:r>
          <w:r>
            <w:rPr>
              <w:rFonts w:hint="eastAsia" w:ascii="宋体" w:hAnsi="宋体" w:eastAsia="宋体" w:cs="宋体"/>
              <w:bCs/>
              <w:spacing w:val="-12"/>
              <w:szCs w:val="44"/>
            </w:rPr>
            <w:t>保函操作手册</w:t>
          </w:r>
          <w:r>
            <w:rPr>
              <w:rFonts w:hint="eastAsia" w:ascii="宋体" w:hAnsi="宋体" w:eastAsia="宋体" w:cs="宋体"/>
              <w:spacing w:val="-91"/>
              <w:szCs w:val="44"/>
            </w:rPr>
            <w:t xml:space="preserve"> </w:t>
          </w:r>
          <w:r>
            <w:rPr>
              <w:rFonts w:hint="eastAsia" w:ascii="宋体" w:hAnsi="宋体" w:eastAsia="宋体" w:cs="宋体"/>
              <w:bCs/>
              <w:spacing w:val="-12"/>
              <w:szCs w:val="44"/>
            </w:rPr>
            <w:t>1.0</w:t>
          </w:r>
          <w:r>
            <w:tab/>
          </w:r>
          <w:r>
            <w:fldChar w:fldCharType="begin"/>
          </w:r>
          <w:r>
            <w:instrText xml:space="preserve"> PAGEREF _Toc5896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  <w:snapToGrid w:val="0"/>
              <w:color w:val="000000"/>
              <w:kern w:val="0"/>
              <w:szCs w:val="21"/>
              <w:lang w:val="en-US" w:eastAsia="en-US" w:bidi="ar-SA"/>
            </w:rPr>
            <w:fldChar w:fldCharType="end"/>
          </w:r>
        </w:p>
        <w:p w14:paraId="36EEF4E9">
          <w:pPr>
            <w:pStyle w:val="6"/>
            <w:tabs>
              <w:tab w:val="right" w:leader="dot" w:pos="8336"/>
            </w:tabs>
          </w:pPr>
          <w:r>
            <w:rPr>
              <w:rFonts w:hint="eastAsia" w:ascii="宋体" w:hAnsi="宋体" w:eastAsia="宋体" w:cs="宋体"/>
              <w:snapToGrid w:val="0"/>
              <w:color w:val="000000"/>
              <w:kern w:val="0"/>
              <w:szCs w:val="21"/>
              <w:lang w:val="en-US" w:eastAsia="en-US" w:bidi="ar-SA"/>
            </w:rPr>
            <w:fldChar w:fldCharType="begin"/>
          </w:r>
          <w:r>
            <w:rPr>
              <w:rFonts w:hint="eastAsia" w:ascii="宋体" w:hAnsi="宋体" w:eastAsia="宋体" w:cs="宋体"/>
              <w:snapToGrid w:val="0"/>
              <w:kern w:val="0"/>
              <w:szCs w:val="21"/>
              <w:lang w:val="en-US" w:eastAsia="en-US" w:bidi="ar-SA"/>
            </w:rPr>
            <w:instrText xml:space="preserve"> HYPERLINK \l _Toc14603 </w:instrText>
          </w:r>
          <w:r>
            <w:rPr>
              <w:rFonts w:hint="eastAsia" w:ascii="宋体" w:hAnsi="宋体" w:eastAsia="宋体" w:cs="宋体"/>
              <w:snapToGrid w:val="0"/>
              <w:kern w:val="0"/>
              <w:szCs w:val="21"/>
              <w:lang w:val="en-US" w:eastAsia="en-US" w:bidi="ar-SA"/>
            </w:rPr>
            <w:fldChar w:fldCharType="separate"/>
          </w:r>
          <w:r>
            <w:rPr>
              <w:rFonts w:hint="default" w:ascii="宋体" w:hAnsi="宋体" w:eastAsia="宋体" w:cs="宋体"/>
              <w:bCs/>
              <w:spacing w:val="4"/>
              <w:szCs w:val="28"/>
            </w:rPr>
            <w:t xml:space="preserve">1.1 </w:t>
          </w:r>
          <w:r>
            <w:rPr>
              <w:rFonts w:hint="eastAsia" w:cs="宋体"/>
              <w:bCs/>
              <w:spacing w:val="4"/>
              <w:szCs w:val="28"/>
              <w:lang w:val="en-US" w:eastAsia="zh-CN"/>
            </w:rPr>
            <w:t>CA锁办理</w:t>
          </w:r>
          <w:r>
            <w:tab/>
          </w:r>
          <w:r>
            <w:fldChar w:fldCharType="begin"/>
          </w:r>
          <w:r>
            <w:instrText xml:space="preserve"> PAGEREF _Toc14603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napToGrid w:val="0"/>
              <w:color w:val="000000"/>
              <w:kern w:val="0"/>
              <w:szCs w:val="21"/>
              <w:lang w:val="en-US" w:eastAsia="en-US" w:bidi="ar-SA"/>
            </w:rPr>
            <w:fldChar w:fldCharType="end"/>
          </w:r>
        </w:p>
        <w:p w14:paraId="6BAFDB1F">
          <w:pPr>
            <w:pStyle w:val="6"/>
            <w:tabs>
              <w:tab w:val="right" w:leader="dot" w:pos="8336"/>
            </w:tabs>
          </w:pPr>
          <w:r>
            <w:rPr>
              <w:rFonts w:hint="eastAsia" w:ascii="宋体" w:hAnsi="宋体" w:eastAsia="宋体" w:cs="宋体"/>
              <w:snapToGrid w:val="0"/>
              <w:color w:val="000000"/>
              <w:kern w:val="0"/>
              <w:szCs w:val="21"/>
              <w:lang w:val="en-US" w:eastAsia="en-US" w:bidi="ar-SA"/>
            </w:rPr>
            <w:fldChar w:fldCharType="begin"/>
          </w:r>
          <w:r>
            <w:rPr>
              <w:rFonts w:hint="eastAsia" w:ascii="宋体" w:hAnsi="宋体" w:eastAsia="宋体" w:cs="宋体"/>
              <w:snapToGrid w:val="0"/>
              <w:kern w:val="0"/>
              <w:szCs w:val="21"/>
              <w:lang w:val="en-US" w:eastAsia="en-US" w:bidi="ar-SA"/>
            </w:rPr>
            <w:instrText xml:space="preserve"> HYPERLINK \l _Toc13679 </w:instrText>
          </w:r>
          <w:r>
            <w:rPr>
              <w:rFonts w:hint="eastAsia" w:ascii="宋体" w:hAnsi="宋体" w:eastAsia="宋体" w:cs="宋体"/>
              <w:snapToGrid w:val="0"/>
              <w:kern w:val="0"/>
              <w:szCs w:val="21"/>
              <w:lang w:val="en-US" w:eastAsia="en-US" w:bidi="ar-SA"/>
            </w:rPr>
            <w:fldChar w:fldCharType="separate"/>
          </w:r>
          <w:r>
            <w:rPr>
              <w:rFonts w:hint="default" w:ascii="宋体" w:hAnsi="宋体" w:eastAsia="宋体" w:cs="宋体"/>
              <w:bCs/>
              <w:spacing w:val="4"/>
              <w:szCs w:val="28"/>
            </w:rPr>
            <w:t xml:space="preserve">1.2 </w:t>
          </w:r>
          <w:r>
            <w:rPr>
              <w:rFonts w:hint="eastAsia" w:cs="宋体"/>
              <w:bCs/>
              <w:spacing w:val="4"/>
              <w:szCs w:val="28"/>
              <w:lang w:val="en-US" w:eastAsia="zh-CN"/>
            </w:rPr>
            <w:t>安装驱动</w:t>
          </w:r>
          <w:r>
            <w:tab/>
          </w:r>
          <w:r>
            <w:fldChar w:fldCharType="begin"/>
          </w:r>
          <w:r>
            <w:instrText xml:space="preserve"> PAGEREF _Toc13679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napToGrid w:val="0"/>
              <w:color w:val="000000"/>
              <w:kern w:val="0"/>
              <w:szCs w:val="21"/>
              <w:lang w:val="en-US" w:eastAsia="en-US" w:bidi="ar-SA"/>
            </w:rPr>
            <w:fldChar w:fldCharType="end"/>
          </w:r>
        </w:p>
        <w:p w14:paraId="12F1D162">
          <w:pPr>
            <w:pStyle w:val="6"/>
            <w:tabs>
              <w:tab w:val="right" w:leader="dot" w:pos="8336"/>
            </w:tabs>
          </w:pPr>
          <w:r>
            <w:rPr>
              <w:rFonts w:hint="eastAsia" w:ascii="宋体" w:hAnsi="宋体" w:eastAsia="宋体" w:cs="宋体"/>
              <w:snapToGrid w:val="0"/>
              <w:color w:val="000000"/>
              <w:kern w:val="0"/>
              <w:szCs w:val="21"/>
              <w:lang w:val="en-US" w:eastAsia="en-US" w:bidi="ar-SA"/>
            </w:rPr>
            <w:fldChar w:fldCharType="begin"/>
          </w:r>
          <w:r>
            <w:rPr>
              <w:rFonts w:hint="eastAsia" w:ascii="宋体" w:hAnsi="宋体" w:eastAsia="宋体" w:cs="宋体"/>
              <w:snapToGrid w:val="0"/>
              <w:kern w:val="0"/>
              <w:szCs w:val="21"/>
              <w:lang w:val="en-US" w:eastAsia="en-US" w:bidi="ar-SA"/>
            </w:rPr>
            <w:instrText xml:space="preserve"> HYPERLINK \l _Toc21359 </w:instrText>
          </w:r>
          <w:r>
            <w:rPr>
              <w:rFonts w:hint="eastAsia" w:ascii="宋体" w:hAnsi="宋体" w:eastAsia="宋体" w:cs="宋体"/>
              <w:snapToGrid w:val="0"/>
              <w:kern w:val="0"/>
              <w:szCs w:val="21"/>
              <w:lang w:val="en-US" w:eastAsia="en-US" w:bidi="ar-SA"/>
            </w:rPr>
            <w:fldChar w:fldCharType="separate"/>
          </w:r>
          <w:r>
            <w:rPr>
              <w:rFonts w:hint="default" w:ascii="宋体" w:hAnsi="宋体" w:eastAsia="宋体" w:cs="宋体"/>
              <w:bCs/>
              <w:spacing w:val="4"/>
              <w:szCs w:val="28"/>
            </w:rPr>
            <w:t xml:space="preserve">1.3 </w:t>
          </w:r>
          <w:r>
            <w:rPr>
              <w:rFonts w:hint="eastAsia" w:cs="宋体"/>
              <w:bCs/>
              <w:spacing w:val="4"/>
              <w:szCs w:val="28"/>
              <w:lang w:val="en-US" w:eastAsia="zh-CN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_Toc21359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napToGrid w:val="0"/>
              <w:color w:val="000000"/>
              <w:kern w:val="0"/>
              <w:szCs w:val="21"/>
              <w:lang w:val="en-US" w:eastAsia="en-US" w:bidi="ar-SA"/>
            </w:rPr>
            <w:fldChar w:fldCharType="end"/>
          </w:r>
        </w:p>
        <w:p w14:paraId="55C38AD7">
          <w:pPr>
            <w:pStyle w:val="6"/>
            <w:tabs>
              <w:tab w:val="right" w:leader="dot" w:pos="8336"/>
            </w:tabs>
          </w:pPr>
          <w:r>
            <w:rPr>
              <w:rFonts w:hint="eastAsia" w:ascii="宋体" w:hAnsi="宋体" w:eastAsia="宋体" w:cs="宋体"/>
              <w:snapToGrid w:val="0"/>
              <w:color w:val="000000"/>
              <w:kern w:val="0"/>
              <w:szCs w:val="21"/>
              <w:lang w:val="en-US" w:eastAsia="en-US" w:bidi="ar-SA"/>
            </w:rPr>
            <w:fldChar w:fldCharType="begin"/>
          </w:r>
          <w:r>
            <w:rPr>
              <w:rFonts w:hint="eastAsia" w:ascii="宋体" w:hAnsi="宋体" w:eastAsia="宋体" w:cs="宋体"/>
              <w:snapToGrid w:val="0"/>
              <w:kern w:val="0"/>
              <w:szCs w:val="21"/>
              <w:lang w:val="en-US" w:eastAsia="en-US" w:bidi="ar-SA"/>
            </w:rPr>
            <w:instrText xml:space="preserve"> HYPERLINK \l _Toc20634 </w:instrText>
          </w:r>
          <w:r>
            <w:rPr>
              <w:rFonts w:hint="eastAsia" w:ascii="宋体" w:hAnsi="宋体" w:eastAsia="宋体" w:cs="宋体"/>
              <w:snapToGrid w:val="0"/>
              <w:kern w:val="0"/>
              <w:szCs w:val="21"/>
              <w:lang w:val="en-US" w:eastAsia="en-US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8"/>
            </w:rPr>
            <w:t>1.2 申请流程</w:t>
          </w:r>
          <w:r>
            <w:tab/>
          </w:r>
          <w:r>
            <w:fldChar w:fldCharType="begin"/>
          </w:r>
          <w:r>
            <w:instrText xml:space="preserve"> PAGEREF _Toc20634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napToGrid w:val="0"/>
              <w:color w:val="000000"/>
              <w:kern w:val="0"/>
              <w:szCs w:val="21"/>
              <w:lang w:val="en-US" w:eastAsia="en-US" w:bidi="ar-SA"/>
            </w:rPr>
            <w:fldChar w:fldCharType="end"/>
          </w:r>
        </w:p>
        <w:p w14:paraId="0D7D75EF">
          <w:pPr>
            <w:pStyle w:val="6"/>
            <w:tabs>
              <w:tab w:val="right" w:leader="dot" w:pos="8336"/>
            </w:tabs>
          </w:pPr>
          <w:r>
            <w:rPr>
              <w:rFonts w:hint="eastAsia" w:ascii="宋体" w:hAnsi="宋体" w:eastAsia="宋体" w:cs="宋体"/>
              <w:snapToGrid w:val="0"/>
              <w:color w:val="000000"/>
              <w:kern w:val="0"/>
              <w:szCs w:val="21"/>
              <w:lang w:val="en-US" w:eastAsia="en-US" w:bidi="ar-SA"/>
            </w:rPr>
            <w:fldChar w:fldCharType="begin"/>
          </w:r>
          <w:r>
            <w:rPr>
              <w:rFonts w:hint="eastAsia" w:ascii="宋体" w:hAnsi="宋体" w:eastAsia="宋体" w:cs="宋体"/>
              <w:snapToGrid w:val="0"/>
              <w:kern w:val="0"/>
              <w:szCs w:val="21"/>
              <w:lang w:val="en-US" w:eastAsia="en-US" w:bidi="ar-SA"/>
            </w:rPr>
            <w:instrText xml:space="preserve"> HYPERLINK \l _Toc24969 </w:instrText>
          </w:r>
          <w:r>
            <w:rPr>
              <w:rFonts w:hint="eastAsia" w:ascii="宋体" w:hAnsi="宋体" w:eastAsia="宋体" w:cs="宋体"/>
              <w:snapToGrid w:val="0"/>
              <w:kern w:val="0"/>
              <w:szCs w:val="21"/>
              <w:lang w:val="en-US" w:eastAsia="en-US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8"/>
            </w:rPr>
            <w:t>1.3</w:t>
          </w:r>
          <w:r>
            <w:rPr>
              <w:rFonts w:hint="eastAsia" w:ascii="宋体" w:hAnsi="宋体" w:eastAsia="宋体" w:cs="宋体"/>
              <w:bCs/>
              <w:spacing w:val="29"/>
              <w:szCs w:val="28"/>
            </w:rPr>
            <w:t xml:space="preserve"> </w:t>
          </w:r>
          <w:r>
            <w:rPr>
              <w:rFonts w:hint="eastAsia" w:ascii="宋体" w:hAnsi="宋体" w:eastAsia="宋体" w:cs="宋体"/>
              <w:bCs/>
              <w:szCs w:val="28"/>
            </w:rPr>
            <w:t>发票申请</w:t>
          </w:r>
          <w:r>
            <w:tab/>
          </w:r>
          <w:r>
            <w:fldChar w:fldCharType="begin"/>
          </w:r>
          <w:r>
            <w:instrText xml:space="preserve"> PAGEREF _Toc24969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  <w:snapToGrid w:val="0"/>
              <w:color w:val="000000"/>
              <w:kern w:val="0"/>
              <w:szCs w:val="21"/>
              <w:lang w:val="en-US" w:eastAsia="en-US" w:bidi="ar-SA"/>
            </w:rPr>
            <w:fldChar w:fldCharType="end"/>
          </w:r>
        </w:p>
        <w:p w14:paraId="1855C343">
          <w:pPr>
            <w:spacing w:line="228" w:lineRule="auto"/>
            <w:rPr>
              <w:rFonts w:hint="eastAsia" w:ascii="宋体" w:hAnsi="宋体" w:eastAsia="宋体" w:cs="宋体"/>
              <w:snapToGrid w:val="0"/>
              <w:color w:val="000000"/>
              <w:kern w:val="0"/>
              <w:sz w:val="21"/>
              <w:szCs w:val="21"/>
              <w:lang w:val="en-US" w:eastAsia="en-US" w:bidi="ar-SA"/>
            </w:rPr>
          </w:pPr>
          <w:r>
            <w:rPr>
              <w:rFonts w:hint="eastAsia" w:ascii="宋体" w:hAnsi="宋体" w:eastAsia="宋体" w:cs="宋体"/>
              <w:snapToGrid w:val="0"/>
              <w:color w:val="000000"/>
              <w:kern w:val="0"/>
              <w:szCs w:val="21"/>
              <w:lang w:val="en-US" w:eastAsia="en-US" w:bidi="ar-SA"/>
            </w:rPr>
            <w:fldChar w:fldCharType="end"/>
          </w:r>
        </w:p>
      </w:sdtContent>
    </w:sdt>
    <w:p w14:paraId="54887E1E">
      <w:pPr>
        <w:spacing w:line="228" w:lineRule="auto"/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en-US" w:bidi="ar-SA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6D283927">
      <w:pPr>
        <w:pStyle w:val="5"/>
        <w:numPr>
          <w:ilvl w:val="1"/>
          <w:numId w:val="1"/>
        </w:numPr>
        <w:spacing w:before="282" w:line="225" w:lineRule="auto"/>
        <w:ind w:left="37"/>
        <w:outlineLvl w:val="0"/>
        <w:rPr>
          <w:rFonts w:hint="eastAsia" w:ascii="宋体" w:hAnsi="宋体" w:eastAsia="宋体" w:cs="宋体"/>
          <w:b/>
          <w:bCs/>
          <w:spacing w:val="4"/>
          <w:sz w:val="28"/>
          <w:szCs w:val="28"/>
        </w:rPr>
      </w:pPr>
      <w:bookmarkStart w:id="9" w:name="bookmark1"/>
      <w:bookmarkEnd w:id="9"/>
      <w:bookmarkStart w:id="10" w:name="_Toc14603"/>
      <w:r>
        <w:rPr>
          <w:rFonts w:hint="eastAsia" w:cs="宋体"/>
          <w:b/>
          <w:bCs/>
          <w:spacing w:val="4"/>
          <w:sz w:val="28"/>
          <w:szCs w:val="28"/>
          <w:lang w:val="en-US" w:eastAsia="zh-CN"/>
        </w:rPr>
        <w:t>CA锁办理</w:t>
      </w:r>
      <w:bookmarkEnd w:id="10"/>
    </w:p>
    <w:p w14:paraId="7AE725F3">
      <w:pPr>
        <w:pStyle w:val="5"/>
        <w:spacing w:before="289" w:line="361" w:lineRule="auto"/>
        <w:ind w:firstLine="580" w:firstLineChars="200"/>
        <w:rPr>
          <w:rFonts w:hint="default" w:ascii="宋体" w:hAnsi="宋体" w:eastAsia="宋体" w:cs="宋体"/>
          <w:spacing w:val="5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5"/>
          <w:sz w:val="28"/>
          <w:szCs w:val="28"/>
          <w:lang w:val="en-US" w:eastAsia="zh-CN"/>
        </w:rPr>
        <w:t>办理电子保函之前，需前往市民大厦四楼办理CA锁。</w:t>
      </w:r>
    </w:p>
    <w:p w14:paraId="5DCED7D1">
      <w:pPr>
        <w:pStyle w:val="5"/>
        <w:numPr>
          <w:ilvl w:val="1"/>
          <w:numId w:val="1"/>
        </w:numPr>
        <w:spacing w:before="282" w:line="225" w:lineRule="auto"/>
        <w:ind w:left="37"/>
        <w:outlineLvl w:val="0"/>
        <w:rPr>
          <w:rFonts w:hint="eastAsia" w:ascii="宋体" w:hAnsi="宋体" w:eastAsia="宋体" w:cs="宋体"/>
          <w:b/>
          <w:bCs/>
          <w:spacing w:val="4"/>
          <w:sz w:val="28"/>
          <w:szCs w:val="28"/>
        </w:rPr>
      </w:pPr>
      <w:bookmarkStart w:id="11" w:name="_Toc13679"/>
      <w:r>
        <w:rPr>
          <w:rFonts w:hint="eastAsia" w:cs="宋体"/>
          <w:b/>
          <w:bCs/>
          <w:spacing w:val="4"/>
          <w:sz w:val="28"/>
          <w:szCs w:val="28"/>
          <w:lang w:val="en-US" w:eastAsia="zh-CN"/>
        </w:rPr>
        <w:t>安装驱动</w:t>
      </w:r>
      <w:bookmarkEnd w:id="11"/>
    </w:p>
    <w:p w14:paraId="65D8FCC2">
      <w:pPr>
        <w:widowControl w:val="0"/>
        <w:kinsoku/>
        <w:autoSpaceDE/>
        <w:autoSpaceDN/>
        <w:adjustRightInd/>
        <w:snapToGrid/>
        <w:spacing w:line="360" w:lineRule="auto"/>
        <w:ind w:firstLine="556" w:firstLineChars="200"/>
        <w:jc w:val="left"/>
        <w:textAlignment w:val="auto"/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  <w:t>双击安装程序</w:t>
      </w:r>
      <w:r>
        <w:drawing>
          <wp:inline distT="0" distB="0" distL="114300" distR="114300">
            <wp:extent cx="2065020" cy="236220"/>
            <wp:effectExtent l="0" t="0" r="7620" b="762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  <w:t>，进入安装页面。</w:t>
      </w:r>
    </w:p>
    <w:p w14:paraId="6E079A38">
      <w:pPr>
        <w:widowControl w:val="0"/>
        <w:kinsoku/>
        <w:autoSpaceDE w:val="0"/>
        <w:autoSpaceDN w:val="0"/>
        <w:adjustRightInd w:val="0"/>
        <w:snapToGrid/>
        <w:spacing w:line="360" w:lineRule="auto"/>
        <w:ind w:left="0" w:leftChars="0" w:right="-20" w:firstLine="0" w:firstLineChars="0"/>
        <w:jc w:val="both"/>
        <w:textAlignment w:val="auto"/>
        <w:rPr>
          <w:rFonts w:ascii="Times New Roman" w:hAnsi="Times New Roman" w:eastAsia="宋体" w:cs="Times New Roman"/>
          <w:snapToGrid/>
          <w:spacing w:val="4"/>
          <w:kern w:val="2"/>
          <w:szCs w:val="24"/>
          <w:lang w:eastAsia="zh-CN"/>
        </w:rPr>
      </w:pPr>
      <w:r>
        <w:drawing>
          <wp:inline distT="0" distB="0" distL="114300" distR="114300">
            <wp:extent cx="5715000" cy="4282440"/>
            <wp:effectExtent l="0" t="0" r="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1883E">
      <w:pPr>
        <w:widowControl w:val="0"/>
        <w:kinsoku/>
        <w:autoSpaceDE/>
        <w:autoSpaceDN/>
        <w:adjustRightInd/>
        <w:snapToGrid/>
        <w:spacing w:line="360" w:lineRule="auto"/>
        <w:ind w:firstLine="556" w:firstLineChars="200"/>
        <w:jc w:val="left"/>
        <w:textAlignment w:val="auto"/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  <w:t>注：在安装驱动之前，请确保所有浏览器均已关闭。</w:t>
      </w:r>
    </w:p>
    <w:p w14:paraId="158E7118">
      <w:pPr>
        <w:widowControl w:val="0"/>
        <w:kinsoku/>
        <w:autoSpaceDE/>
        <w:autoSpaceDN/>
        <w:adjustRightInd/>
        <w:snapToGrid/>
        <w:spacing w:line="360" w:lineRule="auto"/>
        <w:ind w:firstLine="556" w:firstLineChars="200"/>
        <w:jc w:val="left"/>
        <w:textAlignment w:val="auto"/>
        <w:rPr>
          <w:rFonts w:ascii="Times New Roman" w:hAnsi="Times New Roman" w:eastAsia="宋体" w:cs="Times New Roman"/>
          <w:snapToGrid/>
          <w:kern w:val="2"/>
          <w:szCs w:val="24"/>
          <w:lang w:eastAsia="zh-CN"/>
        </w:rPr>
      </w:pPr>
      <w:r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  <w:t>2、选中协议，点击“自定义安装”，打开安装目录位置。</w:t>
      </w:r>
    </w:p>
    <w:p w14:paraId="4C6DCD4A">
      <w:pPr>
        <w:widowControl w:val="0"/>
        <w:kinsoku/>
        <w:autoSpaceDE/>
        <w:autoSpaceDN/>
        <w:adjustRightInd/>
        <w:snapToGrid/>
        <w:spacing w:line="360" w:lineRule="auto"/>
        <w:ind w:firstLine="556" w:firstLineChars="200"/>
        <w:jc w:val="left"/>
        <w:textAlignment w:val="auto"/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  <w:t>如果不点击“自定义安装”，点击“快速安装”按钮，则直接开始安装驱动，安装位置默认。</w:t>
      </w:r>
    </w:p>
    <w:p w14:paraId="03480A89">
      <w:pPr>
        <w:widowControl w:val="0"/>
        <w:kinsoku/>
        <w:autoSpaceDE/>
        <w:autoSpaceDN/>
        <w:adjustRightInd/>
        <w:snapToGrid/>
        <w:spacing w:line="360" w:lineRule="auto"/>
        <w:ind w:firstLine="556" w:firstLineChars="200"/>
        <w:jc w:val="left"/>
        <w:textAlignment w:val="auto"/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  <w:t>3、选择需要安装的目录，点击“立即安装”按钮，开始安装驱动。</w:t>
      </w:r>
    </w:p>
    <w:p w14:paraId="0B72BEDC">
      <w:pPr>
        <w:widowControl w:val="0"/>
        <w:kinsoku/>
        <w:autoSpaceDE/>
        <w:autoSpaceDN/>
        <w:adjustRightInd/>
        <w:snapToGrid/>
        <w:spacing w:line="360" w:lineRule="auto"/>
        <w:ind w:firstLine="0" w:firstLineChars="0"/>
        <w:jc w:val="left"/>
        <w:textAlignment w:val="auto"/>
        <w:rPr>
          <w:rFonts w:ascii="Times New Roman" w:hAnsi="Times New Roman" w:eastAsia="宋体" w:cs="Times New Roman"/>
          <w:snapToGrid/>
          <w:kern w:val="2"/>
          <w:szCs w:val="24"/>
          <w:lang w:eastAsia="zh-CN"/>
        </w:rPr>
      </w:pPr>
      <w:r>
        <w:rPr>
          <w:rFonts w:ascii="Times New Roman" w:hAnsi="Times New Roman" w:eastAsia="宋体" w:cs="Times New Roman"/>
          <w:snapToGrid/>
          <w:kern w:val="2"/>
          <w:szCs w:val="24"/>
          <w:lang w:eastAsia="zh-CN"/>
        </w:rPr>
        <w:drawing>
          <wp:inline distT="0" distB="0" distL="114300" distR="114300">
            <wp:extent cx="5268595" cy="3569335"/>
            <wp:effectExtent l="0" t="0" r="4445" b="1206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b="966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C6206">
      <w:pPr>
        <w:widowControl w:val="0"/>
        <w:numPr>
          <w:ilvl w:val="0"/>
          <w:numId w:val="2"/>
        </w:numPr>
        <w:kinsoku/>
        <w:autoSpaceDE/>
        <w:autoSpaceDN/>
        <w:adjustRightInd/>
        <w:snapToGrid/>
        <w:spacing w:line="360" w:lineRule="auto"/>
        <w:ind w:firstLine="556" w:firstLineChars="200"/>
        <w:jc w:val="left"/>
        <w:textAlignment w:val="auto"/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  <w:t>驱动安装完成后，打开完成界面。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点击“完成”按钮，驱动安装成功，桌面显示图标。</w:t>
      </w:r>
    </w:p>
    <w:p w14:paraId="5480122A">
      <w:pPr>
        <w:widowControl w:val="0"/>
        <w:numPr>
          <w:ilvl w:val="0"/>
          <w:numId w:val="2"/>
        </w:numPr>
        <w:kinsoku/>
        <w:autoSpaceDE/>
        <w:autoSpaceDN/>
        <w:adjustRightInd/>
        <w:snapToGrid/>
        <w:spacing w:line="360" w:lineRule="auto"/>
        <w:ind w:firstLine="556" w:firstLineChars="200"/>
        <w:jc w:val="left"/>
        <w:textAlignment w:val="auto"/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drawing>
          <wp:inline distT="0" distB="0" distL="114300" distR="114300">
            <wp:extent cx="685800" cy="1036320"/>
            <wp:effectExtent l="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43AED">
      <w:pPr>
        <w:widowControl w:val="0"/>
        <w:numPr>
          <w:ilvl w:val="0"/>
          <w:numId w:val="2"/>
        </w:numPr>
        <w:kinsoku/>
        <w:autoSpaceDE/>
        <w:autoSpaceDN/>
        <w:adjustRightInd/>
        <w:snapToGrid/>
        <w:spacing w:line="360" w:lineRule="auto"/>
        <w:ind w:firstLine="556" w:firstLineChars="200"/>
        <w:jc w:val="left"/>
        <w:textAlignment w:val="auto"/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</w:pPr>
      <w:bookmarkStart w:id="12" w:name="_Toc475978921"/>
      <w:bookmarkStart w:id="13" w:name="_Toc8386"/>
      <w:bookmarkStart w:id="14" w:name="_Toc346183634"/>
      <w:bookmarkStart w:id="15" w:name="_Toc3393"/>
      <w:bookmarkStart w:id="16" w:name="_Toc30193"/>
      <w:bookmarkStart w:id="17" w:name="_Toc346701616"/>
      <w:r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  <w:t>启动检测工具</w:t>
      </w:r>
      <w:bookmarkEnd w:id="12"/>
      <w:bookmarkEnd w:id="13"/>
      <w:bookmarkEnd w:id="14"/>
      <w:bookmarkEnd w:id="15"/>
      <w:bookmarkEnd w:id="16"/>
      <w:bookmarkEnd w:id="17"/>
    </w:p>
    <w:p w14:paraId="4ECCDB0A">
      <w:pPr>
        <w:widowControl w:val="0"/>
        <w:numPr>
          <w:ilvl w:val="0"/>
          <w:numId w:val="2"/>
        </w:numPr>
        <w:kinsoku/>
        <w:autoSpaceDE/>
        <w:autoSpaceDN/>
        <w:adjustRightInd/>
        <w:snapToGrid/>
        <w:spacing w:line="360" w:lineRule="auto"/>
        <w:ind w:firstLine="556" w:firstLineChars="200"/>
        <w:jc w:val="left"/>
        <w:textAlignment w:val="auto"/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  <w:t>用户可以点击桌面上的新点检测工具图标来启动检测工具，点击一键检测查看CA锁是否可用。</w:t>
      </w:r>
    </w:p>
    <w:p w14:paraId="56C2A59D">
      <w:pPr>
        <w:widowControl w:val="0"/>
        <w:numPr>
          <w:numId w:val="0"/>
        </w:numPr>
        <w:kinsoku/>
        <w:autoSpaceDE/>
        <w:autoSpaceDN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</w:pPr>
    </w:p>
    <w:p w14:paraId="5A178652">
      <w:pPr>
        <w:pStyle w:val="5"/>
        <w:numPr>
          <w:numId w:val="0"/>
        </w:numPr>
        <w:tabs>
          <w:tab w:val="left" w:pos="542"/>
        </w:tabs>
        <w:spacing w:before="282" w:line="225" w:lineRule="auto"/>
        <w:outlineLvl w:val="9"/>
        <w:rPr>
          <w:rFonts w:hint="eastAsia" w:ascii="宋体" w:hAnsi="宋体" w:eastAsia="宋体" w:cs="宋体"/>
          <w:snapToGrid/>
          <w:kern w:val="2"/>
          <w:szCs w:val="24"/>
          <w:lang w:eastAsia="zh-CN"/>
        </w:rPr>
      </w:pPr>
      <w:r>
        <w:drawing>
          <wp:inline distT="0" distB="0" distL="114300" distR="114300">
            <wp:extent cx="5570220" cy="3510280"/>
            <wp:effectExtent l="0" t="0" r="7620" b="1016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FBBB">
      <w:pPr>
        <w:pStyle w:val="5"/>
        <w:numPr>
          <w:ilvl w:val="1"/>
          <w:numId w:val="1"/>
        </w:numPr>
        <w:spacing w:before="282" w:line="225" w:lineRule="auto"/>
        <w:ind w:left="37"/>
        <w:outlineLvl w:val="0"/>
        <w:rPr>
          <w:rFonts w:hint="eastAsia" w:ascii="宋体" w:hAnsi="宋体" w:eastAsia="宋体" w:cs="宋体"/>
          <w:b/>
          <w:bCs/>
          <w:spacing w:val="4"/>
          <w:sz w:val="28"/>
          <w:szCs w:val="28"/>
        </w:rPr>
      </w:pPr>
      <w:bookmarkStart w:id="18" w:name="_Toc21359"/>
      <w:r>
        <w:rPr>
          <w:rFonts w:hint="eastAsia" w:cs="宋体"/>
          <w:b/>
          <w:bCs/>
          <w:spacing w:val="4"/>
          <w:sz w:val="28"/>
          <w:szCs w:val="28"/>
          <w:lang w:val="en-US" w:eastAsia="zh-CN"/>
        </w:rPr>
        <w:t>登录系统</w:t>
      </w:r>
      <w:bookmarkEnd w:id="18"/>
    </w:p>
    <w:p w14:paraId="651AEF6A">
      <w:pPr>
        <w:pStyle w:val="5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</w:t>
      </w:r>
    </w:p>
    <w:p w14:paraId="2A9BD1B8">
      <w:pPr>
        <w:pStyle w:val="5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auto"/>
        <w:ind w:left="0" w:leftChars="0" w:firstLine="556" w:firstLineChars="200"/>
        <w:textAlignment w:val="baseline"/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登录到哈尔滨市公共资源交易平台：https://hrbggzy.harbin.gov.cn/TPBidder/memberLogin,并在哈尔滨公共资源交易平台完成报名。</w:t>
      </w:r>
    </w:p>
    <w:p w14:paraId="5EF9C1DF">
      <w:pPr>
        <w:pStyle w:val="5"/>
        <w:bidi w:val="0"/>
        <w:rPr>
          <w:rFonts w:hint="eastAsia" w:ascii="宋体" w:hAnsi="宋体" w:eastAsia="宋体" w:cs="宋体"/>
          <w:lang w:val="en-US" w:eastAsia="zh-CN"/>
        </w:rPr>
      </w:pPr>
    </w:p>
    <w:p w14:paraId="263E850B">
      <w:pPr>
        <w:spacing w:line="292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85740" cy="2544445"/>
            <wp:effectExtent l="0" t="0" r="1016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5BB3D">
      <w:pPr>
        <w:spacing w:line="292" w:lineRule="auto"/>
        <w:rPr>
          <w:rFonts w:hint="eastAsia" w:ascii="宋体" w:hAnsi="宋体" w:eastAsia="宋体" w:cs="宋体"/>
          <w:lang w:val="en-US" w:eastAsia="zh-CN"/>
        </w:rPr>
      </w:pPr>
    </w:p>
    <w:p w14:paraId="6B3F595E">
      <w:pPr>
        <w:spacing w:line="292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90185" cy="2567305"/>
            <wp:effectExtent l="0" t="0" r="571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B9D6B">
      <w:pPr>
        <w:spacing w:line="292" w:lineRule="auto"/>
        <w:rPr>
          <w:rFonts w:hint="eastAsia" w:ascii="宋体" w:hAnsi="宋体" w:eastAsia="宋体" w:cs="宋体"/>
        </w:rPr>
      </w:pPr>
    </w:p>
    <w:p w14:paraId="6ADD304C">
      <w:pPr>
        <w:pStyle w:val="5"/>
        <w:spacing w:before="292" w:line="402" w:lineRule="auto"/>
        <w:ind w:left="26" w:right="13" w:firstLine="560"/>
        <w:jc w:val="both"/>
        <w:rPr>
          <w:rFonts w:hint="eastAsia" w:cs="宋体"/>
          <w:spacing w:val="-7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7"/>
          <w:sz w:val="28"/>
          <w:szCs w:val="28"/>
          <w:lang w:val="en-US" w:eastAsia="zh-CN"/>
        </w:rPr>
        <w:t>在【披露信息】模块里选择需要报名的项目点击【我要报名】，报名完成后</w:t>
      </w:r>
      <w:r>
        <w:rPr>
          <w:rFonts w:hint="eastAsia" w:cs="宋体"/>
          <w:spacing w:val="-7"/>
          <w:sz w:val="28"/>
          <w:szCs w:val="28"/>
          <w:lang w:val="en-US" w:eastAsia="zh-CN"/>
        </w:rPr>
        <w:t>，可选择办理保函或缴纳保证金（</w:t>
      </w:r>
      <w:r>
        <w:rPr>
          <w:rFonts w:hint="eastAsia" w:cs="宋体"/>
          <w:color w:val="FF0000"/>
          <w:spacing w:val="-7"/>
          <w:sz w:val="28"/>
          <w:szCs w:val="28"/>
          <w:lang w:val="en-US" w:eastAsia="zh-CN"/>
        </w:rPr>
        <w:t>办理保函之前请详细阅读招标公告，确定本项目是否支持电子保函</w:t>
      </w:r>
      <w:r>
        <w:rPr>
          <w:rFonts w:hint="eastAsia" w:cs="宋体"/>
          <w:spacing w:val="-7"/>
          <w:sz w:val="28"/>
          <w:szCs w:val="28"/>
          <w:lang w:val="en-US" w:eastAsia="zh-CN"/>
        </w:rPr>
        <w:t>）。</w:t>
      </w:r>
    </w:p>
    <w:p w14:paraId="0697AE1A">
      <w:pPr>
        <w:pStyle w:val="5"/>
        <w:spacing w:before="292" w:line="402" w:lineRule="auto"/>
        <w:ind w:left="26" w:right="13" w:firstLine="560"/>
        <w:jc w:val="both"/>
        <w:rPr>
          <w:rFonts w:hint="eastAsia" w:cs="宋体"/>
          <w:spacing w:val="-7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301615" cy="2487930"/>
            <wp:effectExtent l="0" t="0" r="190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9E04C">
      <w:pPr>
        <w:pStyle w:val="5"/>
        <w:spacing w:before="292" w:line="402" w:lineRule="auto"/>
        <w:ind w:left="26" w:right="13" w:firstLine="560"/>
        <w:jc w:val="both"/>
        <w:rPr>
          <w:rFonts w:hint="eastAsia" w:ascii="宋体" w:hAnsi="宋体" w:eastAsia="宋体" w:cs="宋体"/>
          <w:spacing w:val="-7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7"/>
          <w:sz w:val="28"/>
          <w:szCs w:val="28"/>
          <w:lang w:val="en-US" w:eastAsia="zh-CN"/>
        </w:rPr>
        <w:t>点击【点此办理电子保函】进行保函办理。</w:t>
      </w:r>
    </w:p>
    <w:p w14:paraId="166FD7C9">
      <w:pPr>
        <w:spacing w:line="292" w:lineRule="auto"/>
        <w:rPr>
          <w:rFonts w:hint="eastAsia" w:ascii="宋体" w:hAnsi="宋体" w:eastAsia="宋体" w:cs="宋体"/>
          <w:snapToGrid w:val="0"/>
          <w:color w:val="000000"/>
          <w:spacing w:val="-7"/>
          <w:kern w:val="0"/>
          <w:sz w:val="28"/>
          <w:szCs w:val="28"/>
          <w:lang w:val="en-US" w:eastAsia="zh-CN" w:bidi="ar-SA"/>
        </w:rPr>
      </w:pPr>
    </w:p>
    <w:p w14:paraId="2B479ADB">
      <w:pPr>
        <w:spacing w:line="292" w:lineRule="auto"/>
        <w:rPr>
          <w:rFonts w:hint="eastAsia" w:ascii="宋体" w:hAnsi="宋体" w:eastAsia="宋体" w:cs="宋体"/>
          <w:lang w:val="en-US" w:eastAsia="zh-CN"/>
        </w:rPr>
      </w:pPr>
    </w:p>
    <w:p w14:paraId="3D4234E6">
      <w:pPr>
        <w:spacing w:line="292" w:lineRule="auto"/>
        <w:rPr>
          <w:rFonts w:hint="eastAsia" w:ascii="宋体" w:hAnsi="宋体" w:eastAsia="宋体" w:cs="宋体"/>
          <w:lang w:val="en-US" w:eastAsia="zh-CN"/>
        </w:rPr>
      </w:pPr>
    </w:p>
    <w:p w14:paraId="1507E73C">
      <w:pPr>
        <w:spacing w:line="292" w:lineRule="auto"/>
        <w:rPr>
          <w:rFonts w:hint="eastAsia" w:ascii="宋体" w:hAnsi="宋体" w:eastAsia="宋体" w:cs="宋体"/>
        </w:rPr>
      </w:pPr>
    </w:p>
    <w:p w14:paraId="53330ACB">
      <w:pPr>
        <w:spacing w:line="292" w:lineRule="auto"/>
        <w:rPr>
          <w:rFonts w:hint="eastAsia" w:ascii="宋体" w:hAnsi="宋体" w:eastAsia="宋体" w:cs="宋体"/>
          <w:snapToGrid w:val="0"/>
          <w:color w:val="000000"/>
          <w:spacing w:val="-7"/>
          <w:kern w:val="0"/>
          <w:sz w:val="28"/>
          <w:szCs w:val="28"/>
          <w:lang w:val="en-US" w:eastAsia="zh-CN" w:bidi="ar-SA"/>
        </w:rPr>
      </w:pPr>
    </w:p>
    <w:p w14:paraId="1806FACD">
      <w:pPr>
        <w:spacing w:line="292" w:lineRule="auto"/>
        <w:rPr>
          <w:rFonts w:hint="eastAsia" w:ascii="宋体" w:hAnsi="宋体" w:eastAsia="宋体" w:cs="宋体"/>
          <w:snapToGrid w:val="0"/>
          <w:color w:val="000000"/>
          <w:spacing w:val="-7"/>
          <w:kern w:val="0"/>
          <w:sz w:val="28"/>
          <w:szCs w:val="28"/>
          <w:lang w:val="en-US" w:eastAsia="zh-CN" w:bidi="ar-SA"/>
        </w:rPr>
      </w:pPr>
    </w:p>
    <w:p w14:paraId="3A32FF45">
      <w:pPr>
        <w:spacing w:line="292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88280" cy="2286635"/>
            <wp:effectExtent l="0" t="0" r="7620" b="1841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6F0A4">
      <w:pPr>
        <w:pStyle w:val="5"/>
        <w:bidi w:val="0"/>
        <w:rPr>
          <w:rFonts w:hint="eastAsia" w:ascii="宋体" w:hAnsi="宋体" w:eastAsia="宋体" w:cs="宋体"/>
          <w:lang w:val="en-US" w:eastAsia="zh-CN"/>
        </w:rPr>
      </w:pPr>
    </w:p>
    <w:p w14:paraId="685BC5EB">
      <w:pPr>
        <w:pStyle w:val="5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auto"/>
        <w:ind w:left="0" w:leftChars="0" w:firstLine="556" w:firstLineChars="200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跳转哈尔滨市公共资源交易中心综合金融服务平台：</w:t>
      </w:r>
      <w:r>
        <w:rPr>
          <w:rFonts w:hint="eastAsia" w:ascii="宋体" w:hAnsi="宋体" w:eastAsia="宋体" w:cs="宋体"/>
          <w:sz w:val="28"/>
          <w:szCs w:val="28"/>
        </w:rPr>
        <w:t>https://ifsp.zksk.cn/haerbin/home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，点击右上角【登录】，出现登录弹框，输入CA锁密码，点击【登录】，即可登录成功。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87010" cy="2527935"/>
            <wp:effectExtent l="0" t="0" r="8890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95EFB">
      <w:pPr>
        <w:pStyle w:val="5"/>
        <w:spacing w:before="290" w:line="214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81930" cy="2536825"/>
            <wp:effectExtent l="0" t="0" r="13970" b="1587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9" w:name="bookmark3"/>
      <w:bookmarkEnd w:id="19"/>
    </w:p>
    <w:p w14:paraId="224E9E5F">
      <w:pPr>
        <w:pStyle w:val="5"/>
        <w:spacing w:before="290" w:line="214" w:lineRule="auto"/>
        <w:rPr>
          <w:rFonts w:hint="eastAsia" w:ascii="宋体" w:hAnsi="宋体" w:eastAsia="宋体" w:cs="宋体"/>
        </w:rPr>
      </w:pPr>
    </w:p>
    <w:p w14:paraId="2B873DD4">
      <w:pPr>
        <w:pStyle w:val="5"/>
        <w:bidi w:val="0"/>
        <w:rPr>
          <w:rFonts w:hint="eastAsia" w:ascii="宋体" w:hAnsi="宋体" w:eastAsia="宋体" w:cs="宋体"/>
          <w:b/>
          <w:bCs/>
          <w:spacing w:val="2"/>
          <w:sz w:val="31"/>
          <w:szCs w:val="31"/>
        </w:rPr>
      </w:pPr>
    </w:p>
    <w:p w14:paraId="7960D2C7">
      <w:pPr>
        <w:pStyle w:val="5"/>
        <w:bidi w:val="0"/>
        <w:rPr>
          <w:rFonts w:hint="eastAsia" w:ascii="宋体" w:hAnsi="宋体" w:eastAsia="宋体" w:cs="宋体"/>
          <w:b/>
          <w:bCs/>
          <w:spacing w:val="2"/>
          <w:sz w:val="31"/>
          <w:szCs w:val="31"/>
        </w:rPr>
      </w:pPr>
    </w:p>
    <w:p w14:paraId="6F011439">
      <w:pPr>
        <w:pStyle w:val="5"/>
        <w:numPr>
          <w:ilvl w:val="1"/>
          <w:numId w:val="1"/>
        </w:numPr>
        <w:spacing w:before="162" w:line="225" w:lineRule="auto"/>
        <w:ind w:left="37" w:leftChars="0" w:firstLine="0" w:firstLineChars="0"/>
        <w:outlineLvl w:val="0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20" w:name="_Toc20634"/>
      <w:r>
        <w:rPr>
          <w:rFonts w:hint="eastAsia" w:cs="宋体"/>
          <w:b/>
          <w:bCs/>
          <w:sz w:val="28"/>
          <w:szCs w:val="28"/>
          <w:lang w:val="en-US" w:eastAsia="zh-CN"/>
        </w:rPr>
        <w:t>保函申请流程</w:t>
      </w:r>
    </w:p>
    <w:bookmarkEnd w:id="20"/>
    <w:p w14:paraId="05E9CEC3">
      <w:pPr>
        <w:pStyle w:val="5"/>
        <w:spacing w:before="91" w:line="220" w:lineRule="auto"/>
        <w:ind w:left="45"/>
        <w:outlineLvl w:val="1"/>
        <w:rPr>
          <w:rFonts w:hint="eastAsia" w:ascii="宋体" w:hAnsi="宋体" w:eastAsia="宋体" w:cs="宋体"/>
          <w:sz w:val="28"/>
          <w:szCs w:val="28"/>
        </w:rPr>
      </w:pPr>
      <w:bookmarkStart w:id="21" w:name="bookmark5"/>
      <w:bookmarkEnd w:id="21"/>
      <w:r>
        <w:rPr>
          <w:rFonts w:hint="eastAsia" w:ascii="宋体" w:hAnsi="宋体" w:eastAsia="宋体" w:cs="宋体"/>
          <w:spacing w:val="-4"/>
          <w:sz w:val="28"/>
          <w:szCs w:val="28"/>
        </w:rPr>
        <w:t>1.</w:t>
      </w:r>
      <w:r>
        <w:rPr>
          <w:rFonts w:hint="eastAsia" w:cs="宋体"/>
          <w:spacing w:val="-4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pacing w:val="-4"/>
          <w:sz w:val="28"/>
          <w:szCs w:val="28"/>
        </w:rPr>
        <w:t>.1</w:t>
      </w:r>
      <w:r>
        <w:rPr>
          <w:rFonts w:hint="eastAsia"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4"/>
          <w:sz w:val="28"/>
          <w:szCs w:val="28"/>
        </w:rPr>
        <w:t>选择申请标段</w:t>
      </w:r>
    </w:p>
    <w:p w14:paraId="5CC4ADE7">
      <w:pPr>
        <w:pStyle w:val="5"/>
        <w:spacing w:before="292" w:line="402" w:lineRule="auto"/>
        <w:ind w:left="26" w:right="13" w:firstLine="560"/>
        <w:jc w:val="both"/>
        <w:rPr>
          <w:rFonts w:hint="eastAsia" w:ascii="宋体" w:hAnsi="宋体" w:eastAsia="宋体" w:cs="宋体"/>
          <w:spacing w:val="-1"/>
          <w:sz w:val="28"/>
          <w:szCs w:val="28"/>
        </w:rPr>
      </w:pPr>
      <w:r>
        <w:rPr>
          <w:rFonts w:hint="eastAsia" w:ascii="宋体" w:hAnsi="宋体" w:eastAsia="宋体" w:cs="宋体"/>
          <w:spacing w:val="-7"/>
          <w:sz w:val="28"/>
          <w:szCs w:val="28"/>
        </w:rPr>
        <w:t>用户登录完成后，</w:t>
      </w:r>
      <w:r>
        <w:rPr>
          <w:rFonts w:hint="eastAsia" w:ascii="宋体" w:hAnsi="宋体" w:eastAsia="宋体" w:cs="宋体"/>
          <w:spacing w:val="-7"/>
          <w:sz w:val="28"/>
          <w:szCs w:val="28"/>
          <w:lang w:val="en-US" w:eastAsia="zh-CN"/>
        </w:rPr>
        <w:t>在首页点击</w:t>
      </w:r>
      <w:r>
        <w:rPr>
          <w:rFonts w:hint="eastAsia" w:ascii="宋体" w:hAnsi="宋体" w:eastAsia="宋体" w:cs="宋体"/>
          <w:spacing w:val="-7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pacing w:val="-7"/>
          <w:sz w:val="28"/>
          <w:szCs w:val="28"/>
          <w:lang w:val="en-US" w:eastAsia="zh-CN"/>
        </w:rPr>
        <w:t>立即办理</w:t>
      </w:r>
      <w:r>
        <w:rPr>
          <w:rFonts w:hint="eastAsia" w:ascii="宋体" w:hAnsi="宋体" w:eastAsia="宋体" w:cs="宋体"/>
          <w:spacing w:val="-4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pacing w:val="-4"/>
          <w:sz w:val="28"/>
          <w:szCs w:val="28"/>
        </w:rPr>
        <w:t>进入标段选择页面，可查看当前已发布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标段，选择所需标段点击</w:t>
      </w:r>
      <w:r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保函申请</w:t>
      </w:r>
      <w:r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。</w:t>
      </w:r>
    </w:p>
    <w:p w14:paraId="48722F0A">
      <w:pPr>
        <w:pStyle w:val="5"/>
        <w:spacing w:before="292" w:line="402" w:lineRule="auto"/>
        <w:ind w:right="13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90185" cy="2597785"/>
            <wp:effectExtent l="0" t="0" r="5715" b="1206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BE116">
      <w:pPr>
        <w:spacing w:line="402" w:lineRule="auto"/>
        <w:rPr>
          <w:rFonts w:hint="eastAsia" w:ascii="宋体" w:hAnsi="宋体" w:eastAsia="宋体" w:cs="宋体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84470" cy="2578100"/>
            <wp:effectExtent l="0" t="0" r="11430" b="1270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3493">
      <w:pPr>
        <w:pStyle w:val="5"/>
        <w:spacing w:before="91" w:line="219" w:lineRule="auto"/>
        <w:jc w:val="left"/>
        <w:outlineLvl w:val="1"/>
        <w:rPr>
          <w:rFonts w:hint="eastAsia" w:ascii="宋体" w:hAnsi="宋体" w:eastAsia="宋体" w:cs="宋体"/>
          <w:spacing w:val="-3"/>
          <w:sz w:val="28"/>
          <w:szCs w:val="28"/>
        </w:rPr>
      </w:pPr>
      <w:bookmarkStart w:id="22" w:name="bookmark7"/>
      <w:bookmarkEnd w:id="22"/>
      <w:r>
        <w:rPr>
          <w:rFonts w:hint="eastAsia" w:cs="宋体"/>
          <w:spacing w:val="-3"/>
          <w:sz w:val="28"/>
          <w:szCs w:val="28"/>
          <w:lang w:eastAsia="zh-CN"/>
        </w:rPr>
        <w:t>1.4.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2</w:t>
      </w:r>
      <w:r>
        <w:rPr>
          <w:rFonts w:hint="eastAsia" w:ascii="宋体" w:hAnsi="宋体" w:eastAsia="宋体" w:cs="宋体"/>
          <w:spacing w:val="-50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选择服务机构填写申请信息</w:t>
      </w:r>
    </w:p>
    <w:p w14:paraId="7B2250D3">
      <w:pPr>
        <w:pStyle w:val="5"/>
        <w:spacing w:before="289" w:line="361" w:lineRule="auto"/>
        <w:ind w:firstLine="580" w:firstLineChars="200"/>
        <w:rPr>
          <w:rFonts w:hint="eastAsia" w:ascii="宋体" w:hAnsi="宋体" w:eastAsia="宋体" w:cs="宋体"/>
          <w:spacing w:val="-3"/>
          <w:sz w:val="28"/>
          <w:szCs w:val="28"/>
        </w:rPr>
      </w:pPr>
      <w:r>
        <w:rPr>
          <w:rFonts w:hint="eastAsia" w:ascii="宋体" w:hAnsi="宋体" w:eastAsia="宋体" w:cs="宋体"/>
          <w:spacing w:val="5"/>
          <w:sz w:val="28"/>
          <w:szCs w:val="28"/>
        </w:rPr>
        <w:t>用户按照所选服务机构的申请要求，</w:t>
      </w:r>
      <w:r>
        <w:rPr>
          <w:rFonts w:hint="eastAsia" w:ascii="宋体" w:hAnsi="宋体" w:eastAsia="宋体" w:cs="宋体"/>
          <w:spacing w:val="5"/>
          <w:sz w:val="28"/>
          <w:szCs w:val="28"/>
          <w:lang w:val="en-US" w:eastAsia="zh-CN"/>
        </w:rPr>
        <w:t>填报</w:t>
      </w:r>
      <w:r>
        <w:rPr>
          <w:rFonts w:hint="eastAsia" w:ascii="宋体" w:hAnsi="宋体" w:eastAsia="宋体" w:cs="宋体"/>
          <w:spacing w:val="5"/>
          <w:sz w:val="28"/>
          <w:szCs w:val="28"/>
        </w:rPr>
        <w:t>企业信息。</w:t>
      </w:r>
    </w:p>
    <w:p w14:paraId="1670ADCA">
      <w:pPr>
        <w:rPr>
          <w:rFonts w:hint="eastAsia" w:ascii="宋体" w:hAnsi="宋体" w:eastAsia="宋体" w:cs="宋体"/>
          <w:spacing w:val="-3"/>
          <w:sz w:val="28"/>
          <w:szCs w:val="28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9390" cy="6097270"/>
            <wp:effectExtent l="0" t="0" r="16510" b="1778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609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A9EF9">
      <w:pPr>
        <w:pStyle w:val="5"/>
        <w:spacing w:before="91" w:line="221" w:lineRule="auto"/>
        <w:outlineLvl w:val="1"/>
        <w:rPr>
          <w:rFonts w:hint="eastAsia" w:ascii="宋体" w:hAnsi="宋体" w:eastAsia="宋体" w:cs="宋体"/>
          <w:sz w:val="28"/>
          <w:szCs w:val="28"/>
        </w:rPr>
      </w:pPr>
      <w:bookmarkStart w:id="23" w:name="bookmark9"/>
      <w:bookmarkEnd w:id="23"/>
      <w:r>
        <w:rPr>
          <w:rFonts w:hint="eastAsia" w:cs="宋体"/>
          <w:spacing w:val="-5"/>
          <w:sz w:val="28"/>
          <w:szCs w:val="28"/>
          <w:lang w:eastAsia="zh-CN"/>
        </w:rPr>
        <w:t>1.4.</w:t>
      </w:r>
      <w:r>
        <w:rPr>
          <w:rFonts w:hint="eastAsia" w:ascii="宋体" w:hAnsi="宋体" w:eastAsia="宋体" w:cs="宋体"/>
          <w:spacing w:val="-5"/>
          <w:sz w:val="28"/>
          <w:szCs w:val="28"/>
        </w:rPr>
        <w:t>3</w:t>
      </w:r>
      <w:r>
        <w:rPr>
          <w:rFonts w:hint="eastAsia"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5"/>
          <w:sz w:val="28"/>
          <w:szCs w:val="28"/>
        </w:rPr>
        <w:t>协议签订</w:t>
      </w:r>
    </w:p>
    <w:p w14:paraId="332E46BD">
      <w:pPr>
        <w:pStyle w:val="5"/>
        <w:spacing w:before="289" w:line="361" w:lineRule="auto"/>
        <w:ind w:firstLine="580" w:firstLineChars="200"/>
        <w:rPr>
          <w:rFonts w:hint="eastAsia" w:ascii="宋体" w:hAnsi="宋体" w:eastAsia="宋体" w:cs="宋体"/>
          <w:spacing w:val="-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5"/>
          <w:sz w:val="28"/>
          <w:szCs w:val="28"/>
        </w:rPr>
        <w:t>填写完信息</w:t>
      </w:r>
      <w:r>
        <w:rPr>
          <w:rFonts w:hint="eastAsia" w:ascii="宋体" w:hAnsi="宋体" w:eastAsia="宋体" w:cs="宋体"/>
          <w:spacing w:val="5"/>
          <w:sz w:val="28"/>
          <w:szCs w:val="28"/>
          <w:lang w:val="en-US" w:eastAsia="zh-CN"/>
        </w:rPr>
        <w:t>勾选</w:t>
      </w:r>
      <w:r>
        <w:rPr>
          <w:rFonts w:hint="eastAsia" w:ascii="宋体" w:hAnsi="宋体" w:eastAsia="宋体" w:cs="宋体"/>
          <w:spacing w:val="5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pacing w:val="5"/>
          <w:sz w:val="28"/>
          <w:szCs w:val="28"/>
          <w:lang w:val="en-US" w:eastAsia="zh-CN"/>
        </w:rPr>
        <w:t>下一步</w:t>
      </w:r>
      <w:r>
        <w:rPr>
          <w:rFonts w:hint="eastAsia" w:ascii="宋体" w:hAnsi="宋体" w:eastAsia="宋体" w:cs="宋体"/>
          <w:spacing w:val="5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pacing w:val="5"/>
          <w:sz w:val="28"/>
          <w:szCs w:val="28"/>
        </w:rPr>
        <w:t>进入协议签订页面，点击</w:t>
      </w:r>
      <w:r>
        <w:rPr>
          <w:rFonts w:hint="eastAsia" w:ascii="宋体" w:hAnsi="宋体" w:eastAsia="宋体" w:cs="宋体"/>
          <w:spacing w:val="5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pacing w:val="5"/>
          <w:sz w:val="28"/>
          <w:szCs w:val="28"/>
          <w:lang w:val="en-US" w:eastAsia="zh-CN"/>
        </w:rPr>
        <w:t>电子签章</w:t>
      </w:r>
      <w:r>
        <w:rPr>
          <w:rFonts w:hint="eastAsia" w:ascii="宋体" w:hAnsi="宋体" w:eastAsia="宋体" w:cs="宋体"/>
          <w:spacing w:val="5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pacing w:val="-2"/>
          <w:sz w:val="28"/>
          <w:szCs w:val="28"/>
          <w:lang w:val="en-US" w:eastAsia="zh-CN"/>
        </w:rPr>
        <w:t>输入CA锁密码</w:t>
      </w:r>
      <w:r>
        <w:rPr>
          <w:rFonts w:hint="eastAsia" w:ascii="宋体" w:hAnsi="宋体" w:eastAsia="宋体" w:cs="宋体"/>
          <w:spacing w:val="5"/>
          <w:sz w:val="28"/>
          <w:szCs w:val="28"/>
          <w:lang w:val="en-US" w:eastAsia="zh-CN"/>
        </w:rPr>
        <w:t>完成文件</w:t>
      </w:r>
      <w:r>
        <w:rPr>
          <w:rFonts w:hint="eastAsia" w:ascii="宋体" w:hAnsi="宋体" w:eastAsia="宋体" w:cs="宋体"/>
          <w:spacing w:val="-2"/>
          <w:sz w:val="28"/>
          <w:szCs w:val="28"/>
          <w:lang w:val="en-US" w:eastAsia="zh-CN"/>
        </w:rPr>
        <w:t>签署。</w:t>
      </w:r>
    </w:p>
    <w:p w14:paraId="7B39DAE7">
      <w:pPr>
        <w:pStyle w:val="5"/>
        <w:spacing w:before="289" w:line="361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83200" cy="2525395"/>
            <wp:effectExtent l="0" t="0" r="12700" b="8255"/>
            <wp:docPr id="6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01693">
      <w:pPr>
        <w:pStyle w:val="5"/>
        <w:spacing w:before="289" w:line="361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83835" cy="2326640"/>
            <wp:effectExtent l="0" t="0" r="12065" b="16510"/>
            <wp:docPr id="6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6E136">
      <w:pPr>
        <w:pStyle w:val="5"/>
        <w:spacing w:before="289" w:line="361" w:lineRule="auto"/>
        <w:rPr>
          <w:rFonts w:hint="eastAsia" w:ascii="宋体" w:hAnsi="宋体" w:eastAsia="宋体" w:cs="宋体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88915" cy="2413000"/>
            <wp:effectExtent l="0" t="0" r="6985" b="6350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10B3C">
      <w:pPr>
        <w:pStyle w:val="5"/>
        <w:spacing w:before="194" w:line="220" w:lineRule="auto"/>
        <w:outlineLvl w:val="1"/>
        <w:rPr>
          <w:rFonts w:hint="eastAsia" w:ascii="宋体" w:hAnsi="宋体" w:eastAsia="宋体" w:cs="宋体"/>
          <w:sz w:val="28"/>
          <w:szCs w:val="28"/>
        </w:rPr>
      </w:pPr>
      <w:bookmarkStart w:id="24" w:name="bookmark11"/>
      <w:bookmarkEnd w:id="24"/>
      <w:r>
        <w:rPr>
          <w:rFonts w:hint="eastAsia" w:cs="宋体"/>
          <w:spacing w:val="-5"/>
          <w:sz w:val="28"/>
          <w:szCs w:val="28"/>
          <w:lang w:eastAsia="zh-CN"/>
        </w:rPr>
        <w:t>1.4.</w:t>
      </w:r>
      <w:r>
        <w:rPr>
          <w:rFonts w:hint="eastAsia" w:ascii="宋体" w:hAnsi="宋体" w:eastAsia="宋体" w:cs="宋体"/>
          <w:spacing w:val="-5"/>
          <w:sz w:val="28"/>
          <w:szCs w:val="28"/>
        </w:rPr>
        <w:t>4</w:t>
      </w:r>
      <w:r>
        <w:rPr>
          <w:rFonts w:hint="eastAsia"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5"/>
          <w:sz w:val="28"/>
          <w:szCs w:val="28"/>
        </w:rPr>
        <w:t>支付费用</w:t>
      </w:r>
    </w:p>
    <w:p w14:paraId="6723DBCA">
      <w:pPr>
        <w:pStyle w:val="5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90" w:line="360" w:lineRule="auto"/>
        <w:ind w:firstLine="552" w:firstLineChars="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2"/>
          <w:sz w:val="28"/>
          <w:szCs w:val="28"/>
          <w:lang w:val="en-US" w:eastAsia="zh-CN"/>
        </w:rPr>
        <w:t>点击【下一步】生成订单信息，点击【立即支付】</w:t>
      </w:r>
      <w:r>
        <w:rPr>
          <w:rFonts w:hint="eastAsia" w:ascii="宋体" w:hAnsi="宋体" w:eastAsia="宋体" w:cs="宋体"/>
          <w:spacing w:val="-2"/>
          <w:sz w:val="28"/>
          <w:szCs w:val="28"/>
        </w:rPr>
        <w:t>跳转至所选服务机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构支付页面，完成支付后关闭支付页面。</w:t>
      </w:r>
    </w:p>
    <w:p w14:paraId="495CD3AB">
      <w:pPr>
        <w:spacing w:line="22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92725" cy="2354580"/>
            <wp:effectExtent l="0" t="0" r="3175" b="7620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882AF">
      <w:pPr>
        <w:spacing w:line="220" w:lineRule="auto"/>
        <w:rPr>
          <w:rFonts w:hint="eastAsia" w:ascii="宋体" w:hAnsi="宋体" w:eastAsia="宋体" w:cs="宋体"/>
        </w:rPr>
      </w:pPr>
    </w:p>
    <w:p w14:paraId="5E60E1E8">
      <w:pPr>
        <w:spacing w:line="22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90820" cy="2288540"/>
            <wp:effectExtent l="0" t="0" r="5080" b="1651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0387E">
      <w:pPr>
        <w:spacing w:line="220" w:lineRule="auto"/>
        <w:rPr>
          <w:rFonts w:hint="eastAsia" w:ascii="宋体" w:hAnsi="宋体" w:eastAsia="宋体" w:cs="宋体"/>
        </w:rPr>
      </w:pPr>
    </w:p>
    <w:p w14:paraId="007D3938">
      <w:pPr>
        <w:spacing w:line="220" w:lineRule="auto"/>
        <w:rPr>
          <w:rFonts w:hint="eastAsia" w:ascii="宋体" w:hAnsi="宋体" w:eastAsia="宋体" w:cs="宋体"/>
          <w:lang w:eastAsia="zh-CN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278755" cy="2740660"/>
            <wp:effectExtent l="0" t="0" r="17145" b="2540"/>
            <wp:docPr id="43" name="图片 43" descr="c8c977c816a66d6eb7492ec5a9acf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8c977c816a66d6eb7492ec5a9acfe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0AB70">
      <w:pPr>
        <w:pStyle w:val="5"/>
        <w:spacing w:before="194" w:line="220" w:lineRule="auto"/>
        <w:outlineLvl w:val="1"/>
        <w:rPr>
          <w:rFonts w:hint="eastAsia" w:ascii="宋体" w:hAnsi="宋体" w:eastAsia="宋体" w:cs="宋体"/>
          <w:sz w:val="28"/>
          <w:szCs w:val="28"/>
        </w:rPr>
      </w:pPr>
      <w:bookmarkStart w:id="25" w:name="bookmark13"/>
      <w:bookmarkEnd w:id="25"/>
      <w:r>
        <w:rPr>
          <w:rFonts w:hint="eastAsia" w:cs="宋体"/>
          <w:spacing w:val="-6"/>
          <w:sz w:val="28"/>
          <w:szCs w:val="28"/>
          <w:lang w:eastAsia="zh-CN"/>
        </w:rPr>
        <w:t>1.4.</w:t>
      </w:r>
      <w:r>
        <w:rPr>
          <w:rFonts w:hint="eastAsia" w:ascii="宋体" w:hAnsi="宋体" w:eastAsia="宋体" w:cs="宋体"/>
          <w:spacing w:val="-6"/>
          <w:sz w:val="28"/>
          <w:szCs w:val="28"/>
        </w:rPr>
        <w:t>5</w:t>
      </w:r>
      <w:r>
        <w:rPr>
          <w:rFonts w:hint="eastAsia" w:ascii="宋体" w:hAnsi="宋体" w:eastAsia="宋体" w:cs="宋体"/>
          <w:spacing w:val="-4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6"/>
          <w:sz w:val="28"/>
          <w:szCs w:val="28"/>
        </w:rPr>
        <w:t>办理完成</w:t>
      </w:r>
    </w:p>
    <w:p w14:paraId="2F9D4269">
      <w:pPr>
        <w:pStyle w:val="5"/>
        <w:spacing w:before="290" w:line="220" w:lineRule="auto"/>
        <w:jc w:val="righ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6"/>
          <w:sz w:val="28"/>
          <w:szCs w:val="28"/>
        </w:rPr>
        <w:t>点击支付提示已完成支付按钮后，办理完成订单进入</w:t>
      </w:r>
      <w:r>
        <w:rPr>
          <w:rFonts w:hint="eastAsia" w:ascii="宋体" w:hAnsi="宋体" w:eastAsia="宋体" w:cs="宋体"/>
          <w:spacing w:val="-6"/>
          <w:sz w:val="28"/>
          <w:szCs w:val="28"/>
          <w:lang w:val="en-US" w:eastAsia="zh-CN"/>
        </w:rPr>
        <w:t>待</w:t>
      </w:r>
      <w:r>
        <w:rPr>
          <w:rFonts w:hint="eastAsia" w:ascii="宋体" w:hAnsi="宋体" w:eastAsia="宋体" w:cs="宋体"/>
          <w:spacing w:val="-6"/>
          <w:sz w:val="28"/>
          <w:szCs w:val="28"/>
        </w:rPr>
        <w:t>出函状态。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435600" cy="2643505"/>
            <wp:effectExtent l="0" t="0" r="12700" b="4445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6" w:name="bookmark15"/>
      <w:bookmarkEnd w:id="26"/>
    </w:p>
    <w:p w14:paraId="3A483C37">
      <w:pPr>
        <w:pStyle w:val="5"/>
        <w:spacing w:before="290" w:line="220" w:lineRule="auto"/>
        <w:jc w:val="righ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4805" cy="3392805"/>
            <wp:effectExtent l="0" t="0" r="4445" b="17145"/>
            <wp:docPr id="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14DFD">
      <w:pPr>
        <w:pStyle w:val="5"/>
        <w:bidi w:val="0"/>
        <w:rPr>
          <w:rFonts w:hint="eastAsia" w:ascii="宋体" w:hAnsi="宋体" w:eastAsia="宋体" w:cs="宋体"/>
        </w:rPr>
      </w:pPr>
    </w:p>
    <w:p w14:paraId="2E63F3AB">
      <w:pPr>
        <w:pStyle w:val="5"/>
        <w:bidi w:val="0"/>
        <w:rPr>
          <w:rFonts w:hint="eastAsia" w:ascii="宋体" w:hAnsi="宋体" w:eastAsia="宋体" w:cs="宋体"/>
        </w:rPr>
      </w:pPr>
    </w:p>
    <w:p w14:paraId="2B0EF836">
      <w:pPr>
        <w:pStyle w:val="5"/>
        <w:bidi w:val="0"/>
        <w:rPr>
          <w:rFonts w:hint="eastAsia" w:ascii="宋体" w:hAnsi="宋体" w:eastAsia="宋体" w:cs="宋体"/>
        </w:rPr>
      </w:pPr>
    </w:p>
    <w:p w14:paraId="09DC2B18">
      <w:pPr>
        <w:pStyle w:val="5"/>
        <w:bidi w:val="0"/>
        <w:rPr>
          <w:rFonts w:hint="eastAsia" w:ascii="宋体" w:hAnsi="宋体" w:eastAsia="宋体" w:cs="宋体"/>
        </w:rPr>
      </w:pPr>
    </w:p>
    <w:p w14:paraId="4309D60F">
      <w:pPr>
        <w:pStyle w:val="5"/>
        <w:bidi w:val="0"/>
        <w:rPr>
          <w:rFonts w:hint="eastAsia" w:ascii="宋体" w:hAnsi="宋体" w:eastAsia="宋体" w:cs="宋体"/>
        </w:rPr>
      </w:pPr>
    </w:p>
    <w:p w14:paraId="30071A14">
      <w:pPr>
        <w:pStyle w:val="5"/>
        <w:bidi w:val="0"/>
        <w:rPr>
          <w:rFonts w:hint="eastAsia" w:ascii="宋体" w:hAnsi="宋体" w:eastAsia="宋体" w:cs="宋体"/>
        </w:rPr>
      </w:pPr>
    </w:p>
    <w:p w14:paraId="16FCF553">
      <w:pPr>
        <w:pStyle w:val="5"/>
        <w:bidi w:val="0"/>
        <w:rPr>
          <w:rFonts w:hint="eastAsia" w:ascii="宋体" w:hAnsi="宋体" w:eastAsia="宋体" w:cs="宋体"/>
        </w:rPr>
      </w:pPr>
    </w:p>
    <w:p w14:paraId="55EA31DA">
      <w:pPr>
        <w:pStyle w:val="5"/>
        <w:bidi w:val="0"/>
        <w:rPr>
          <w:rFonts w:hint="eastAsia" w:ascii="宋体" w:hAnsi="宋体" w:eastAsia="宋体" w:cs="宋体"/>
        </w:rPr>
      </w:pPr>
    </w:p>
    <w:p w14:paraId="5C4ABC25">
      <w:pPr>
        <w:pStyle w:val="5"/>
        <w:bidi w:val="0"/>
        <w:rPr>
          <w:rFonts w:hint="eastAsia" w:ascii="宋体" w:hAnsi="宋体" w:eastAsia="宋体" w:cs="宋体"/>
        </w:rPr>
      </w:pPr>
    </w:p>
    <w:p w14:paraId="4DDF4755">
      <w:pPr>
        <w:pStyle w:val="5"/>
        <w:bidi w:val="0"/>
        <w:rPr>
          <w:rFonts w:hint="eastAsia" w:ascii="宋体" w:hAnsi="宋体" w:eastAsia="宋体" w:cs="宋体"/>
        </w:rPr>
      </w:pPr>
    </w:p>
    <w:p w14:paraId="2DBC3F0F">
      <w:pPr>
        <w:pStyle w:val="5"/>
        <w:bidi w:val="0"/>
        <w:rPr>
          <w:rFonts w:hint="eastAsia" w:ascii="宋体" w:hAnsi="宋体" w:eastAsia="宋体" w:cs="宋体"/>
        </w:rPr>
      </w:pPr>
    </w:p>
    <w:p w14:paraId="2B656C2D">
      <w:pPr>
        <w:pStyle w:val="5"/>
        <w:bidi w:val="0"/>
        <w:rPr>
          <w:rFonts w:hint="eastAsia" w:ascii="宋体" w:hAnsi="宋体" w:eastAsia="宋体" w:cs="宋体"/>
        </w:rPr>
      </w:pPr>
    </w:p>
    <w:p w14:paraId="01D51C2A">
      <w:pPr>
        <w:pStyle w:val="5"/>
        <w:bidi w:val="0"/>
        <w:rPr>
          <w:rFonts w:hint="eastAsia" w:ascii="宋体" w:hAnsi="宋体" w:eastAsia="宋体" w:cs="宋体"/>
        </w:rPr>
      </w:pPr>
    </w:p>
    <w:p w14:paraId="4DDA4E0A">
      <w:pPr>
        <w:pStyle w:val="5"/>
        <w:bidi w:val="0"/>
        <w:rPr>
          <w:rFonts w:hint="eastAsia" w:ascii="宋体" w:hAnsi="宋体" w:eastAsia="宋体" w:cs="宋体"/>
        </w:rPr>
      </w:pPr>
    </w:p>
    <w:p w14:paraId="2A5D8000">
      <w:pPr>
        <w:pStyle w:val="5"/>
        <w:bidi w:val="0"/>
        <w:rPr>
          <w:rFonts w:hint="eastAsia" w:ascii="宋体" w:hAnsi="宋体" w:eastAsia="宋体" w:cs="宋体"/>
        </w:rPr>
      </w:pPr>
    </w:p>
    <w:p w14:paraId="7491D8F6">
      <w:pPr>
        <w:pStyle w:val="5"/>
        <w:bidi w:val="0"/>
        <w:rPr>
          <w:rFonts w:hint="eastAsia" w:ascii="宋体" w:hAnsi="宋体" w:eastAsia="宋体" w:cs="宋体"/>
        </w:rPr>
      </w:pPr>
    </w:p>
    <w:p w14:paraId="465E34D4">
      <w:pPr>
        <w:pStyle w:val="5"/>
        <w:spacing w:before="91" w:line="220" w:lineRule="auto"/>
        <w:ind w:left="45"/>
        <w:outlineLvl w:val="1"/>
        <w:rPr>
          <w:rFonts w:hint="eastAsia" w:ascii="宋体" w:hAnsi="宋体" w:eastAsia="宋体" w:cs="宋体"/>
          <w:spacing w:val="-5"/>
          <w:sz w:val="28"/>
          <w:szCs w:val="28"/>
        </w:rPr>
      </w:pPr>
      <w:r>
        <w:rPr>
          <w:rFonts w:hint="eastAsia" w:cs="宋体"/>
          <w:spacing w:val="-5"/>
          <w:sz w:val="28"/>
          <w:szCs w:val="28"/>
          <w:lang w:eastAsia="zh-CN"/>
        </w:rPr>
        <w:t>1.4.</w:t>
      </w:r>
      <w:r>
        <w:rPr>
          <w:rFonts w:hint="eastAsia" w:ascii="宋体" w:hAnsi="宋体" w:eastAsia="宋体" w:cs="宋体"/>
          <w:spacing w:val="-5"/>
          <w:sz w:val="28"/>
          <w:szCs w:val="28"/>
        </w:rPr>
        <w:t>6</w:t>
      </w:r>
      <w:r>
        <w:rPr>
          <w:rFonts w:hint="eastAsia"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5"/>
          <w:sz w:val="28"/>
          <w:szCs w:val="28"/>
        </w:rPr>
        <w:t>查看订单</w:t>
      </w:r>
    </w:p>
    <w:p w14:paraId="54C2FB13">
      <w:pPr>
        <w:pStyle w:val="5"/>
        <w:spacing w:before="180" w:line="361" w:lineRule="auto"/>
        <w:ind w:right="199" w:firstLine="552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2"/>
          <w:sz w:val="28"/>
          <w:szCs w:val="28"/>
        </w:rPr>
        <w:t>点击</w:t>
      </w:r>
      <w:r>
        <w:rPr>
          <w:rFonts w:hint="eastAsia" w:ascii="宋体" w:hAnsi="宋体" w:eastAsia="宋体" w:cs="宋体"/>
          <w:spacing w:val="-2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pacing w:val="-2"/>
          <w:sz w:val="28"/>
          <w:szCs w:val="28"/>
          <w:lang w:val="en-US" w:eastAsia="zh-CN"/>
        </w:rPr>
        <w:t>查看订单</w:t>
      </w:r>
      <w:r>
        <w:rPr>
          <w:rFonts w:hint="eastAsia" w:ascii="宋体" w:hAnsi="宋体" w:eastAsia="宋体" w:cs="宋体"/>
          <w:spacing w:val="-2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pacing w:val="-2"/>
          <w:sz w:val="28"/>
          <w:szCs w:val="28"/>
        </w:rPr>
        <w:t>可直接跳转至</w:t>
      </w:r>
      <w:r>
        <w:rPr>
          <w:rFonts w:hint="eastAsia" w:ascii="宋体" w:hAnsi="宋体" w:eastAsia="宋体" w:cs="宋体"/>
          <w:spacing w:val="-2"/>
          <w:sz w:val="28"/>
          <w:szCs w:val="28"/>
          <w:lang w:val="en-US" w:eastAsia="zh-CN"/>
        </w:rPr>
        <w:t>用户中心-【订单管理】</w:t>
      </w:r>
      <w:r>
        <w:rPr>
          <w:rFonts w:hint="eastAsia" w:ascii="宋体" w:hAnsi="宋体" w:eastAsia="宋体" w:cs="宋体"/>
          <w:spacing w:val="-2"/>
          <w:sz w:val="28"/>
          <w:szCs w:val="28"/>
        </w:rPr>
        <w:t>查看订单详情。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421630" cy="2511425"/>
            <wp:effectExtent l="0" t="0" r="7620" b="3175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880DB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3535" cy="2643505"/>
            <wp:effectExtent l="0" t="0" r="5715" b="4445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C552E">
      <w:pPr>
        <w:rPr>
          <w:rFonts w:hint="eastAsia" w:ascii="宋体" w:hAnsi="宋体" w:eastAsia="宋体" w:cs="宋体"/>
        </w:rPr>
      </w:pPr>
    </w:p>
    <w:p w14:paraId="31CF9BE8">
      <w:pPr>
        <w:rPr>
          <w:rFonts w:hint="eastAsia" w:ascii="宋体" w:hAnsi="宋体" w:eastAsia="宋体" w:cs="宋体"/>
        </w:rPr>
        <w:sectPr>
          <w:pgSz w:w="11906" w:h="16839"/>
          <w:pgMar w:top="1431" w:right="1559" w:bottom="0" w:left="1785" w:header="0" w:footer="0" w:gutter="0"/>
          <w:cols w:space="720" w:num="1"/>
        </w:sect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820920" cy="2630170"/>
            <wp:effectExtent l="0" t="0" r="17780" b="17780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B9709">
      <w:pPr>
        <w:pStyle w:val="5"/>
        <w:spacing w:before="193" w:line="221" w:lineRule="auto"/>
        <w:outlineLvl w:val="1"/>
        <w:rPr>
          <w:rFonts w:hint="eastAsia" w:ascii="宋体" w:hAnsi="宋体" w:eastAsia="宋体" w:cs="宋体"/>
          <w:sz w:val="28"/>
          <w:szCs w:val="28"/>
        </w:rPr>
      </w:pPr>
      <w:bookmarkStart w:id="27" w:name="bookmark17"/>
      <w:bookmarkEnd w:id="27"/>
      <w:r>
        <w:rPr>
          <w:rFonts w:hint="eastAsia" w:cs="宋体"/>
          <w:spacing w:val="-5"/>
          <w:sz w:val="28"/>
          <w:szCs w:val="28"/>
          <w:lang w:eastAsia="zh-CN"/>
        </w:rPr>
        <w:t>1.4.</w:t>
      </w:r>
      <w:r>
        <w:rPr>
          <w:rFonts w:hint="eastAsia" w:ascii="宋体" w:hAnsi="宋体" w:eastAsia="宋体" w:cs="宋体"/>
          <w:spacing w:val="-5"/>
          <w:sz w:val="28"/>
          <w:szCs w:val="28"/>
        </w:rPr>
        <w:t>7</w:t>
      </w:r>
      <w:r>
        <w:rPr>
          <w:rFonts w:hint="eastAsia"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5"/>
          <w:sz w:val="28"/>
          <w:szCs w:val="28"/>
        </w:rPr>
        <w:t>订单取消</w:t>
      </w:r>
    </w:p>
    <w:p w14:paraId="7C2FF050">
      <w:pPr>
        <w:pStyle w:val="5"/>
        <w:spacing w:before="288" w:line="378" w:lineRule="auto"/>
        <w:ind w:left="27" w:right="13" w:firstLine="587"/>
        <w:jc w:val="both"/>
        <w:rPr>
          <w:rFonts w:hint="eastAsia" w:ascii="宋体" w:hAnsi="宋体" w:eastAsia="宋体" w:cs="宋体"/>
          <w:spacing w:val="-1"/>
          <w:sz w:val="28"/>
          <w:szCs w:val="28"/>
        </w:rPr>
      </w:pPr>
      <w:r>
        <w:rPr>
          <w:rFonts w:hint="eastAsia" w:ascii="宋体" w:hAnsi="宋体" w:eastAsia="宋体" w:cs="宋体"/>
          <w:spacing w:val="-5"/>
          <w:sz w:val="28"/>
          <w:szCs w:val="28"/>
        </w:rPr>
        <w:t>已申请未支付订单可进行取消操作，进入</w:t>
      </w:r>
      <w:r>
        <w:rPr>
          <w:rFonts w:hint="eastAsia" w:ascii="宋体" w:hAnsi="宋体" w:eastAsia="宋体" w:cs="宋体"/>
          <w:spacing w:val="-5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pacing w:val="-5"/>
          <w:sz w:val="28"/>
          <w:szCs w:val="28"/>
          <w:lang w:val="en-US" w:eastAsia="zh-CN"/>
        </w:rPr>
        <w:t>用户中心】-【订单管理】</w:t>
      </w:r>
      <w:r>
        <w:rPr>
          <w:rFonts w:hint="eastAsia" w:ascii="宋体" w:hAnsi="宋体" w:eastAsia="宋体" w:cs="宋体"/>
          <w:spacing w:val="-103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6"/>
          <w:sz w:val="28"/>
          <w:szCs w:val="28"/>
        </w:rPr>
        <w:t>选择需要取消订单，点击</w:t>
      </w:r>
      <w:r>
        <w:rPr>
          <w:rFonts w:hint="eastAsia" w:ascii="宋体" w:hAnsi="宋体" w:eastAsia="宋体" w:cs="宋体"/>
          <w:spacing w:val="-6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pacing w:val="-6"/>
          <w:sz w:val="28"/>
          <w:szCs w:val="28"/>
        </w:rPr>
        <w:t>取消订单</w:t>
      </w:r>
      <w:r>
        <w:rPr>
          <w:rFonts w:hint="eastAsia" w:ascii="宋体" w:hAnsi="宋体" w:eastAsia="宋体" w:cs="宋体"/>
          <w:spacing w:val="-6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pacing w:val="-6"/>
          <w:sz w:val="28"/>
          <w:szCs w:val="28"/>
        </w:rPr>
        <w:t>按钮并确认，取消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成功后，对应标段可重新办理保函申请。</w:t>
      </w:r>
    </w:p>
    <w:p w14:paraId="4697A301">
      <w:pPr>
        <w:pStyle w:val="5"/>
        <w:spacing w:before="288" w:line="378" w:lineRule="auto"/>
        <w:ind w:right="13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528945" cy="2690495"/>
            <wp:effectExtent l="0" t="0" r="14605" b="14605"/>
            <wp:docPr id="5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92DF">
      <w:pPr>
        <w:pStyle w:val="5"/>
        <w:spacing w:before="288" w:line="378" w:lineRule="auto"/>
        <w:ind w:right="13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539105" cy="2701925"/>
            <wp:effectExtent l="0" t="0" r="4445" b="3175"/>
            <wp:docPr id="5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44F22">
      <w:pPr>
        <w:pStyle w:val="5"/>
        <w:spacing w:before="288" w:line="378" w:lineRule="auto"/>
        <w:ind w:right="13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537200" cy="2687320"/>
            <wp:effectExtent l="0" t="0" r="6350" b="17780"/>
            <wp:docPr id="5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AF52C">
      <w:pPr>
        <w:pStyle w:val="5"/>
        <w:spacing w:before="288" w:line="378" w:lineRule="auto"/>
        <w:ind w:right="13"/>
        <w:jc w:val="both"/>
        <w:rPr>
          <w:rFonts w:hint="eastAsia" w:ascii="宋体" w:hAnsi="宋体" w:eastAsia="宋体" w:cs="宋体"/>
        </w:rPr>
      </w:pPr>
    </w:p>
    <w:p w14:paraId="1D2AF366">
      <w:pPr>
        <w:spacing w:line="4015" w:lineRule="exact"/>
        <w:ind w:firstLine="14"/>
        <w:rPr>
          <w:rFonts w:hint="eastAsia" w:ascii="宋体" w:hAnsi="宋体" w:eastAsia="宋体" w:cs="宋体"/>
        </w:rPr>
      </w:pPr>
      <w:bookmarkStart w:id="28" w:name="bookmark19"/>
      <w:bookmarkEnd w:id="28"/>
    </w:p>
    <w:p w14:paraId="638C5BED">
      <w:pPr>
        <w:spacing w:line="4015" w:lineRule="exact"/>
        <w:rPr>
          <w:rFonts w:hint="eastAsia" w:ascii="宋体" w:hAnsi="宋体" w:eastAsia="宋体" w:cs="宋体"/>
        </w:rPr>
        <w:sectPr>
          <w:pgSz w:w="11906" w:h="16839"/>
          <w:pgMar w:top="1431" w:right="1391" w:bottom="0" w:left="1785" w:header="0" w:footer="0" w:gutter="0"/>
          <w:cols w:space="720" w:num="1"/>
        </w:sectPr>
      </w:pPr>
    </w:p>
    <w:p w14:paraId="4D1B3C89">
      <w:pPr>
        <w:pStyle w:val="5"/>
        <w:numPr>
          <w:ilvl w:val="1"/>
          <w:numId w:val="1"/>
        </w:numPr>
        <w:spacing w:before="162" w:line="225" w:lineRule="auto"/>
        <w:ind w:left="37" w:leftChars="0" w:firstLine="0" w:firstLineChars="0"/>
        <w:outlineLvl w:val="0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29" w:name="bookmark21"/>
      <w:bookmarkEnd w:id="29"/>
      <w:r>
        <w:rPr>
          <w:rFonts w:hint="eastAsia" w:cs="宋体"/>
          <w:b/>
          <w:bCs/>
          <w:sz w:val="28"/>
          <w:szCs w:val="28"/>
          <w:lang w:val="en-US" w:eastAsia="zh-CN"/>
        </w:rPr>
        <w:t>保函查询确认</w:t>
      </w:r>
    </w:p>
    <w:p w14:paraId="4B5A2A94">
      <w:pPr>
        <w:pStyle w:val="5"/>
        <w:spacing w:before="91" w:line="221" w:lineRule="auto"/>
        <w:ind w:left="588"/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投标人查询：在保函平台出函以后，投标人登</w:t>
      </w:r>
      <w:bookmarkStart w:id="30" w:name="_GoBack"/>
      <w:r>
        <w:drawing>
          <wp:inline distT="0" distB="0" distL="114300" distR="114300">
            <wp:extent cx="5592445" cy="2138045"/>
            <wp:effectExtent l="0" t="0" r="635" b="1079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0"/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录交易系统会员端，在我的项目中，找到对应投标的项目，点击项目信息。</w:t>
      </w:r>
    </w:p>
    <w:p w14:paraId="70CD7432">
      <w:pPr>
        <w:pStyle w:val="5"/>
        <w:bidi w:val="0"/>
      </w:pPr>
    </w:p>
    <w:p w14:paraId="43D07639">
      <w:pPr>
        <w:pStyle w:val="5"/>
        <w:spacing w:before="91" w:line="221" w:lineRule="auto"/>
        <w:ind w:left="588"/>
        <w:rPr>
          <w:rFonts w:hint="eastAsia" w:ascii="宋体" w:hAnsi="宋体" w:eastAsia="宋体" w:cs="宋体"/>
          <w:spacing w:val="-1"/>
          <w:sz w:val="28"/>
          <w:szCs w:val="28"/>
        </w:rPr>
      </w:pP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然后点击保函查询。如下图红框内按钮：</w:t>
      </w:r>
    </w:p>
    <w:p w14:paraId="733ACC42">
      <w:pPr>
        <w:pStyle w:val="5"/>
        <w:bidi w:val="0"/>
      </w:pPr>
      <w:r>
        <w:drawing>
          <wp:inline distT="0" distB="0" distL="114300" distR="114300">
            <wp:extent cx="5539740" cy="2687955"/>
            <wp:effectExtent l="0" t="0" r="7620" b="952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43CF">
      <w:pPr>
        <w:pStyle w:val="5"/>
        <w:spacing w:before="91" w:line="221" w:lineRule="auto"/>
        <w:ind w:left="588"/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再点击下图中的保函查询按钮，出现以下提示，为保函缴纳成功。</w:t>
      </w:r>
    </w:p>
    <w:p w14:paraId="234378F7">
      <w:pPr>
        <w:pStyle w:val="5"/>
        <w:spacing w:before="91" w:line="221" w:lineRule="auto"/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drawing>
          <wp:inline distT="0" distB="0" distL="114300" distR="114300">
            <wp:extent cx="5619750" cy="2621280"/>
            <wp:effectExtent l="0" t="0" r="381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7433A">
      <w:pPr>
        <w:pStyle w:val="5"/>
        <w:spacing w:before="91" w:line="221" w:lineRule="auto"/>
        <w:rPr>
          <w:rFonts w:hint="eastAsia" w:cs="宋体"/>
          <w:spacing w:val="-1"/>
          <w:sz w:val="28"/>
          <w:szCs w:val="28"/>
          <w:lang w:val="en-US" w:eastAsia="zh-CN"/>
        </w:rPr>
      </w:pPr>
      <w:r>
        <w:rPr>
          <w:rFonts w:hint="eastAsia" w:cs="宋体"/>
          <w:spacing w:val="-1"/>
          <w:sz w:val="28"/>
          <w:szCs w:val="28"/>
          <w:lang w:val="en-US" w:eastAsia="zh-CN"/>
        </w:rPr>
        <w:t>查询成功后，即可进行报价操作。</w:t>
      </w:r>
    </w:p>
    <w:p w14:paraId="331338C0">
      <w:pPr>
        <w:pStyle w:val="5"/>
        <w:spacing w:before="91" w:line="221" w:lineRule="auto"/>
      </w:pPr>
      <w:r>
        <w:drawing>
          <wp:inline distT="0" distB="0" distL="114300" distR="114300">
            <wp:extent cx="5565775" cy="1983105"/>
            <wp:effectExtent l="0" t="0" r="12065" b="1333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92AF0">
      <w:pPr>
        <w:pStyle w:val="5"/>
        <w:spacing w:before="91" w:line="221" w:lineRule="auto"/>
        <w:rPr>
          <w:rFonts w:hint="default"/>
          <w:lang w:val="en-US" w:eastAsia="zh-CN"/>
        </w:rPr>
      </w:pPr>
    </w:p>
    <w:p w14:paraId="67A2A37D">
      <w:pPr>
        <w:pStyle w:val="5"/>
        <w:numPr>
          <w:ilvl w:val="1"/>
          <w:numId w:val="1"/>
        </w:numPr>
        <w:spacing w:before="162" w:line="225" w:lineRule="auto"/>
        <w:ind w:left="37" w:leftChars="0" w:firstLine="0" w:firstLineChars="0"/>
        <w:outlineLvl w:val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cs="宋体"/>
          <w:b/>
          <w:bCs/>
          <w:sz w:val="28"/>
          <w:szCs w:val="28"/>
          <w:lang w:val="en-US" w:eastAsia="zh-CN"/>
        </w:rPr>
        <w:t>保函发票申请</w:t>
      </w:r>
    </w:p>
    <w:p w14:paraId="07DD1E78">
      <w:pPr>
        <w:pStyle w:val="5"/>
        <w:spacing w:before="91" w:line="221" w:lineRule="auto"/>
        <w:ind w:left="588"/>
        <w:rPr>
          <w:rFonts w:hint="eastAsia" w:ascii="宋体" w:hAnsi="宋体" w:eastAsia="宋体" w:cs="宋体"/>
          <w:spacing w:val="-1"/>
          <w:sz w:val="28"/>
          <w:szCs w:val="28"/>
        </w:rPr>
      </w:pP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开标后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订单可申请发票，进入</w:t>
      </w:r>
      <w:r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保函服务</w:t>
      </w:r>
      <w:r>
        <w:rPr>
          <w:rFonts w:hint="eastAsia" w:ascii="宋体" w:hAnsi="宋体" w:eastAsia="宋体" w:cs="宋体"/>
          <w:spacing w:val="-1"/>
          <w:sz w:val="28"/>
          <w:szCs w:val="28"/>
        </w:rPr>
        <w:t xml:space="preserve">-发票申请 </w:t>
      </w:r>
      <w:r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选择需要申请发票订单，点击</w:t>
      </w:r>
      <w:r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pacing w:val="-1"/>
          <w:sz w:val="28"/>
          <w:szCs w:val="28"/>
        </w:rPr>
        <w:t xml:space="preserve">申请开票 </w:t>
      </w:r>
      <w:r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填写申请信息并提交，待服务机构开票完成后可在</w:t>
      </w:r>
      <w:r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保函管理</w:t>
      </w:r>
      <w:r>
        <w:rPr>
          <w:rFonts w:hint="eastAsia" w:ascii="宋体" w:hAnsi="宋体" w:eastAsia="宋体" w:cs="宋体"/>
          <w:spacing w:val="-1"/>
          <w:sz w:val="28"/>
          <w:szCs w:val="28"/>
        </w:rPr>
        <w:t xml:space="preserve">-发票申请 </w:t>
      </w:r>
      <w:r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查看发票详情</w:t>
      </w:r>
    </w:p>
    <w:p w14:paraId="5C194CE7">
      <w:pPr>
        <w:pStyle w:val="5"/>
        <w:spacing w:before="91" w:line="386" w:lineRule="auto"/>
        <w:ind w:right="174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534025" cy="2655570"/>
            <wp:effectExtent l="0" t="0" r="9525" b="11430"/>
            <wp:docPr id="5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E6050">
      <w:pPr>
        <w:pStyle w:val="5"/>
        <w:spacing w:before="91" w:line="386" w:lineRule="auto"/>
        <w:ind w:right="174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535295" cy="4606290"/>
            <wp:effectExtent l="0" t="0" r="8255" b="3810"/>
            <wp:docPr id="5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3528E">
      <w:pPr>
        <w:pStyle w:val="5"/>
        <w:spacing w:before="91" w:line="386" w:lineRule="auto"/>
        <w:ind w:right="174"/>
        <w:jc w:val="both"/>
        <w:rPr>
          <w:rFonts w:hint="eastAsia" w:ascii="宋体" w:hAnsi="宋体" w:eastAsia="宋体" w:cs="宋体"/>
        </w:rPr>
      </w:pPr>
    </w:p>
    <w:p w14:paraId="4B8A4AC0">
      <w:pPr>
        <w:pStyle w:val="5"/>
        <w:spacing w:before="91" w:line="386" w:lineRule="auto"/>
        <w:ind w:right="174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94655" cy="2229485"/>
            <wp:effectExtent l="0" t="0" r="0" b="0"/>
            <wp:docPr id="6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rcRect l="620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BCECD">
      <w:pPr>
        <w:pStyle w:val="5"/>
        <w:spacing w:before="91" w:line="386" w:lineRule="auto"/>
        <w:ind w:right="174"/>
        <w:jc w:val="both"/>
        <w:rPr>
          <w:rFonts w:hint="eastAsia" w:ascii="宋体" w:hAnsi="宋体" w:eastAsia="宋体" w:cs="宋体"/>
          <w:sz w:val="21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527675" cy="2693035"/>
            <wp:effectExtent l="0" t="0" r="15875" b="12065"/>
            <wp:docPr id="6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F81D2">
      <w:pPr>
        <w:pStyle w:val="5"/>
        <w:spacing w:before="91" w:line="221" w:lineRule="auto"/>
        <w:ind w:left="588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1"/>
          <w:sz w:val="28"/>
          <w:szCs w:val="28"/>
        </w:rPr>
        <w:t>如有疑问请咨询客服：400-029-1010。</w:t>
      </w:r>
    </w:p>
    <w:sectPr>
      <w:pgSz w:w="11906" w:h="16839"/>
      <w:pgMar w:top="1431" w:right="1391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B9030C"/>
    <w:multiLevelType w:val="singleLevel"/>
    <w:tmpl w:val="18B9030C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59F06FD7"/>
    <w:multiLevelType w:val="multilevel"/>
    <w:tmpl w:val="59F06FD7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GY1ODBiYzQ1NTkyMzNjNzgxYWM2NWNiZjQxZGIzOTkifQ=="/>
  </w:docVars>
  <w:rsids>
    <w:rsidRoot w:val="00000000"/>
    <w:rsid w:val="01064C9A"/>
    <w:rsid w:val="01610122"/>
    <w:rsid w:val="016D6AC7"/>
    <w:rsid w:val="01791910"/>
    <w:rsid w:val="022573A2"/>
    <w:rsid w:val="0250086E"/>
    <w:rsid w:val="02895B83"/>
    <w:rsid w:val="03800D34"/>
    <w:rsid w:val="041D6583"/>
    <w:rsid w:val="04447FB3"/>
    <w:rsid w:val="0560706F"/>
    <w:rsid w:val="05C82CDE"/>
    <w:rsid w:val="06C54CB0"/>
    <w:rsid w:val="09F45FD8"/>
    <w:rsid w:val="0A621193"/>
    <w:rsid w:val="0BC65752"/>
    <w:rsid w:val="0D0D4FDA"/>
    <w:rsid w:val="0D645222"/>
    <w:rsid w:val="0ECB4683"/>
    <w:rsid w:val="0FA97864"/>
    <w:rsid w:val="11537A88"/>
    <w:rsid w:val="11763776"/>
    <w:rsid w:val="129465AA"/>
    <w:rsid w:val="12CC7AF2"/>
    <w:rsid w:val="12D7544F"/>
    <w:rsid w:val="12F2507E"/>
    <w:rsid w:val="13561AB1"/>
    <w:rsid w:val="136A10B9"/>
    <w:rsid w:val="14593607"/>
    <w:rsid w:val="160E21CF"/>
    <w:rsid w:val="16485B0D"/>
    <w:rsid w:val="167F2042"/>
    <w:rsid w:val="16A62408"/>
    <w:rsid w:val="16D03928"/>
    <w:rsid w:val="16F413C5"/>
    <w:rsid w:val="194F09FC"/>
    <w:rsid w:val="1A2C356C"/>
    <w:rsid w:val="1A840CB2"/>
    <w:rsid w:val="1ADC6D40"/>
    <w:rsid w:val="1AEA5D59"/>
    <w:rsid w:val="1B8A679C"/>
    <w:rsid w:val="1DB25B36"/>
    <w:rsid w:val="1DE877AA"/>
    <w:rsid w:val="1E114F52"/>
    <w:rsid w:val="1E4946EC"/>
    <w:rsid w:val="1EC67076"/>
    <w:rsid w:val="1EE937D9"/>
    <w:rsid w:val="1FEF6BCD"/>
    <w:rsid w:val="20515ADA"/>
    <w:rsid w:val="20D509FC"/>
    <w:rsid w:val="23160915"/>
    <w:rsid w:val="24CA7C09"/>
    <w:rsid w:val="24EA2059"/>
    <w:rsid w:val="250550E5"/>
    <w:rsid w:val="27E9484A"/>
    <w:rsid w:val="28235FAE"/>
    <w:rsid w:val="28285372"/>
    <w:rsid w:val="28697739"/>
    <w:rsid w:val="292D5451"/>
    <w:rsid w:val="29656152"/>
    <w:rsid w:val="2A133E00"/>
    <w:rsid w:val="2A73489F"/>
    <w:rsid w:val="2AB47391"/>
    <w:rsid w:val="2B0100FD"/>
    <w:rsid w:val="2B0F45C8"/>
    <w:rsid w:val="2B1C6CE5"/>
    <w:rsid w:val="2B25203D"/>
    <w:rsid w:val="2BE45A54"/>
    <w:rsid w:val="2C9C10A9"/>
    <w:rsid w:val="2C9F6F43"/>
    <w:rsid w:val="2CDC672B"/>
    <w:rsid w:val="2D1B36F8"/>
    <w:rsid w:val="2DC518B5"/>
    <w:rsid w:val="2E951288"/>
    <w:rsid w:val="2EB931C8"/>
    <w:rsid w:val="2F0401BB"/>
    <w:rsid w:val="3078676B"/>
    <w:rsid w:val="30E87D95"/>
    <w:rsid w:val="31293F09"/>
    <w:rsid w:val="315C608D"/>
    <w:rsid w:val="31701B38"/>
    <w:rsid w:val="31A11CF2"/>
    <w:rsid w:val="32270449"/>
    <w:rsid w:val="325D20BC"/>
    <w:rsid w:val="325F4087"/>
    <w:rsid w:val="33940CFC"/>
    <w:rsid w:val="33EF4F96"/>
    <w:rsid w:val="33F7209D"/>
    <w:rsid w:val="347C0781"/>
    <w:rsid w:val="34827E88"/>
    <w:rsid w:val="368F0CB2"/>
    <w:rsid w:val="37CB5D1A"/>
    <w:rsid w:val="387B14EE"/>
    <w:rsid w:val="3885411B"/>
    <w:rsid w:val="38F17A02"/>
    <w:rsid w:val="395A55A8"/>
    <w:rsid w:val="3A1A6AE5"/>
    <w:rsid w:val="3A824DB6"/>
    <w:rsid w:val="3A8B1B95"/>
    <w:rsid w:val="3BB30700"/>
    <w:rsid w:val="3E915EE5"/>
    <w:rsid w:val="3E99447C"/>
    <w:rsid w:val="3F446ADE"/>
    <w:rsid w:val="3FCF2120"/>
    <w:rsid w:val="41076015"/>
    <w:rsid w:val="416A2100"/>
    <w:rsid w:val="41B61D93"/>
    <w:rsid w:val="422C3859"/>
    <w:rsid w:val="42FC76D0"/>
    <w:rsid w:val="43144A19"/>
    <w:rsid w:val="434626F9"/>
    <w:rsid w:val="4497145E"/>
    <w:rsid w:val="46AC4F69"/>
    <w:rsid w:val="46ED1809"/>
    <w:rsid w:val="478F2ABA"/>
    <w:rsid w:val="47F36913"/>
    <w:rsid w:val="497C6E74"/>
    <w:rsid w:val="49867CF3"/>
    <w:rsid w:val="4B375749"/>
    <w:rsid w:val="4BF058F8"/>
    <w:rsid w:val="4BFF5B3B"/>
    <w:rsid w:val="4C20442F"/>
    <w:rsid w:val="4C8D3147"/>
    <w:rsid w:val="4DA14FD6"/>
    <w:rsid w:val="4EEF633A"/>
    <w:rsid w:val="4F610FE6"/>
    <w:rsid w:val="4F9C201E"/>
    <w:rsid w:val="4FB94508"/>
    <w:rsid w:val="4FF6273D"/>
    <w:rsid w:val="531D5224"/>
    <w:rsid w:val="53BA0CC5"/>
    <w:rsid w:val="541505F1"/>
    <w:rsid w:val="54295E4B"/>
    <w:rsid w:val="54B90F7D"/>
    <w:rsid w:val="55C027DF"/>
    <w:rsid w:val="56F50266"/>
    <w:rsid w:val="57B25E1C"/>
    <w:rsid w:val="583077A8"/>
    <w:rsid w:val="59570D64"/>
    <w:rsid w:val="59D73B83"/>
    <w:rsid w:val="5A9F6E67"/>
    <w:rsid w:val="5BB95D06"/>
    <w:rsid w:val="5C901584"/>
    <w:rsid w:val="5CDA23D8"/>
    <w:rsid w:val="5D131446"/>
    <w:rsid w:val="5E2002BE"/>
    <w:rsid w:val="5EA276B0"/>
    <w:rsid w:val="5FE315A4"/>
    <w:rsid w:val="60337011"/>
    <w:rsid w:val="620F0948"/>
    <w:rsid w:val="626A1B08"/>
    <w:rsid w:val="62A36DC8"/>
    <w:rsid w:val="62A87A74"/>
    <w:rsid w:val="635A1B7D"/>
    <w:rsid w:val="65085608"/>
    <w:rsid w:val="656211BC"/>
    <w:rsid w:val="65646CE3"/>
    <w:rsid w:val="65E46075"/>
    <w:rsid w:val="66DE2AC5"/>
    <w:rsid w:val="681F40A5"/>
    <w:rsid w:val="69036813"/>
    <w:rsid w:val="693B7D5A"/>
    <w:rsid w:val="693F1B02"/>
    <w:rsid w:val="6A3749C6"/>
    <w:rsid w:val="6A6B764A"/>
    <w:rsid w:val="6A8E65B0"/>
    <w:rsid w:val="6B8B5D6B"/>
    <w:rsid w:val="6BC95AF1"/>
    <w:rsid w:val="6C07661A"/>
    <w:rsid w:val="6D7C6B93"/>
    <w:rsid w:val="6E8126B3"/>
    <w:rsid w:val="6F9E7295"/>
    <w:rsid w:val="70E1568B"/>
    <w:rsid w:val="720F7FD6"/>
    <w:rsid w:val="72AE77EF"/>
    <w:rsid w:val="72FC67AC"/>
    <w:rsid w:val="73090EC9"/>
    <w:rsid w:val="740D49E9"/>
    <w:rsid w:val="743722C7"/>
    <w:rsid w:val="747B0A56"/>
    <w:rsid w:val="749869A9"/>
    <w:rsid w:val="757C3BD5"/>
    <w:rsid w:val="7592164A"/>
    <w:rsid w:val="7641097A"/>
    <w:rsid w:val="76B60532"/>
    <w:rsid w:val="77EB3293"/>
    <w:rsid w:val="787D038F"/>
    <w:rsid w:val="78B611AB"/>
    <w:rsid w:val="78C04190"/>
    <w:rsid w:val="79C21DD2"/>
    <w:rsid w:val="79D51B05"/>
    <w:rsid w:val="7A2111EE"/>
    <w:rsid w:val="7B0C77A9"/>
    <w:rsid w:val="7B5573A2"/>
    <w:rsid w:val="7BDA1655"/>
    <w:rsid w:val="7D342FE7"/>
    <w:rsid w:val="7DE467BB"/>
    <w:rsid w:val="7DE60785"/>
    <w:rsid w:val="7F6556D9"/>
    <w:rsid w:val="7FBD3767"/>
    <w:rsid w:val="7FC9210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14"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widowControl w:val="0"/>
      <w:kinsoku/>
      <w:autoSpaceDE/>
      <w:autoSpaceDN/>
      <w:adjustRightInd/>
      <w:snapToGrid/>
      <w:ind w:left="1134" w:firstLine="0" w:firstLineChars="0"/>
      <w:textAlignment w:val="auto"/>
    </w:pPr>
    <w:rPr>
      <w:rFonts w:asciiTheme="minorAscii" w:hAnsiTheme="minorAscii" w:eastAsiaTheme="minorEastAsia" w:cstheme="minorBidi"/>
      <w:smallCaps/>
      <w:snapToGrid/>
      <w:color w:val="auto"/>
      <w:kern w:val="2"/>
      <w:sz w:val="21"/>
      <w:szCs w:val="20"/>
      <w:lang w:eastAsia="zh-CN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14">
    <w:name w:val="正文文本 Char"/>
    <w:link w:val="5"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paragraph" w:customStyle="1" w:styleId="15">
    <w:name w:val="Indent Normal"/>
    <w:qFormat/>
    <w:uiPriority w:val="0"/>
    <w:pPr>
      <w:widowControl w:val="0"/>
      <w:spacing w:line="360" w:lineRule="auto"/>
      <w:ind w:firstLine="150" w:firstLineChars="150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19</Pages>
  <Words>698</Words>
  <Characters>864</Characters>
  <TotalTime>2</TotalTime>
  <ScaleCrop>false</ScaleCrop>
  <LinksUpToDate>false</LinksUpToDate>
  <CharactersWithSpaces>904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2023-04-18T19:51:00Z</dcterms:created>
  <dc:creator>AAAA</dc:creator>
  <cp:lastModifiedBy>远</cp:lastModifiedBy>
  <dcterms:modified xsi:type="dcterms:W3CDTF">2025-01-08T12:57:43Z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2024-08-27T09:24:11Z</vt:filetime>
  </property>
  <property fmtid="{D5CDD505-2E9C-101B-9397-08002B2CF9AE}" pid="4" name="KSOProductBuildVer">
    <vt:lpwstr>2052-12.1.0.19302</vt:lpwstr>
  </property>
  <property fmtid="{D5CDD505-2E9C-101B-9397-08002B2CF9AE}" pid="5" name="ICV">
    <vt:lpwstr>0F683A9C6C3D43049999E5BC19E7D05E_13</vt:lpwstr>
  </property>
  <property fmtid="{D5CDD505-2E9C-101B-9397-08002B2CF9AE}" pid="6" name="KSOTemplateDocerSaveRecord">
    <vt:lpwstr>eyJoZGlkIjoiNzdiMjc3N2JiM2JjNDhkOWIxNzVkNDU2Y2JmZGFjN2UiLCJ1c2VySWQiOiIxNTE4MzczNzIzIn0=</vt:lpwstr>
  </property>
</Properties>
</file>