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044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投资方</w:t>
      </w:r>
      <w:bookmarkStart w:id="60" w:name="_GoBack"/>
      <w:bookmarkEnd w:id="60"/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numPr>
          <w:ilvl w:val="1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 w:eastAsia="宋体" w:cs="宋体"/>
          <w:sz w:val="32"/>
          <w:szCs w:val="36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>2020年4月16日</w:t>
      </w:r>
    </w:p>
    <w:sdt>
      <w:sdtP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id w:val="14745693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_Toc5338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</w:rPr>
            <w:t xml:space="preserve">1. </w:t>
          </w:r>
          <w:r>
            <w:rPr>
              <w:rFonts w:hint="eastAsia" w:ascii="宋体" w:hAnsi="宋体" w:eastAsia="宋体" w:cs="宋体"/>
              <w:szCs w:val="36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_Toc5338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_Toc7180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1.1. </w:t>
          </w:r>
          <w:r>
            <w:rPr>
              <w:rFonts w:hint="eastAsia" w:ascii="宋体" w:hAnsi="宋体" w:eastAsia="宋体" w:cs="宋体"/>
              <w:szCs w:val="20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_Toc7180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_Toc23591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1.2. </w:t>
          </w:r>
          <w:r>
            <w:rPr>
              <w:rFonts w:hint="eastAsia" w:ascii="宋体" w:hAnsi="宋体" w:eastAsia="宋体" w:cs="宋体"/>
              <w:szCs w:val="20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_Toc23591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_Toc16563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  <w:lang w:val="en-US" w:eastAsia="zh-CN"/>
            </w:rPr>
            <w:t xml:space="preserve">1.3. </w:t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_Toc16563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_Toc29349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交易平台简介</w:t>
          </w:r>
          <w:r>
            <w:tab/>
          </w:r>
          <w:r>
            <w:fldChar w:fldCharType="begin"/>
          </w:r>
          <w:r>
            <w:instrText xml:space="preserve"> PAGEREF _Toc29349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_Toc4988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2.1诚信库注册</w:t>
          </w:r>
          <w:r>
            <w:tab/>
          </w:r>
          <w:r>
            <w:fldChar w:fldCharType="begin"/>
          </w:r>
          <w:r>
            <w:instrText xml:space="preserve"> PAGEREF _Toc4988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_Toc19617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2.2平台登录</w:t>
          </w:r>
          <w:r>
            <w:tab/>
          </w:r>
          <w:r>
            <w:fldChar w:fldCharType="begin"/>
          </w:r>
          <w:r>
            <w:instrText xml:space="preserve"> PAGEREF _Toc19617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_Toc20257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2.3菜单介绍</w:t>
          </w:r>
          <w:r>
            <w:tab/>
          </w:r>
          <w:r>
            <w:fldChar w:fldCharType="begin"/>
          </w:r>
          <w:r>
            <w:instrText xml:space="preserve"> PAGEREF _Toc20257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_Toc31497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竞买人报名竞价流程</w:t>
          </w:r>
          <w:r>
            <w:tab/>
          </w:r>
          <w:r>
            <w:fldChar w:fldCharType="begin"/>
          </w:r>
          <w:r>
            <w:instrText xml:space="preserve"> PAGEREF _Toc31497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_Toc25994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3.1报名操作</w:t>
          </w:r>
          <w:r>
            <w:tab/>
          </w:r>
          <w:r>
            <w:fldChar w:fldCharType="begin"/>
          </w:r>
          <w:r>
            <w:instrText xml:space="preserve"> PAGEREF _Toc25994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_Toc523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3.2报名信息</w:t>
          </w:r>
          <w:r>
            <w:tab/>
          </w:r>
          <w:r>
            <w:fldChar w:fldCharType="begin"/>
          </w:r>
          <w:r>
            <w:instrText xml:space="preserve"> PAGEREF _Toc523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_Toc25712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3.3保证金缴纳</w:t>
          </w:r>
          <w:r>
            <w:tab/>
          </w:r>
          <w:r>
            <w:fldChar w:fldCharType="begin"/>
          </w:r>
          <w:r>
            <w:instrText xml:space="preserve"> PAGEREF _Toc25712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_Toc29109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3.4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_Toc29109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_Toc22521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3.5电子竞价风险风险告知及接受确认书</w:t>
          </w:r>
          <w:r>
            <w:tab/>
          </w:r>
          <w:r>
            <w:fldChar w:fldCharType="begin"/>
          </w:r>
          <w:r>
            <w:instrText xml:space="preserve"> PAGEREF _Toc22521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_Toc14498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3.6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开始报价</w:t>
          </w:r>
          <w:r>
            <w:tab/>
          </w:r>
          <w:r>
            <w:fldChar w:fldCharType="begin"/>
          </w:r>
          <w:r>
            <w:instrText xml:space="preserve"> PAGEREF _Toc14498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_Toc25400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3.7项目成交</w:t>
          </w:r>
          <w:r>
            <w:tab/>
          </w:r>
          <w:r>
            <w:fldChar w:fldCharType="begin"/>
          </w:r>
          <w:r>
            <w:instrText xml:space="preserve"> PAGEREF _Toc25400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spacing w:line="360" w:lineRule="auto"/>
            <w:outlineLvl w:val="0"/>
            <w:rPr>
              <w:rFonts w:hint="eastAsia" w:ascii="宋体" w:hAnsi="宋体" w:eastAsia="宋体" w:cs="宋体"/>
              <w:sz w:val="22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</w:rPr>
      </w:pPr>
      <w:bookmarkStart w:id="0" w:name="_Toc5338"/>
      <w:r>
        <w:rPr>
          <w:rFonts w:hint="eastAsia" w:ascii="宋体" w:hAnsi="宋体" w:eastAsia="宋体" w:cs="宋体"/>
          <w:sz w:val="32"/>
          <w:szCs w:val="36"/>
        </w:rPr>
        <w:t>浏览器配置</w:t>
      </w:r>
      <w:bookmarkEnd w:id="0"/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1" w:name="_Toc7180"/>
      <w:bookmarkStart w:id="2" w:name="_Toc3483"/>
      <w:bookmarkStart w:id="3" w:name="_Toc475978927"/>
      <w:bookmarkStart w:id="4" w:name="_Toc346183640"/>
      <w:bookmarkStart w:id="5" w:name="_Toc346701622"/>
      <w:bookmarkStart w:id="6" w:name="_Toc30085"/>
      <w:r>
        <w:rPr>
          <w:rFonts w:hint="eastAsia" w:ascii="宋体" w:hAnsi="宋体" w:eastAsia="宋体" w:cs="宋体"/>
          <w:sz w:val="32"/>
          <w:szCs w:val="20"/>
        </w:rPr>
        <w:t>Internet选项</w:t>
      </w:r>
      <w:bookmarkEnd w:id="1"/>
      <w:bookmarkEnd w:id="2"/>
      <w:bookmarkEnd w:id="3"/>
      <w:bookmarkEnd w:id="4"/>
      <w:bookmarkEnd w:id="5"/>
      <w:bookmarkEnd w:id="6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为了满足哈尔滨市公共资源交易平台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插件能够正常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使用</w:t>
      </w:r>
      <w:r>
        <w:rPr>
          <w:rFonts w:hint="eastAsia" w:ascii="宋体" w:hAnsi="宋体" w:eastAsia="宋体" w:cs="宋体"/>
          <w:sz w:val="22"/>
          <w:szCs w:val="28"/>
        </w:rPr>
        <w:t>，请按照以下步骤进行浏览器的配置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本系统推荐使用</w:t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98170" cy="447040"/>
            <wp:effectExtent l="0" t="0" r="1143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IE浏览器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，系统最低推荐版本为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IE8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及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以上。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1、打开浏览器，在“工具”菜单→“Internet选项”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2、弹出对话框之后，请选择“安全”选项卡，具体的界面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图1.1-2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3、点击“受信任的站点”的图片，会看到所示的界面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3080385" cy="43986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图1.1-3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4、点击“站点” 按钮，出现如下对话框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76725" cy="417195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图1.1-4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输入系统服务器的IP地址，格式例如：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http://113.4.248.45</w:t>
      </w:r>
      <w:r>
        <w:rPr>
          <w:rFonts w:hint="eastAsia" w:ascii="宋体" w:hAnsi="宋体" w:eastAsia="宋体" w:cs="宋体"/>
          <w:sz w:val="22"/>
          <w:szCs w:val="28"/>
        </w:rPr>
        <w:t>，然后点击“添加”按钮完成添加，再按“关闭”按钮退出。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5、设置自定义安全级别，开放Activex的访问权限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图1.1-5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会出现一个窗口，把其中的Activex控件和插件的设置全部改为启用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c7ENdYAAAALAQAADwAAAAAAAAABACAAAAAiAAAAZHJzL2Rvd25y&#10;ZXYueG1sUEsBAhQAFAAAAAgAh07iQNjPeAU5AgAAcQQAAA4AAAAAAAAAAQAgAAAAJQEAAGRycy9l&#10;Mm9Eb2MueG1sUEsFBgAAAAAGAAYAWQEAANA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图1.1-6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文件下载设置，开放文件下载的权限：设置为启用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图1.1-7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7" w:name="_Toc21777"/>
      <w:bookmarkStart w:id="8" w:name="_Toc23591"/>
      <w:bookmarkStart w:id="9" w:name="_Toc475978928"/>
      <w:bookmarkStart w:id="10" w:name="_Toc346701623"/>
      <w:bookmarkStart w:id="11" w:name="_Toc20430"/>
      <w:bookmarkStart w:id="12" w:name="_Toc346183641"/>
      <w:r>
        <w:rPr>
          <w:rFonts w:hint="eastAsia" w:ascii="宋体" w:hAnsi="宋体" w:eastAsia="宋体" w:cs="宋体"/>
          <w:sz w:val="32"/>
          <w:szCs w:val="20"/>
        </w:rPr>
        <w:t>关闭拦截工具</w:t>
      </w:r>
      <w:bookmarkEnd w:id="7"/>
      <w:bookmarkEnd w:id="8"/>
      <w:bookmarkEnd w:id="9"/>
      <w:bookmarkEnd w:id="10"/>
      <w:bookmarkEnd w:id="11"/>
      <w:bookmarkEnd w:id="12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pStyle w:val="7"/>
        <w:spacing w:line="360" w:lineRule="auto"/>
        <w:ind w:left="0" w:leftChars="0"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图1.2-1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3" w:name="_Toc16563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驱动下载</w:t>
      </w:r>
      <w:bookmarkEnd w:id="13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8595" cy="2447290"/>
            <wp:effectExtent l="0" t="0" r="825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7960" cy="2415540"/>
            <wp:effectExtent l="0" t="0" r="889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图1.3-2</w:t>
      </w:r>
    </w:p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  <w:lang w:val="en-US" w:eastAsia="zh-CN"/>
        </w:rPr>
      </w:pPr>
      <w:bookmarkStart w:id="14" w:name="_Toc29349"/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交易平台简介</w:t>
      </w:r>
      <w:bookmarkEnd w:id="14"/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5" w:name="_Toc4988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2.1诚信库注册</w:t>
      </w:r>
      <w:bookmarkEnd w:id="15"/>
    </w:p>
    <w:p>
      <w:pPr>
        <w:numPr>
          <w:ilvl w:val="0"/>
          <w:numId w:val="4"/>
        </w:numPr>
        <w:spacing w:line="360" w:lineRule="auto"/>
        <w:ind w:left="0" w:leftChars="0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在登录哈尔滨市公共资源交易平台之前，需要在哈尔滨市公共资源交易平台进行诚信库账号注册，首先需要进入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哈尔滨市公共资源交易中心网站（http://hrbggzy.org.cn/）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进入网站之后，找到“产权交易用户”点击进入，会直接跳转到哈尔滨市公共资源交易平台登录页面。如下图；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422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图2.1-1</w:t>
      </w:r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4310" cy="248031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图2.1-2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进入到哈尔滨市公共资源交易平台之后，可以看到页面右侧的登录界面，点击登录界面上面的“免费注册”，可以进行诚信库注册。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555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图2.1-3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进入诚信库注册页面之后，先要阅读“注册协议”。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055" cy="2474595"/>
            <wp:effectExtent l="0" t="0" r="1079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图2.1-4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阅读注册协议之后，进入到用户类型选择页面，按照自己实际的身份需求进行选择，首次注册只能够选择一种用户类型，但是在审核之后可以添加其他用户类型。注册时需要注意：登录名建议使用单位全称中文名进行注册；密码要设置高复杂度避免因密码被破解而造成损失。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5420" cy="2484120"/>
            <wp:effectExtent l="0" t="0" r="11430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图2.1-5</w:t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0975" cy="2369820"/>
            <wp:effectExtent l="0" t="0" r="1587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图2.1-6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点击“立即登录”之后，系统会提示“请先登录诚信库完善信息！”，确定之后，进入诚信库注册信息填写页面。如下图；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419350"/>
            <wp:effectExtent l="0" t="0" r="1016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图2.1-7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填写诚信库信息时需要注意，诚信库注册一定要填写真实、有效、合法的企业或者个人信息，带*号的信息是必填项，填写完成之后需要进行诚信库电子件上传。</w:t>
      </w:r>
    </w:p>
    <w:p>
      <w:pPr>
        <w:spacing w:line="360" w:lineRule="auto"/>
        <w:ind w:left="0" w:leftChars="0" w:firstLine="420" w:firstLineChars="20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6530" cy="1864360"/>
            <wp:effectExtent l="0" t="0" r="127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图2.1-8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5、填写完诚信库信息并上传电子件之后，点击“提交信息”并通过审核，即完成哈尔滨市公共资源交易平台诚信库注册工作。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6" w:name="_Toc1961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2.2平台登录</w:t>
      </w:r>
      <w:bookmarkEnd w:id="16"/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17" w:name="_Toc21289_WPSOffice_Level1"/>
      <w:bookmarkStart w:id="18" w:name="_Toc16235"/>
      <w:bookmarkStart w:id="19" w:name="_Toc23637_WPSOffice_Level1"/>
      <w:bookmarkStart w:id="20" w:name="_Toc14524_WPSOffice_Level1"/>
      <w:bookmarkStart w:id="21" w:name="_Toc18109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8"/>
        </w:rPr>
        <w:t>打开“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”，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在“用户登录”界面，输入自己的账号和密码，然后立即登录，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  <w:bookmarkEnd w:id="17"/>
      <w:bookmarkEnd w:id="18"/>
      <w:bookmarkEnd w:id="19"/>
      <w:bookmarkEnd w:id="20"/>
      <w:bookmarkEnd w:id="21"/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图2.2-1</w:t>
      </w:r>
    </w:p>
    <w:p>
      <w:pPr>
        <w:numPr>
          <w:ilvl w:val="0"/>
          <w:numId w:val="5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22" w:name="_Toc23410"/>
      <w:bookmarkStart w:id="23" w:name="_Toc5429_WPSOffice_Level1"/>
      <w:bookmarkStart w:id="24" w:name="_Toc4935_WPSOffice_Level1"/>
      <w:bookmarkStart w:id="25" w:name="_Toc12387_WPSOffice_Level1"/>
      <w:bookmarkStart w:id="26" w:name="_Toc10293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进入交易平台之后，建议立即修改密码，以保证账号的使用安全。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055" cy="1868805"/>
            <wp:effectExtent l="0" t="0" r="1079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27" w:name="_Toc2025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2.3菜单介绍</w:t>
      </w:r>
      <w:bookmarkEnd w:id="2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登录交易平台之后，可以看到首页的功能栏主要有以下几个构成：【披露信息】、【多标的报名】、【我的项目】、【成交项目】、【单位信息】构成。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【信息披露】是项目在发布公告之后，在信息披露期可以报名的项目。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【多标的报名】是针对“实物资产交易”、“农村实物资产”、“出租车经营权业务”等项目中包含多个标的的公告报名项目。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【我的项目】是展示当前账号中已经报名的项目。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【成交项目】展示的是当前账号已经成交的项目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【单位信息】展示的是诚信库注册信息页面。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496820"/>
            <wp:effectExtent l="0" t="0" r="2540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图2.3-1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并且在交易平台中，可以根据对应业务条线进行查看项目的功能，在页面右侧有模糊字段查询功能，便于项目的搜索查询。</w:t>
      </w:r>
    </w:p>
    <w:bookmarkEnd w:id="22"/>
    <w:bookmarkEnd w:id="23"/>
    <w:bookmarkEnd w:id="24"/>
    <w:bookmarkEnd w:id="25"/>
    <w:bookmarkEnd w:id="26"/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bookmarkStart w:id="28" w:name="_Toc31497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竞买人报名竞价流程</w:t>
      </w:r>
      <w:bookmarkEnd w:id="28"/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0" distR="0">
            <wp:extent cx="3945255" cy="4349115"/>
            <wp:effectExtent l="0" t="0" r="17145" b="13335"/>
            <wp:docPr id="13" name="图片 13" descr="C:\Users\Administrator\Documents\Tencent Files\1164520506\Image\C2C\9I1$Z{(WT7A5OD%BBTEBB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1164520506\Image\C2C\9I1$Z{(WT7A5OD%BBTEBBF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68" cy="43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图3-1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29" w:name="_Toc536776739"/>
      <w:bookmarkStart w:id="30" w:name="_Toc536775838"/>
      <w:bookmarkStart w:id="31" w:name="_Toc25994"/>
      <w:bookmarkStart w:id="32" w:name="_Toc10123304"/>
      <w:bookmarkStart w:id="33" w:name="_Toc536776515"/>
      <w:r>
        <w:rPr>
          <w:rFonts w:hint="eastAsia" w:ascii="宋体" w:hAnsi="宋体" w:eastAsia="宋体" w:cs="宋体"/>
          <w:sz w:val="32"/>
          <w:szCs w:val="32"/>
        </w:rPr>
        <w:t>3.1报名操作</w:t>
      </w:r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82" w:firstLineChars="200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34" w:name="_Toc10123305"/>
      <w:r>
        <w:rPr>
          <w:rFonts w:hint="eastAsia" w:ascii="宋体" w:hAnsi="宋体" w:eastAsia="宋体" w:cs="宋体"/>
          <w:b/>
          <w:bCs/>
          <w:sz w:val="24"/>
          <w:szCs w:val="24"/>
        </w:rPr>
        <w:t>3.1.1选择标的报名</w:t>
      </w:r>
      <w:bookmarkEnd w:id="34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信息披露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选择相应的业务条线，点击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我要报名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3515" cy="1957070"/>
            <wp:effectExtent l="0" t="0" r="1333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图3.1-1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35" w:name="_Toc536776516"/>
      <w:bookmarkStart w:id="36" w:name="_Toc536776740"/>
      <w:bookmarkStart w:id="37" w:name="_Toc523"/>
      <w:bookmarkStart w:id="38" w:name="_Toc10123306"/>
      <w:bookmarkStart w:id="39" w:name="_Toc536775839"/>
      <w:r>
        <w:rPr>
          <w:rFonts w:hint="eastAsia" w:ascii="宋体" w:hAnsi="宋体" w:eastAsia="宋体" w:cs="宋体"/>
          <w:sz w:val="32"/>
          <w:szCs w:val="32"/>
        </w:rPr>
        <w:t>3.2报名信息</w:t>
      </w:r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0" w:name="_Toc10123307"/>
      <w:r>
        <w:rPr>
          <w:rFonts w:hint="eastAsia" w:ascii="宋体" w:hAnsi="宋体" w:eastAsia="宋体" w:cs="宋体"/>
          <w:sz w:val="24"/>
          <w:szCs w:val="24"/>
        </w:rPr>
        <w:t>3.2.1</w:t>
      </w:r>
      <w:bookmarkEnd w:id="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填写信息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按照上面的报名流程，进行报名，阅读【交易规则】--》》选择【竞买方式】--》》选择【单独申请】或者【联合申请】--》》填写【竞买申请书】--》》【选择缴纳保证金银行】--》》【获得保证金账号】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阅读交易规则页面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53945"/>
            <wp:effectExtent l="0" t="0" r="10160" b="825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图3.2-1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获取保证金子账号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41" w:name="_Toc536775840"/>
      <w:bookmarkStart w:id="42" w:name="_Toc25712"/>
      <w:bookmarkStart w:id="43" w:name="_Toc536776741"/>
      <w:bookmarkStart w:id="44" w:name="_Toc536776517"/>
      <w:bookmarkStart w:id="45" w:name="_Toc10123311"/>
      <w:r>
        <w:rPr>
          <w:rFonts w:hint="eastAsia" w:ascii="宋体" w:hAnsi="宋体" w:eastAsia="宋体" w:cs="宋体"/>
          <w:sz w:val="32"/>
          <w:szCs w:val="32"/>
        </w:rPr>
        <w:t>3.3保证金缴纳</w:t>
      </w:r>
      <w:bookmarkEnd w:id="41"/>
      <w:bookmarkEnd w:id="42"/>
      <w:bookmarkEnd w:id="43"/>
      <w:bookmarkEnd w:id="44"/>
      <w:bookmarkEnd w:id="45"/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6" w:name="_Toc10123312"/>
      <w:r>
        <w:rPr>
          <w:rFonts w:hint="eastAsia" w:ascii="宋体" w:hAnsi="宋体" w:eastAsia="宋体" w:cs="宋体"/>
          <w:b/>
          <w:bCs/>
          <w:sz w:val="24"/>
          <w:szCs w:val="24"/>
        </w:rPr>
        <w:t>3.3.1缴纳保证金</w:t>
      </w:r>
      <w:bookmarkEnd w:id="4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报名成功之后，根据系统生成的子账号，缴纳足额的保证金，也可以查看自己是否已缴纳足够。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图3.3-1</w:t>
      </w:r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7" w:name="_Toc10123315"/>
      <w:r>
        <w:rPr>
          <w:rFonts w:hint="eastAsia" w:ascii="宋体" w:hAnsi="宋体" w:eastAsia="宋体" w:cs="宋体"/>
          <w:b/>
          <w:bCs/>
          <w:sz w:val="24"/>
          <w:szCs w:val="24"/>
        </w:rPr>
        <w:t>3.3.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查询缴纳情况</w:t>
      </w:r>
      <w:bookmarkEnd w:id="4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显示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缴纳有效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9070" cy="2093595"/>
            <wp:effectExtent l="0" t="0" r="17780" b="190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eastAsia="zh-CN"/>
        </w:rPr>
      </w:pPr>
      <w:bookmarkStart w:id="48" w:name="_Toc536776742"/>
      <w:bookmarkStart w:id="49" w:name="_Toc10123316"/>
      <w:bookmarkStart w:id="50" w:name="_Toc536775841"/>
      <w:bookmarkStart w:id="51" w:name="_Toc536776518"/>
      <w:bookmarkStart w:id="52" w:name="_Toc29109"/>
      <w:r>
        <w:rPr>
          <w:rFonts w:hint="eastAsia" w:ascii="宋体" w:hAnsi="宋体" w:eastAsia="宋体" w:cs="宋体"/>
          <w:sz w:val="32"/>
          <w:szCs w:val="21"/>
        </w:rPr>
        <w:t>3.4</w:t>
      </w:r>
      <w:bookmarkEnd w:id="48"/>
      <w:bookmarkEnd w:id="49"/>
      <w:bookmarkEnd w:id="50"/>
      <w:bookmarkEnd w:id="51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我要报价</w:t>
      </w:r>
      <w:bookmarkEnd w:id="5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根据公告时间，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在竞价时间内，点击【我要报价】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04415"/>
            <wp:effectExtent l="0" t="0" r="10160" b="63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图3.4-1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</w:rPr>
      </w:pPr>
      <w:bookmarkStart w:id="53" w:name="_Toc22521"/>
      <w:bookmarkStart w:id="54" w:name="_Toc10123317"/>
      <w:bookmarkStart w:id="55" w:name="_Toc536776519"/>
      <w:bookmarkStart w:id="56" w:name="_Toc536776743"/>
      <w:r>
        <w:rPr>
          <w:rFonts w:hint="eastAsia" w:ascii="宋体" w:hAnsi="宋体" w:eastAsia="宋体" w:cs="宋体"/>
          <w:sz w:val="32"/>
          <w:szCs w:val="21"/>
        </w:rPr>
        <w:t>3.5电子竞价风险风险告知及接受确认书</w:t>
      </w:r>
      <w:bookmarkEnd w:id="53"/>
      <w:bookmarkEnd w:id="54"/>
      <w:bookmarkEnd w:id="55"/>
      <w:bookmarkEnd w:id="5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勾选【我已看过】，点击【同意】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7325" cy="3185160"/>
            <wp:effectExtent l="0" t="0" r="952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图3.5-1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7" w:name="_Toc14498"/>
      <w:bookmarkStart w:id="58" w:name="_Toc10123318"/>
      <w:r>
        <w:rPr>
          <w:rFonts w:hint="eastAsia" w:ascii="宋体" w:hAnsi="宋体" w:eastAsia="宋体" w:cs="宋体"/>
          <w:sz w:val="32"/>
          <w:szCs w:val="21"/>
        </w:rPr>
        <w:t>3.6</w:t>
      </w:r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开始报价</w:t>
      </w:r>
      <w:bookmarkEnd w:id="57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进入竞价系统之后，可以进行“快速报价（默认一倍进行竞价）”；还可以点击上面的倍数进行多倍报价，点击想要选择的倍数，然后点击“提交报价”。每次报价都会展示竞价后的交易服务费，在报价时可以及时查看需要交纳的服务费</w:t>
      </w:r>
    </w:p>
    <w:bookmarkEnd w:id="58"/>
    <w:p>
      <w:pPr>
        <w:spacing w:line="360" w:lineRule="auto"/>
        <w:rPr>
          <w:rFonts w:hint="eastAsia" w:ascii="宋体" w:hAnsi="宋体" w:eastAsia="宋体" w:cs="宋体"/>
          <w:color w:val="FF0000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2405" cy="3409950"/>
            <wp:effectExtent l="0" t="0" r="444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图3.6-1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9" w:name="_Toc25400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3.7项目成交</w:t>
      </w:r>
      <w:bookmarkEnd w:id="59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点击【成交项目】可以针对成交项目进行服务费、保证金转成交价款等操作。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507615"/>
            <wp:effectExtent l="0" t="0" r="254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1770" cy="2468880"/>
            <wp:effectExtent l="0" t="0" r="5080" b="762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图3.7-2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是指项目成交之后，产权中心人员根据成交项目生成服务费子账号，并根据竞价金额计算出的服务费，由成交方进行缴纳服务费并查询缴纳情况。</w:t>
      </w:r>
    </w:p>
    <w:p>
      <w:pPr>
        <w:spacing w:line="360" w:lineRule="auto"/>
        <w:ind w:firstLine="422" w:firstLineChars="200"/>
        <w:jc w:val="both"/>
        <w:rPr>
          <w:rFonts w:hint="default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服务费查询页面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0340" cy="2298700"/>
            <wp:effectExtent l="0" t="0" r="1651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图3.7-3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成交款子账号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是指项目成交之后，产权中心人员根据成交项目生成成交价款子账号，由成交方进行缴纳成交款并查询缴纳情况。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7960" cy="2400300"/>
            <wp:effectExtent l="0" t="0" r="889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图3.7-4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保证金转成交款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是指成交方可以向产权中心申请，保证金转成交价款，在申请通过之后，可以将交易保证金转成成交价款。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59705" cy="2372360"/>
            <wp:effectExtent l="0" t="0" r="17145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455486"/>
    <w:multiLevelType w:val="singleLevel"/>
    <w:tmpl w:val="974554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B648A0D"/>
    <w:multiLevelType w:val="multilevel"/>
    <w:tmpl w:val="9B648A0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F142181"/>
    <w:multiLevelType w:val="multilevel"/>
    <w:tmpl w:val="AF14218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E08800A3"/>
    <w:multiLevelType w:val="singleLevel"/>
    <w:tmpl w:val="E08800A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95474"/>
    <w:rsid w:val="5D1F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paragraph" w:customStyle="1" w:styleId="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系统管理员 </cp:lastModifiedBy>
  <dcterms:modified xsi:type="dcterms:W3CDTF">2020-04-19T07:04:31Z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