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b/>
          <w:sz w:val="28"/>
          <w:szCs w:val="28"/>
        </w:rPr>
      </w:pPr>
      <w:r>
        <w:rPr>
          <w:rFonts w:hint="eastAsia"/>
          <w:b/>
          <w:sz w:val="28"/>
          <w:szCs w:val="28"/>
        </w:rPr>
        <w:t>附件三、</w:t>
      </w:r>
    </w:p>
    <w:p>
      <w:pPr>
        <w:spacing w:line="480" w:lineRule="auto"/>
        <w:jc w:val="center"/>
        <w:rPr>
          <w:b/>
          <w:sz w:val="44"/>
          <w:szCs w:val="44"/>
        </w:rPr>
      </w:pPr>
      <w:r>
        <w:rPr>
          <w:rFonts w:hint="eastAsia"/>
          <w:b/>
          <w:sz w:val="44"/>
          <w:szCs w:val="44"/>
        </w:rPr>
        <w:t>声 明 书</w:t>
      </w:r>
    </w:p>
    <w:p>
      <w:pPr>
        <w:adjustRightInd w:val="0"/>
        <w:snapToGrid w:val="0"/>
        <w:spacing w:after="120" w:line="400" w:lineRule="exact"/>
        <w:jc w:val="center"/>
        <w:rPr>
          <w:rFonts w:ascii="仿宋" w:hAnsi="仿宋" w:eastAsia="仿宋"/>
          <w:sz w:val="24"/>
          <w:szCs w:val="24"/>
        </w:rPr>
      </w:pPr>
      <w:r>
        <w:rPr>
          <w:rFonts w:hint="eastAsia" w:ascii="仿宋" w:hAnsi="仿宋" w:eastAsia="仿宋"/>
          <w:sz w:val="24"/>
          <w:szCs w:val="24"/>
        </w:rPr>
        <w:t>（法人或其他组织）</w:t>
      </w:r>
    </w:p>
    <w:p>
      <w:pPr>
        <w:adjustRightInd w:val="0"/>
        <w:snapToGrid w:val="0"/>
        <w:spacing w:after="120" w:line="400" w:lineRule="exact"/>
        <w:jc w:val="left"/>
        <w:rPr>
          <w:rFonts w:ascii="仿宋" w:hAnsi="仿宋" w:eastAsia="仿宋"/>
          <w:sz w:val="24"/>
          <w:szCs w:val="24"/>
          <w:u w:val="single"/>
        </w:rPr>
      </w:pPr>
      <w:r>
        <w:rPr>
          <w:rFonts w:hint="eastAsia" w:ascii="仿宋" w:hAnsi="仿宋" w:eastAsia="仿宋"/>
          <w:sz w:val="24"/>
          <w:szCs w:val="24"/>
        </w:rPr>
        <w:t>声明人（法人或其他组织）：</w:t>
      </w:r>
      <w:r>
        <w:rPr>
          <w:rFonts w:hint="eastAsia" w:ascii="仿宋" w:hAnsi="仿宋" w:eastAsia="仿宋"/>
          <w:sz w:val="24"/>
          <w:szCs w:val="24"/>
          <w:u w:val="single"/>
        </w:rPr>
        <w:t xml:space="preserve"> </w:t>
      </w:r>
      <w:r>
        <w:rPr>
          <w:rFonts w:ascii="仿宋" w:hAnsi="仿宋" w:eastAsia="仿宋"/>
          <w:sz w:val="24"/>
          <w:szCs w:val="24"/>
          <w:u w:val="single"/>
        </w:rPr>
        <w:t xml:space="preserve">                     </w:t>
      </w:r>
    </w:p>
    <w:p>
      <w:pPr>
        <w:adjustRightInd w:val="0"/>
        <w:snapToGrid w:val="0"/>
        <w:spacing w:after="120" w:line="400" w:lineRule="exact"/>
        <w:jc w:val="left"/>
        <w:rPr>
          <w:rFonts w:hint="default" w:ascii="仿宋" w:hAnsi="仿宋" w:eastAsia="仿宋"/>
          <w:sz w:val="24"/>
          <w:szCs w:val="24"/>
          <w:u w:val="single"/>
          <w:lang w:val="en-US" w:eastAsia="zh-CN"/>
        </w:rPr>
      </w:pPr>
      <w:r>
        <w:rPr>
          <w:rFonts w:hint="eastAsia" w:ascii="仿宋" w:hAnsi="仿宋" w:eastAsia="仿宋"/>
          <w:sz w:val="24"/>
          <w:szCs w:val="24"/>
        </w:rPr>
        <w:t>法定代表人</w:t>
      </w:r>
      <w:r>
        <w:rPr>
          <w:rFonts w:hint="eastAsia" w:ascii="仿宋" w:hAnsi="仿宋" w:eastAsia="仿宋"/>
          <w:sz w:val="24"/>
          <w:szCs w:val="24"/>
          <w:lang w:eastAsia="zh-CN"/>
        </w:rPr>
        <w:t>、</w:t>
      </w:r>
      <w:r>
        <w:rPr>
          <w:rFonts w:hint="eastAsia" w:ascii="仿宋" w:hAnsi="仿宋" w:eastAsia="仿宋"/>
          <w:sz w:val="24"/>
          <w:szCs w:val="24"/>
          <w:lang w:val="en-US" w:eastAsia="zh-CN"/>
        </w:rPr>
        <w:t>负责人</w:t>
      </w:r>
      <w:r>
        <w:rPr>
          <w:rFonts w:hint="eastAsia" w:ascii="仿宋" w:hAnsi="仿宋" w:eastAsia="仿宋"/>
          <w:sz w:val="24"/>
          <w:szCs w:val="24"/>
        </w:rPr>
        <w:t>（姓名）：</w:t>
      </w:r>
      <w:r>
        <w:rPr>
          <w:rFonts w:ascii="仿宋" w:hAnsi="仿宋" w:eastAsia="仿宋"/>
          <w:sz w:val="24"/>
          <w:szCs w:val="24"/>
          <w:u w:val="single"/>
        </w:rPr>
        <w:t xml:space="preserve">                      </w:t>
      </w:r>
      <w:r>
        <w:rPr>
          <w:rFonts w:hint="eastAsia" w:ascii="仿宋" w:hAnsi="仿宋" w:eastAsia="仿宋"/>
          <w:sz w:val="24"/>
          <w:szCs w:val="24"/>
          <w:u w:val="single"/>
          <w:lang w:val="en-US" w:eastAsia="zh-CN"/>
        </w:rPr>
        <w:t xml:space="preserve">      </w:t>
      </w:r>
    </w:p>
    <w:p>
      <w:pPr>
        <w:adjustRightInd w:val="0"/>
        <w:snapToGrid w:val="0"/>
        <w:spacing w:after="120" w:line="400" w:lineRule="exact"/>
        <w:ind w:firstLine="480" w:firstLineChars="200"/>
        <w:jc w:val="lef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本意向受让方</w:t>
      </w:r>
      <w:r>
        <w:rPr>
          <w:rFonts w:hint="eastAsia" w:ascii="仿宋" w:hAnsi="仿宋" w:eastAsia="仿宋"/>
          <w:sz w:val="24"/>
          <w:szCs w:val="24"/>
        </w:rPr>
        <w:t>拟</w:t>
      </w:r>
      <w:r>
        <w:rPr>
          <w:rFonts w:ascii="仿宋" w:hAnsi="仿宋" w:eastAsia="仿宋"/>
          <w:sz w:val="24"/>
          <w:szCs w:val="24"/>
        </w:rPr>
        <w:t>受让</w:t>
      </w:r>
      <w:bookmarkStart w:id="0" w:name="_GoBack"/>
      <w:r>
        <w:rPr>
          <w:rFonts w:hint="eastAsia" w:ascii="宋体" w:hAnsi="宋体" w:eastAsia="宋体" w:cs="宋体"/>
          <w:b/>
          <w:bCs/>
          <w:color w:val="333333"/>
          <w:sz w:val="24"/>
          <w:szCs w:val="24"/>
          <w:u w:val="single"/>
        </w:rPr>
        <w:t>哈尔滨市前进强制隔离戒毒所33台（套）报废资产整体转让</w:t>
      </w:r>
      <w:bookmarkEnd w:id="0"/>
      <w:r>
        <w:rPr>
          <w:rFonts w:hint="eastAsia" w:ascii="仿宋" w:hAnsi="仿宋" w:eastAsia="仿宋"/>
          <w:b w:val="0"/>
          <w:bCs w:val="0"/>
          <w:color w:val="000000" w:themeColor="text1"/>
          <w:sz w:val="24"/>
          <w:szCs w:val="24"/>
          <w:u w:val="none"/>
          <w:lang w:val="en-US" w:eastAsia="zh-CN"/>
          <w14:textFill>
            <w14:solidFill>
              <w14:schemeClr w14:val="tx1"/>
            </w14:solidFill>
          </w14:textFill>
        </w:rPr>
        <w:t>项目</w:t>
      </w:r>
      <w:r>
        <w:rPr>
          <w:rFonts w:hint="eastAsia" w:ascii="仿宋" w:hAnsi="仿宋" w:eastAsia="仿宋" w:cs="宋体"/>
          <w:kern w:val="0"/>
          <w:sz w:val="24"/>
          <w:szCs w:val="24"/>
        </w:rPr>
        <w:t>，依据《</w:t>
      </w:r>
      <w:r>
        <w:rPr>
          <w:rFonts w:hint="eastAsia" w:ascii="仿宋" w:hAnsi="仿宋" w:eastAsia="仿宋"/>
          <w:sz w:val="24"/>
          <w:szCs w:val="24"/>
        </w:rPr>
        <w:t>公告</w:t>
      </w:r>
      <w:r>
        <w:rPr>
          <w:rFonts w:hint="eastAsia" w:ascii="仿宋" w:hAnsi="仿宋" w:eastAsia="仿宋" w:cs="宋体"/>
          <w:kern w:val="0"/>
          <w:sz w:val="24"/>
          <w:szCs w:val="24"/>
        </w:rPr>
        <w:t>》，</w:t>
      </w:r>
      <w:r>
        <w:rPr>
          <w:rFonts w:hint="eastAsia" w:ascii="仿宋" w:hAnsi="仿宋" w:eastAsia="仿宋"/>
          <w:sz w:val="24"/>
          <w:szCs w:val="24"/>
        </w:rPr>
        <w:t>如本标的征集到一个意向受让方则以其</w:t>
      </w:r>
      <w:r>
        <w:rPr>
          <w:rFonts w:hint="eastAsia" w:ascii="仿宋" w:hAnsi="仿宋" w:eastAsia="仿宋"/>
          <w:sz w:val="24"/>
          <w:szCs w:val="24"/>
          <w:lang w:val="en-US" w:eastAsia="zh-CN"/>
        </w:rPr>
        <w:t>竞价</w:t>
      </w:r>
      <w:r>
        <w:rPr>
          <w:rFonts w:hint="eastAsia" w:ascii="仿宋" w:hAnsi="仿宋" w:eastAsia="仿宋"/>
          <w:sz w:val="24"/>
          <w:szCs w:val="24"/>
        </w:rPr>
        <w:t>作为成交价，采取协议方式成交，如本标的征集到两个及以上（含两个）符合条件的意向受让方，采用增价的网络竞价方式成交，哈尔滨产权交易所有限责任公司已向我方提供并展示如下《网络</w:t>
      </w:r>
      <w:r>
        <w:rPr>
          <w:rFonts w:hint="eastAsia" w:ascii="仿宋" w:hAnsi="仿宋" w:eastAsia="仿宋"/>
          <w:sz w:val="24"/>
          <w:szCs w:val="24"/>
          <w:lang w:val="en-US" w:eastAsia="zh-CN"/>
        </w:rPr>
        <w:t>竞价</w:t>
      </w:r>
      <w:r>
        <w:rPr>
          <w:rFonts w:hint="eastAsia" w:ascii="仿宋" w:hAnsi="仿宋" w:eastAsia="仿宋"/>
          <w:sz w:val="24"/>
          <w:szCs w:val="24"/>
        </w:rPr>
        <w:t>须知》及《交易风险揭示书》等特别提醒资料：</w:t>
      </w:r>
    </w:p>
    <w:p>
      <w:pPr>
        <w:adjustRightInd w:val="0"/>
        <w:snapToGrid w:val="0"/>
        <w:spacing w:after="120" w:line="400" w:lineRule="exact"/>
        <w:ind w:firstLine="482" w:firstLineChars="200"/>
        <w:jc w:val="center"/>
        <w:rPr>
          <w:rFonts w:ascii="仿宋" w:hAnsi="仿宋" w:eastAsia="仿宋"/>
          <w:b/>
          <w:bCs/>
          <w:sz w:val="24"/>
          <w:szCs w:val="24"/>
        </w:rPr>
      </w:pPr>
      <w:r>
        <w:rPr>
          <w:rFonts w:hint="eastAsia" w:ascii="仿宋" w:hAnsi="仿宋" w:eastAsia="仿宋"/>
          <w:b/>
          <w:bCs/>
          <w:sz w:val="24"/>
          <w:szCs w:val="24"/>
        </w:rPr>
        <w:t>网络</w:t>
      </w:r>
      <w:r>
        <w:rPr>
          <w:rFonts w:hint="eastAsia" w:ascii="仿宋" w:hAnsi="仿宋" w:eastAsia="仿宋"/>
          <w:b/>
          <w:bCs/>
          <w:sz w:val="24"/>
          <w:szCs w:val="24"/>
          <w:lang w:val="en-US" w:eastAsia="zh-CN"/>
        </w:rPr>
        <w:t>竞价</w:t>
      </w:r>
      <w:r>
        <w:rPr>
          <w:rFonts w:hint="eastAsia" w:ascii="仿宋" w:hAnsi="仿宋" w:eastAsia="仿宋"/>
          <w:b/>
          <w:bCs/>
          <w:sz w:val="24"/>
          <w:szCs w:val="24"/>
        </w:rPr>
        <w:t>须知</w:t>
      </w:r>
    </w:p>
    <w:p>
      <w:pPr>
        <w:widowControl/>
        <w:adjustRightInd w:val="0"/>
        <w:snapToGrid w:val="0"/>
        <w:spacing w:line="400" w:lineRule="exact"/>
        <w:ind w:firstLine="480" w:firstLineChars="200"/>
        <w:jc w:val="left"/>
        <w:rPr>
          <w:rFonts w:ascii="仿宋" w:hAnsi="仿宋" w:eastAsia="仿宋"/>
          <w:sz w:val="24"/>
          <w:szCs w:val="24"/>
        </w:rPr>
      </w:pPr>
      <w:r>
        <w:rPr>
          <w:rFonts w:hint="eastAsia" w:ascii="仿宋" w:hAnsi="仿宋" w:eastAsia="仿宋"/>
          <w:sz w:val="24"/>
          <w:szCs w:val="24"/>
        </w:rPr>
        <w:t>哈尔滨产权交易所有限责任公司</w:t>
      </w:r>
      <w:r>
        <w:rPr>
          <w:rFonts w:ascii="仿宋" w:hAnsi="仿宋" w:eastAsia="仿宋"/>
          <w:sz w:val="24"/>
          <w:szCs w:val="24"/>
        </w:rPr>
        <w:t>(以下简称"交易</w:t>
      </w:r>
      <w:r>
        <w:rPr>
          <w:rFonts w:hint="eastAsia" w:ascii="仿宋" w:hAnsi="仿宋" w:eastAsia="仿宋"/>
          <w:sz w:val="24"/>
          <w:szCs w:val="24"/>
        </w:rPr>
        <w:t>所</w:t>
      </w:r>
      <w:r>
        <w:rPr>
          <w:rFonts w:ascii="仿宋" w:hAnsi="仿宋" w:eastAsia="仿宋"/>
          <w:sz w:val="24"/>
          <w:szCs w:val="24"/>
        </w:rPr>
        <w:t>")接受委托，对转让方委托转让公告进行信息披露。本次转让</w:t>
      </w:r>
      <w:r>
        <w:rPr>
          <w:rFonts w:hint="eastAsia" w:ascii="仿宋" w:hAnsi="仿宋" w:eastAsia="仿宋"/>
          <w:sz w:val="24"/>
          <w:szCs w:val="24"/>
        </w:rPr>
        <w:t>若</w:t>
      </w:r>
      <w:r>
        <w:rPr>
          <w:rFonts w:ascii="仿宋" w:hAnsi="仿宋" w:eastAsia="仿宋"/>
          <w:sz w:val="24"/>
          <w:szCs w:val="24"/>
        </w:rPr>
        <w:t>采取网络动态</w:t>
      </w:r>
      <w:r>
        <w:rPr>
          <w:rFonts w:hint="eastAsia" w:ascii="仿宋" w:hAnsi="仿宋" w:eastAsia="仿宋"/>
          <w:sz w:val="24"/>
          <w:szCs w:val="24"/>
          <w:lang w:val="en-US" w:eastAsia="zh-CN"/>
        </w:rPr>
        <w:t>竞价</w:t>
      </w:r>
      <w:r>
        <w:rPr>
          <w:rFonts w:ascii="仿宋" w:hAnsi="仿宋" w:eastAsia="仿宋"/>
          <w:sz w:val="24"/>
          <w:szCs w:val="24"/>
        </w:rPr>
        <w:t>方式确定受让方。网络</w:t>
      </w:r>
      <w:r>
        <w:rPr>
          <w:rFonts w:hint="eastAsia" w:ascii="仿宋" w:hAnsi="仿宋" w:eastAsia="仿宋"/>
          <w:sz w:val="24"/>
          <w:szCs w:val="24"/>
          <w:lang w:val="en-US" w:eastAsia="zh-CN"/>
        </w:rPr>
        <w:t>竞价</w:t>
      </w:r>
      <w:r>
        <w:rPr>
          <w:rFonts w:ascii="仿宋" w:hAnsi="仿宋" w:eastAsia="仿宋"/>
          <w:sz w:val="24"/>
          <w:szCs w:val="24"/>
        </w:rPr>
        <w:t>程序如下：</w:t>
      </w:r>
    </w:p>
    <w:p>
      <w:pPr>
        <w:widowControl/>
        <w:adjustRightInd w:val="0"/>
        <w:snapToGrid w:val="0"/>
        <w:spacing w:line="400" w:lineRule="exact"/>
        <w:ind w:firstLine="480" w:firstLineChars="200"/>
        <w:rPr>
          <w:rFonts w:ascii="仿宋" w:hAnsi="仿宋" w:eastAsia="仿宋"/>
          <w:sz w:val="24"/>
          <w:szCs w:val="24"/>
        </w:rPr>
      </w:pPr>
      <w:r>
        <w:rPr>
          <w:rFonts w:ascii="仿宋" w:hAnsi="仿宋" w:eastAsia="仿宋"/>
          <w:sz w:val="24"/>
          <w:szCs w:val="24"/>
        </w:rPr>
        <w:t>一、意向</w:t>
      </w:r>
      <w:r>
        <w:rPr>
          <w:rFonts w:hint="eastAsia" w:ascii="仿宋" w:hAnsi="仿宋" w:eastAsia="仿宋"/>
          <w:sz w:val="24"/>
          <w:szCs w:val="24"/>
        </w:rPr>
        <w:t>受让</w:t>
      </w:r>
      <w:r>
        <w:rPr>
          <w:rFonts w:ascii="仿宋" w:hAnsi="仿宋" w:eastAsia="仿宋"/>
          <w:sz w:val="24"/>
          <w:szCs w:val="24"/>
        </w:rPr>
        <w:t>方须按照网站信息披露的《转让公告》规定的保证金交纳截止时间前将保证金存入交易所指定账户并在公告截止时间前提交报名材料，办理</w:t>
      </w:r>
      <w:r>
        <w:rPr>
          <w:rFonts w:hint="eastAsia" w:ascii="仿宋" w:hAnsi="仿宋" w:eastAsia="仿宋"/>
          <w:sz w:val="24"/>
          <w:szCs w:val="24"/>
        </w:rPr>
        <w:t>相关</w:t>
      </w:r>
      <w:r>
        <w:rPr>
          <w:rFonts w:ascii="仿宋" w:hAnsi="仿宋" w:eastAsia="仿宋"/>
          <w:sz w:val="24"/>
          <w:szCs w:val="24"/>
        </w:rPr>
        <w:t>手续。</w:t>
      </w:r>
    </w:p>
    <w:p>
      <w:pPr>
        <w:widowControl/>
        <w:adjustRightInd w:val="0"/>
        <w:snapToGrid w:val="0"/>
        <w:spacing w:line="400" w:lineRule="exact"/>
        <w:ind w:firstLine="480" w:firstLineChars="200"/>
        <w:rPr>
          <w:rFonts w:ascii="仿宋" w:hAnsi="仿宋" w:eastAsia="仿宋"/>
          <w:sz w:val="24"/>
          <w:szCs w:val="24"/>
          <w:highlight w:val="none"/>
        </w:rPr>
      </w:pPr>
      <w:r>
        <w:rPr>
          <w:rFonts w:ascii="仿宋" w:hAnsi="仿宋" w:eastAsia="仿宋"/>
          <w:sz w:val="24"/>
          <w:szCs w:val="24"/>
          <w:highlight w:val="none"/>
        </w:rPr>
        <w:t>二、如在交易过程中交易所接到转让方撤回标的的书面通知，交易中止或终止，交易所</w:t>
      </w:r>
      <w:r>
        <w:rPr>
          <w:rFonts w:hint="eastAsia" w:ascii="仿宋" w:hAnsi="仿宋" w:eastAsia="仿宋"/>
          <w:sz w:val="24"/>
          <w:szCs w:val="24"/>
          <w:highlight w:val="none"/>
          <w:lang w:val="en-US" w:eastAsia="zh-CN"/>
        </w:rPr>
        <w:t>带</w:t>
      </w:r>
      <w:r>
        <w:rPr>
          <w:rFonts w:ascii="仿宋" w:hAnsi="仿宋" w:eastAsia="仿宋"/>
          <w:sz w:val="24"/>
          <w:szCs w:val="24"/>
          <w:highlight w:val="none"/>
        </w:rPr>
        <w:t>息返还意向受让方保证金。</w:t>
      </w:r>
    </w:p>
    <w:p>
      <w:pPr>
        <w:widowControl/>
        <w:adjustRightInd w:val="0"/>
        <w:snapToGrid w:val="0"/>
        <w:spacing w:line="400" w:lineRule="exact"/>
        <w:ind w:firstLine="480" w:firstLineChars="200"/>
        <w:rPr>
          <w:rFonts w:ascii="仿宋" w:hAnsi="仿宋" w:eastAsia="仿宋"/>
          <w:sz w:val="24"/>
          <w:szCs w:val="24"/>
        </w:rPr>
      </w:pPr>
      <w:r>
        <w:rPr>
          <w:rFonts w:ascii="仿宋" w:hAnsi="仿宋" w:eastAsia="仿宋"/>
          <w:sz w:val="24"/>
          <w:szCs w:val="24"/>
        </w:rPr>
        <w:t>三、网络</w:t>
      </w:r>
      <w:r>
        <w:rPr>
          <w:rFonts w:hint="eastAsia" w:ascii="仿宋" w:hAnsi="仿宋" w:eastAsia="仿宋"/>
          <w:sz w:val="24"/>
          <w:szCs w:val="24"/>
          <w:lang w:val="en-US" w:eastAsia="zh-CN"/>
        </w:rPr>
        <w:t>竞价</w:t>
      </w:r>
      <w:r>
        <w:rPr>
          <w:rFonts w:ascii="仿宋" w:hAnsi="仿宋" w:eastAsia="仿宋"/>
          <w:sz w:val="24"/>
          <w:szCs w:val="24"/>
        </w:rPr>
        <w:t>程序和方法：</w:t>
      </w:r>
    </w:p>
    <w:p>
      <w:pPr>
        <w:widowControl/>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（一）</w:t>
      </w:r>
      <w:r>
        <w:rPr>
          <w:rFonts w:ascii="仿宋" w:hAnsi="仿宋" w:eastAsia="仿宋"/>
          <w:sz w:val="24"/>
          <w:szCs w:val="24"/>
        </w:rPr>
        <w:t>意向受让方登录哈尔滨产权交易网站</w:t>
      </w:r>
      <w:r>
        <w:rPr>
          <w:rFonts w:ascii="仿宋" w:hAnsi="仿宋" w:eastAsia="仿宋"/>
          <w:spacing w:val="0"/>
          <w:w w:val="76"/>
          <w:kern w:val="0"/>
          <w:sz w:val="24"/>
          <w:szCs w:val="24"/>
          <w:fitText w:val="3024" w:id="775628597"/>
        </w:rPr>
        <w:t>（</w:t>
      </w:r>
      <w:r>
        <w:rPr>
          <w:rFonts w:hint="eastAsia" w:ascii="仿宋" w:hAnsi="仿宋" w:eastAsia="仿宋"/>
          <w:spacing w:val="0"/>
          <w:w w:val="76"/>
          <w:kern w:val="0"/>
          <w:sz w:val="24"/>
          <w:szCs w:val="24"/>
          <w:fitText w:val="3024" w:id="775628597"/>
        </w:rPr>
        <w:t>https://hrbggzy.harbin.gov.cn</w:t>
      </w:r>
      <w:r>
        <w:rPr>
          <w:rFonts w:ascii="仿宋" w:hAnsi="仿宋" w:eastAsia="仿宋"/>
          <w:spacing w:val="7"/>
          <w:w w:val="76"/>
          <w:kern w:val="0"/>
          <w:sz w:val="24"/>
          <w:szCs w:val="24"/>
          <w:fitText w:val="3024" w:id="775628597"/>
        </w:rPr>
        <w:t>）</w:t>
      </w:r>
      <w:r>
        <w:rPr>
          <w:rFonts w:ascii="仿宋" w:hAnsi="仿宋" w:eastAsia="仿宋"/>
          <w:sz w:val="24"/>
          <w:szCs w:val="24"/>
        </w:rPr>
        <w:t>进入动态报价大厅进行</w:t>
      </w:r>
      <w:r>
        <w:rPr>
          <w:rFonts w:hint="eastAsia" w:ascii="仿宋" w:hAnsi="仿宋" w:eastAsia="仿宋"/>
          <w:sz w:val="24"/>
          <w:szCs w:val="24"/>
          <w:lang w:val="en-US" w:eastAsia="zh-CN"/>
        </w:rPr>
        <w:t>竞价</w:t>
      </w:r>
      <w:r>
        <w:rPr>
          <w:rFonts w:ascii="仿宋" w:hAnsi="仿宋" w:eastAsia="仿宋"/>
          <w:sz w:val="24"/>
          <w:szCs w:val="24"/>
        </w:rPr>
        <w:t>。网络动态</w:t>
      </w:r>
      <w:r>
        <w:rPr>
          <w:rFonts w:hint="eastAsia" w:ascii="仿宋" w:hAnsi="仿宋" w:eastAsia="仿宋"/>
          <w:sz w:val="24"/>
          <w:szCs w:val="24"/>
          <w:lang w:val="en-US" w:eastAsia="zh-CN"/>
        </w:rPr>
        <w:t>竞价</w:t>
      </w:r>
      <w:r>
        <w:rPr>
          <w:rFonts w:ascii="仿宋" w:hAnsi="仿宋" w:eastAsia="仿宋"/>
          <w:sz w:val="24"/>
          <w:szCs w:val="24"/>
        </w:rPr>
        <w:t>分为两个</w:t>
      </w:r>
      <w:r>
        <w:rPr>
          <w:rFonts w:hint="eastAsia" w:ascii="仿宋" w:hAnsi="仿宋" w:eastAsia="仿宋"/>
          <w:sz w:val="24"/>
          <w:szCs w:val="24"/>
          <w:lang w:val="en-US" w:eastAsia="zh-CN"/>
        </w:rPr>
        <w:t>竞价</w:t>
      </w:r>
      <w:r>
        <w:rPr>
          <w:rFonts w:ascii="仿宋" w:hAnsi="仿宋" w:eastAsia="仿宋"/>
          <w:sz w:val="24"/>
          <w:szCs w:val="24"/>
        </w:rPr>
        <w:t>期，即自由报价期和限时竞价期，在此期间，意向受让方可以对标的</w:t>
      </w:r>
      <w:r>
        <w:rPr>
          <w:rFonts w:hint="eastAsia" w:ascii="仿宋" w:hAnsi="仿宋" w:eastAsia="仿宋"/>
          <w:sz w:val="24"/>
          <w:szCs w:val="24"/>
          <w:lang w:val="en-US" w:eastAsia="zh-CN"/>
        </w:rPr>
        <w:t>竞价</w:t>
      </w:r>
      <w:r>
        <w:rPr>
          <w:rFonts w:ascii="仿宋" w:hAnsi="仿宋" w:eastAsia="仿宋"/>
          <w:sz w:val="24"/>
          <w:szCs w:val="24"/>
        </w:rPr>
        <w:t>。意向受让方应慎重</w:t>
      </w:r>
      <w:r>
        <w:rPr>
          <w:rFonts w:hint="eastAsia" w:ascii="仿宋" w:hAnsi="仿宋" w:eastAsia="仿宋"/>
          <w:sz w:val="24"/>
          <w:szCs w:val="24"/>
          <w:lang w:val="en-US" w:eastAsia="zh-CN"/>
        </w:rPr>
        <w:t>竞价</w:t>
      </w:r>
      <w:r>
        <w:rPr>
          <w:rFonts w:ascii="仿宋" w:hAnsi="仿宋" w:eastAsia="仿宋"/>
          <w:sz w:val="24"/>
          <w:szCs w:val="24"/>
        </w:rPr>
        <w:t>，意向受让方的</w:t>
      </w:r>
      <w:r>
        <w:rPr>
          <w:rFonts w:hint="eastAsia" w:ascii="仿宋" w:hAnsi="仿宋" w:eastAsia="仿宋"/>
          <w:sz w:val="24"/>
          <w:szCs w:val="24"/>
          <w:lang w:val="en-US" w:eastAsia="zh-CN"/>
        </w:rPr>
        <w:t>竞价</w:t>
      </w:r>
      <w:r>
        <w:rPr>
          <w:rFonts w:ascii="仿宋" w:hAnsi="仿宋" w:eastAsia="仿宋"/>
          <w:sz w:val="24"/>
          <w:szCs w:val="24"/>
        </w:rPr>
        <w:t>输入网络动态报价系统的交易指令后，其</w:t>
      </w:r>
      <w:r>
        <w:rPr>
          <w:rFonts w:hint="eastAsia" w:ascii="仿宋" w:hAnsi="仿宋" w:eastAsia="仿宋"/>
          <w:sz w:val="24"/>
          <w:szCs w:val="24"/>
          <w:lang w:val="en-US" w:eastAsia="zh-CN"/>
        </w:rPr>
        <w:t>竞价</w:t>
      </w:r>
      <w:r>
        <w:rPr>
          <w:rFonts w:ascii="仿宋" w:hAnsi="仿宋" w:eastAsia="仿宋"/>
          <w:sz w:val="24"/>
          <w:szCs w:val="24"/>
        </w:rPr>
        <w:t>即刻生效，意向受让方不能更改或撤回。</w:t>
      </w:r>
      <w:r>
        <w:rPr>
          <w:rFonts w:hint="eastAsia" w:ascii="仿宋" w:hAnsi="仿宋" w:eastAsia="仿宋"/>
          <w:sz w:val="24"/>
          <w:szCs w:val="24"/>
          <w:lang w:val="en-US" w:eastAsia="zh-CN"/>
        </w:rPr>
        <w:t>竞价</w:t>
      </w:r>
      <w:r>
        <w:rPr>
          <w:rFonts w:ascii="仿宋" w:hAnsi="仿宋" w:eastAsia="仿宋"/>
          <w:sz w:val="24"/>
          <w:szCs w:val="24"/>
        </w:rPr>
        <w:t>按照时间优先，价格优先的原则，首次</w:t>
      </w:r>
      <w:r>
        <w:rPr>
          <w:rFonts w:hint="eastAsia" w:ascii="仿宋" w:hAnsi="仿宋" w:eastAsia="仿宋"/>
          <w:sz w:val="24"/>
          <w:szCs w:val="24"/>
          <w:lang w:val="en-US" w:eastAsia="zh-CN"/>
        </w:rPr>
        <w:t>竞价</w:t>
      </w:r>
      <w:r>
        <w:rPr>
          <w:rFonts w:ascii="仿宋" w:hAnsi="仿宋" w:eastAsia="仿宋"/>
          <w:sz w:val="24"/>
          <w:szCs w:val="24"/>
        </w:rPr>
        <w:t>不能低于底价，下次</w:t>
      </w:r>
      <w:r>
        <w:rPr>
          <w:rFonts w:hint="eastAsia" w:ascii="仿宋" w:hAnsi="仿宋" w:eastAsia="仿宋"/>
          <w:sz w:val="24"/>
          <w:szCs w:val="24"/>
          <w:lang w:val="en-US" w:eastAsia="zh-CN"/>
        </w:rPr>
        <w:t>竞价</w:t>
      </w:r>
      <w:r>
        <w:rPr>
          <w:rFonts w:ascii="仿宋" w:hAnsi="仿宋" w:eastAsia="仿宋"/>
          <w:sz w:val="24"/>
          <w:szCs w:val="24"/>
        </w:rPr>
        <w:t>须高于上次</w:t>
      </w:r>
      <w:r>
        <w:rPr>
          <w:rFonts w:hint="eastAsia" w:ascii="仿宋" w:hAnsi="仿宋" w:eastAsia="仿宋"/>
          <w:sz w:val="24"/>
          <w:szCs w:val="24"/>
          <w:lang w:val="en-US" w:eastAsia="zh-CN"/>
        </w:rPr>
        <w:t>竞价</w:t>
      </w:r>
      <w:r>
        <w:rPr>
          <w:rFonts w:ascii="仿宋" w:hAnsi="仿宋" w:eastAsia="仿宋"/>
          <w:sz w:val="24"/>
          <w:szCs w:val="24"/>
        </w:rPr>
        <w:t>。本次</w:t>
      </w:r>
      <w:r>
        <w:rPr>
          <w:rFonts w:hint="eastAsia" w:ascii="仿宋" w:hAnsi="仿宋" w:eastAsia="仿宋"/>
          <w:sz w:val="24"/>
          <w:szCs w:val="24"/>
          <w:lang w:val="en-US" w:eastAsia="zh-CN"/>
        </w:rPr>
        <w:t>竞价</w:t>
      </w:r>
      <w:r>
        <w:rPr>
          <w:rFonts w:ascii="仿宋" w:hAnsi="仿宋" w:eastAsia="仿宋"/>
          <w:sz w:val="24"/>
          <w:szCs w:val="24"/>
        </w:rPr>
        <w:t>采取的是增价竞价，每次有效</w:t>
      </w:r>
      <w:r>
        <w:rPr>
          <w:rFonts w:hint="eastAsia" w:ascii="仿宋" w:hAnsi="仿宋" w:eastAsia="仿宋"/>
          <w:sz w:val="24"/>
          <w:szCs w:val="24"/>
          <w:lang w:val="en-US" w:eastAsia="zh-CN"/>
        </w:rPr>
        <w:t>竞价</w:t>
      </w:r>
      <w:r>
        <w:rPr>
          <w:rFonts w:ascii="仿宋" w:hAnsi="仿宋" w:eastAsia="仿宋"/>
          <w:sz w:val="24"/>
          <w:szCs w:val="24"/>
        </w:rPr>
        <w:t>的</w:t>
      </w:r>
      <w:r>
        <w:rPr>
          <w:rFonts w:hint="eastAsia" w:ascii="仿宋" w:hAnsi="仿宋" w:eastAsia="仿宋"/>
          <w:sz w:val="24"/>
          <w:szCs w:val="24"/>
          <w:lang w:val="en-US" w:eastAsia="zh-CN"/>
        </w:rPr>
        <w:t>竞价</w:t>
      </w:r>
      <w:r>
        <w:rPr>
          <w:rFonts w:ascii="仿宋" w:hAnsi="仿宋" w:eastAsia="仿宋"/>
          <w:sz w:val="24"/>
          <w:szCs w:val="24"/>
        </w:rPr>
        <w:t>幅度须是加价幅度的整数倍。</w:t>
      </w:r>
    </w:p>
    <w:p>
      <w:pPr>
        <w:widowControl/>
        <w:adjustRightInd w:val="0"/>
        <w:snapToGrid w:val="0"/>
        <w:spacing w:line="400" w:lineRule="exact"/>
        <w:ind w:firstLine="480" w:firstLineChars="200"/>
        <w:rPr>
          <w:rFonts w:ascii="仿宋" w:hAnsi="仿宋" w:eastAsia="仿宋"/>
          <w:sz w:val="24"/>
          <w:szCs w:val="24"/>
        </w:rPr>
      </w:pPr>
      <w:r>
        <w:rPr>
          <w:rFonts w:ascii="仿宋" w:hAnsi="仿宋" w:eastAsia="仿宋"/>
          <w:sz w:val="24"/>
          <w:szCs w:val="24"/>
        </w:rPr>
        <w:t>1、自由报价期：以信息披露公告时间为准。</w:t>
      </w:r>
    </w:p>
    <w:p>
      <w:pPr>
        <w:widowControl/>
        <w:adjustRightInd w:val="0"/>
        <w:snapToGrid w:val="0"/>
        <w:spacing w:line="400" w:lineRule="exact"/>
        <w:ind w:firstLine="480" w:firstLineChars="200"/>
        <w:rPr>
          <w:rFonts w:ascii="仿宋" w:hAnsi="仿宋" w:eastAsia="仿宋"/>
          <w:sz w:val="24"/>
          <w:szCs w:val="24"/>
        </w:rPr>
      </w:pPr>
      <w:r>
        <w:rPr>
          <w:rFonts w:ascii="仿宋" w:hAnsi="仿宋" w:eastAsia="仿宋"/>
          <w:sz w:val="24"/>
          <w:szCs w:val="24"/>
        </w:rPr>
        <w:t>在规定期限内，意向受让方可根据情况对标的进行</w:t>
      </w:r>
      <w:r>
        <w:rPr>
          <w:rFonts w:hint="eastAsia" w:ascii="仿宋" w:hAnsi="仿宋" w:eastAsia="仿宋"/>
          <w:sz w:val="24"/>
          <w:szCs w:val="24"/>
          <w:lang w:val="en-US" w:eastAsia="zh-CN"/>
        </w:rPr>
        <w:t>竞价</w:t>
      </w:r>
      <w:r>
        <w:rPr>
          <w:rFonts w:ascii="仿宋" w:hAnsi="仿宋" w:eastAsia="仿宋"/>
          <w:sz w:val="24"/>
          <w:szCs w:val="24"/>
        </w:rPr>
        <w:t>。自由报价期结束即进入限时竞价期。</w:t>
      </w:r>
    </w:p>
    <w:p>
      <w:pPr>
        <w:widowControl/>
        <w:adjustRightInd w:val="0"/>
        <w:snapToGrid w:val="0"/>
        <w:spacing w:line="400" w:lineRule="exact"/>
        <w:ind w:firstLine="480" w:firstLineChars="200"/>
        <w:rPr>
          <w:rFonts w:ascii="仿宋" w:hAnsi="仿宋" w:eastAsia="仿宋"/>
          <w:sz w:val="24"/>
          <w:szCs w:val="24"/>
        </w:rPr>
      </w:pPr>
      <w:r>
        <w:rPr>
          <w:rFonts w:ascii="仿宋" w:hAnsi="仿宋" w:eastAsia="仿宋"/>
          <w:sz w:val="24"/>
          <w:szCs w:val="24"/>
        </w:rPr>
        <w:t>2、限时竞价期：以信息披露公告时间为准。</w:t>
      </w:r>
    </w:p>
    <w:p>
      <w:pPr>
        <w:widowControl/>
        <w:adjustRightInd w:val="0"/>
        <w:snapToGrid w:val="0"/>
        <w:spacing w:line="400" w:lineRule="exact"/>
        <w:ind w:firstLine="480" w:firstLineChars="200"/>
        <w:rPr>
          <w:rFonts w:ascii="仿宋" w:hAnsi="仿宋" w:eastAsia="仿宋"/>
          <w:sz w:val="24"/>
          <w:szCs w:val="24"/>
        </w:rPr>
      </w:pPr>
      <w:r>
        <w:rPr>
          <w:rFonts w:ascii="仿宋" w:hAnsi="仿宋" w:eastAsia="仿宋"/>
          <w:sz w:val="24"/>
          <w:szCs w:val="24"/>
        </w:rPr>
        <w:t>限时竞价期可由多个限时竞价周期组成，不限定竞价周期次数，每个限时竞价周期时间为300秒，采取倒计时的方式；如在一个限时竞价周期内有人加价，则重新从300秒开始倒计时，进入下一个限时竞价周期；以此类推，直至一个限时竞价周期内无人竞价，限时竞价结束，上一轮次限时竞价周期内的最高</w:t>
      </w:r>
      <w:r>
        <w:rPr>
          <w:rFonts w:hint="eastAsia" w:ascii="仿宋" w:hAnsi="仿宋" w:eastAsia="仿宋"/>
          <w:sz w:val="24"/>
          <w:szCs w:val="24"/>
          <w:lang w:val="en-US" w:eastAsia="zh-CN"/>
        </w:rPr>
        <w:t>竞价</w:t>
      </w:r>
      <w:r>
        <w:rPr>
          <w:rFonts w:ascii="仿宋" w:hAnsi="仿宋" w:eastAsia="仿宋"/>
          <w:sz w:val="24"/>
          <w:szCs w:val="24"/>
        </w:rPr>
        <w:t>即为成交价，最高</w:t>
      </w:r>
      <w:r>
        <w:rPr>
          <w:rFonts w:hint="eastAsia" w:ascii="仿宋" w:hAnsi="仿宋" w:eastAsia="仿宋"/>
          <w:sz w:val="24"/>
          <w:szCs w:val="24"/>
          <w:lang w:val="en-US" w:eastAsia="zh-CN"/>
        </w:rPr>
        <w:t>竞价</w:t>
      </w:r>
      <w:r>
        <w:rPr>
          <w:rFonts w:ascii="仿宋" w:hAnsi="仿宋" w:eastAsia="仿宋"/>
          <w:sz w:val="24"/>
          <w:szCs w:val="24"/>
        </w:rPr>
        <w:t>者即为此标的的受让方，此标的</w:t>
      </w:r>
      <w:r>
        <w:rPr>
          <w:rFonts w:hint="eastAsia" w:ascii="仿宋" w:hAnsi="仿宋" w:eastAsia="仿宋"/>
          <w:sz w:val="24"/>
          <w:szCs w:val="24"/>
          <w:lang w:val="en-US" w:eastAsia="zh-CN"/>
        </w:rPr>
        <w:t>竞价</w:t>
      </w:r>
      <w:r>
        <w:rPr>
          <w:rFonts w:ascii="仿宋" w:hAnsi="仿宋" w:eastAsia="仿宋"/>
          <w:sz w:val="24"/>
          <w:szCs w:val="24"/>
        </w:rPr>
        <w:t>活动结束。</w:t>
      </w:r>
    </w:p>
    <w:p>
      <w:pPr>
        <w:widowControl/>
        <w:adjustRightInd w:val="0"/>
        <w:snapToGrid w:val="0"/>
        <w:spacing w:line="400" w:lineRule="exact"/>
        <w:ind w:firstLine="480" w:firstLineChars="200"/>
        <w:rPr>
          <w:rFonts w:ascii="仿宋" w:hAnsi="仿宋" w:eastAsia="仿宋"/>
          <w:sz w:val="24"/>
          <w:szCs w:val="24"/>
        </w:rPr>
      </w:pPr>
      <w:r>
        <w:rPr>
          <w:rFonts w:ascii="仿宋" w:hAnsi="仿宋" w:eastAsia="仿宋"/>
          <w:sz w:val="24"/>
          <w:szCs w:val="24"/>
        </w:rPr>
        <w:t>（二）</w:t>
      </w:r>
      <w:r>
        <w:rPr>
          <w:rFonts w:hint="eastAsia" w:ascii="仿宋" w:hAnsi="仿宋" w:eastAsia="仿宋"/>
          <w:sz w:val="24"/>
          <w:szCs w:val="24"/>
          <w:lang w:val="en-US" w:eastAsia="zh-CN"/>
        </w:rPr>
        <w:t>竞价</w:t>
      </w:r>
      <w:r>
        <w:rPr>
          <w:rFonts w:ascii="仿宋" w:hAnsi="仿宋" w:eastAsia="仿宋"/>
          <w:sz w:val="24"/>
          <w:szCs w:val="24"/>
        </w:rPr>
        <w:t>结束后，如果意向受让方</w:t>
      </w:r>
      <w:r>
        <w:rPr>
          <w:rFonts w:hint="eastAsia" w:ascii="仿宋" w:hAnsi="仿宋" w:eastAsia="仿宋"/>
          <w:sz w:val="24"/>
          <w:szCs w:val="24"/>
          <w:lang w:val="en-US" w:eastAsia="zh-CN"/>
        </w:rPr>
        <w:t>竞价</w:t>
      </w:r>
      <w:r>
        <w:rPr>
          <w:rFonts w:ascii="仿宋" w:hAnsi="仿宋" w:eastAsia="仿宋"/>
          <w:sz w:val="24"/>
          <w:szCs w:val="24"/>
        </w:rPr>
        <w:t>成交，意向受让方可自行在网络动态报价系统中查看结果通知单。</w:t>
      </w:r>
    </w:p>
    <w:p>
      <w:pPr>
        <w:widowControl/>
        <w:adjustRightInd w:val="0"/>
        <w:snapToGrid w:val="0"/>
        <w:spacing w:line="400" w:lineRule="exact"/>
        <w:ind w:firstLine="480" w:firstLineChars="200"/>
        <w:rPr>
          <w:rFonts w:ascii="仿宋" w:hAnsi="仿宋" w:eastAsia="仿宋"/>
          <w:sz w:val="24"/>
          <w:szCs w:val="24"/>
        </w:rPr>
      </w:pPr>
      <w:r>
        <w:rPr>
          <w:rFonts w:ascii="仿宋" w:hAnsi="仿宋" w:eastAsia="仿宋"/>
          <w:sz w:val="24"/>
          <w:szCs w:val="24"/>
        </w:rPr>
        <w:t>四、最高应价者，经确认成交，即成为受让方。受让方应到交易所领取《</w:t>
      </w:r>
      <w:r>
        <w:rPr>
          <w:rFonts w:hint="eastAsia" w:ascii="仿宋" w:hAnsi="仿宋" w:eastAsia="仿宋"/>
          <w:sz w:val="24"/>
          <w:szCs w:val="24"/>
        </w:rPr>
        <w:t>动态</w:t>
      </w:r>
      <w:r>
        <w:rPr>
          <w:rFonts w:ascii="仿宋" w:hAnsi="仿宋" w:eastAsia="仿宋"/>
          <w:sz w:val="24"/>
          <w:szCs w:val="24"/>
        </w:rPr>
        <w:t>报价结果通知</w:t>
      </w:r>
      <w:r>
        <w:rPr>
          <w:rFonts w:hint="eastAsia" w:ascii="仿宋" w:hAnsi="仿宋" w:eastAsia="仿宋"/>
          <w:sz w:val="24"/>
          <w:szCs w:val="24"/>
        </w:rPr>
        <w:t>单</w:t>
      </w:r>
      <w:r>
        <w:rPr>
          <w:rFonts w:ascii="仿宋" w:hAnsi="仿宋" w:eastAsia="仿宋"/>
          <w:sz w:val="24"/>
          <w:szCs w:val="24"/>
        </w:rPr>
        <w:t>》。受让方应当按照</w:t>
      </w:r>
      <w:r>
        <w:rPr>
          <w:rFonts w:hint="eastAsia" w:ascii="仿宋" w:hAnsi="仿宋" w:eastAsia="仿宋"/>
          <w:sz w:val="24"/>
          <w:szCs w:val="24"/>
        </w:rPr>
        <w:t>公告及其他项目文件</w:t>
      </w:r>
      <w:r>
        <w:rPr>
          <w:rFonts w:ascii="仿宋" w:hAnsi="仿宋" w:eastAsia="仿宋"/>
          <w:sz w:val="24"/>
          <w:szCs w:val="24"/>
        </w:rPr>
        <w:t>的要求交纳成交价款</w:t>
      </w:r>
      <w:r>
        <w:rPr>
          <w:rFonts w:hint="eastAsia" w:ascii="仿宋" w:hAnsi="仿宋" w:eastAsia="仿宋"/>
          <w:sz w:val="24"/>
          <w:szCs w:val="24"/>
        </w:rPr>
        <w:t>，并与</w:t>
      </w:r>
      <w:r>
        <w:rPr>
          <w:rFonts w:ascii="仿宋" w:hAnsi="仿宋" w:eastAsia="仿宋"/>
          <w:sz w:val="24"/>
          <w:szCs w:val="24"/>
        </w:rPr>
        <w:t>转让方签订</w:t>
      </w:r>
      <w:r>
        <w:rPr>
          <w:rFonts w:ascii="仿宋" w:hAnsi="仿宋" w:eastAsia="仿宋"/>
          <w:b/>
          <w:bCs/>
          <w:sz w:val="24"/>
          <w:szCs w:val="24"/>
        </w:rPr>
        <w:t>《</w:t>
      </w:r>
      <w:r>
        <w:rPr>
          <w:rFonts w:hint="eastAsia" w:ascii="仿宋" w:hAnsi="仿宋" w:eastAsia="仿宋"/>
          <w:b/>
          <w:bCs/>
          <w:sz w:val="24"/>
          <w:szCs w:val="24"/>
        </w:rPr>
        <w:t>标的交割单</w:t>
      </w:r>
      <w:r>
        <w:rPr>
          <w:rFonts w:ascii="仿宋" w:hAnsi="仿宋" w:eastAsia="仿宋"/>
          <w:b/>
          <w:bCs/>
          <w:sz w:val="24"/>
          <w:szCs w:val="24"/>
        </w:rPr>
        <w:t>》</w:t>
      </w:r>
      <w:r>
        <w:rPr>
          <w:rFonts w:ascii="仿宋" w:hAnsi="仿宋" w:eastAsia="仿宋"/>
          <w:sz w:val="24"/>
          <w:szCs w:val="24"/>
        </w:rPr>
        <w:t>或其他成交确认文件</w:t>
      </w:r>
      <w:r>
        <w:rPr>
          <w:rFonts w:hint="eastAsia" w:ascii="仿宋" w:hAnsi="仿宋" w:eastAsia="仿宋"/>
          <w:sz w:val="24"/>
          <w:szCs w:val="24"/>
        </w:rPr>
        <w:t>，</w:t>
      </w:r>
      <w:r>
        <w:rPr>
          <w:rFonts w:ascii="仿宋" w:hAnsi="仿宋" w:eastAsia="仿宋"/>
          <w:sz w:val="24"/>
          <w:szCs w:val="24"/>
        </w:rPr>
        <w:t>办理标的交割手续。</w:t>
      </w:r>
    </w:p>
    <w:p>
      <w:pPr>
        <w:adjustRightInd w:val="0"/>
        <w:snapToGrid w:val="0"/>
        <w:spacing w:after="0" w:line="400" w:lineRule="exact"/>
        <w:ind w:firstLine="482" w:firstLineChars="200"/>
        <w:jc w:val="center"/>
        <w:rPr>
          <w:rFonts w:ascii="仿宋" w:hAnsi="仿宋" w:eastAsia="仿宋"/>
          <w:b/>
          <w:bCs/>
          <w:sz w:val="24"/>
          <w:szCs w:val="24"/>
        </w:rPr>
      </w:pPr>
      <w:r>
        <w:rPr>
          <w:rFonts w:hint="eastAsia" w:ascii="仿宋" w:hAnsi="仿宋" w:eastAsia="仿宋"/>
          <w:b/>
          <w:bCs/>
          <w:sz w:val="24"/>
          <w:szCs w:val="24"/>
        </w:rPr>
        <w:t>交易</w:t>
      </w:r>
      <w:r>
        <w:rPr>
          <w:rFonts w:ascii="仿宋" w:hAnsi="仿宋" w:eastAsia="仿宋"/>
          <w:b/>
          <w:bCs/>
          <w:sz w:val="24"/>
          <w:szCs w:val="24"/>
        </w:rPr>
        <w:t>风险揭示书</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尊敬的意向受让方：</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您通过哈尔滨产权交易所有限责任公司（以下简称交易所）参与交易时，可能会获得交易、投资带来的收益，但同时也存在着一定的风险。本风险揭示书旨在让您更好地了解其中的风险，</w:t>
      </w:r>
      <w:r>
        <w:rPr>
          <w:rFonts w:ascii="仿宋" w:hAnsi="仿宋" w:eastAsia="仿宋"/>
          <w:sz w:val="24"/>
          <w:szCs w:val="24"/>
        </w:rPr>
        <w:t>审慎做出交易决策</w:t>
      </w:r>
      <w:r>
        <w:rPr>
          <w:rFonts w:hint="eastAsia" w:ascii="仿宋" w:hAnsi="仿宋" w:eastAsia="仿宋"/>
          <w:sz w:val="24"/>
          <w:szCs w:val="24"/>
        </w:rPr>
        <w:t>。您在提交交易申请前，请务必仔细阅读并确保已经理解本风险揭示书的全部内容。对本风险揭示书有不理解或不清晰的地方请及时咨询交易所相关人员。交易过程中可能发生的风险包括但不限于：</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一、宏观经济风险：因我国宏观经济形势以及其他国家、地区宏观经济环境的变化，引起交易标的价值的波动，您将自行承担由此产生的损失。</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 xml:space="preserve">二、政策风险：由于国家相关法律法规、政策发生变化，紧急措施的出台，相关监管部门监管措施的实施，可能导致交易标的价值的波动，甚至导致交易所无法继续为您提供交易服务，您将自行承担由此产生的损失。 </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三、信息披露风险：交易所披露的交易标的相关信息（包括但不限于信息披露公告以及交易标的的图片、名称、文字描述及其他相关信息等）系交易所根据转让方提供的信息内容进行的发布，交易所仅对披露信息内容进行齐全性和规范性审核，不保证披露的交易标的相关信息的真实性、完整性和准确性，不保证披露的交易标的名称、图片、描述与交易标的实际相符，交易所也不对交易标的做任何担保、承诺及保证。</w:t>
      </w:r>
      <w:r>
        <w:rPr>
          <w:rFonts w:hint="eastAsia" w:ascii="仿宋" w:hAnsi="仿宋" w:eastAsia="仿宋"/>
          <w:b/>
          <w:bCs/>
          <w:sz w:val="24"/>
          <w:szCs w:val="24"/>
          <w:u w:val="single"/>
        </w:rPr>
        <w:t>您在决定参与交易活动前，应对交易标的进行全面了解。对明示按交易标的现状进行交易的，您应在提交交易申请前，自行勘察交易标的现状。</w:t>
      </w:r>
      <w:r>
        <w:rPr>
          <w:rFonts w:hint="eastAsia" w:ascii="仿宋" w:hAnsi="仿宋" w:eastAsia="仿宋"/>
          <w:sz w:val="24"/>
          <w:szCs w:val="24"/>
        </w:rPr>
        <w:t xml:space="preserve">您提交交易申请、参与受让的，即表明认可交易标的现状。您将自行承担可能由此产生的损失。 </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四、交易风险：您因未</w:t>
      </w:r>
      <w:r>
        <w:rPr>
          <w:rFonts w:ascii="仿宋" w:hAnsi="仿宋" w:eastAsia="仿宋"/>
          <w:sz w:val="24"/>
          <w:szCs w:val="24"/>
        </w:rPr>
        <w:t>按照</w:t>
      </w:r>
      <w:r>
        <w:rPr>
          <w:rFonts w:hint="eastAsia" w:ascii="仿宋" w:hAnsi="仿宋" w:eastAsia="仿宋"/>
          <w:sz w:val="24"/>
          <w:szCs w:val="24"/>
        </w:rPr>
        <w:t>交易规则及相关文件、</w:t>
      </w:r>
      <w:r>
        <w:rPr>
          <w:rFonts w:ascii="仿宋" w:hAnsi="仿宋" w:eastAsia="仿宋"/>
          <w:sz w:val="24"/>
          <w:szCs w:val="24"/>
        </w:rPr>
        <w:t>公告、通知等</w:t>
      </w:r>
      <w:r>
        <w:rPr>
          <w:rFonts w:hint="eastAsia" w:ascii="仿宋" w:hAnsi="仿宋" w:eastAsia="仿宋"/>
          <w:sz w:val="24"/>
          <w:szCs w:val="24"/>
        </w:rPr>
        <w:t>的规定参与交易或</w:t>
      </w:r>
      <w:r>
        <w:rPr>
          <w:rFonts w:ascii="仿宋" w:hAnsi="仿宋" w:eastAsia="仿宋"/>
          <w:sz w:val="24"/>
          <w:szCs w:val="24"/>
        </w:rPr>
        <w:t>履行相关义务的，</w:t>
      </w:r>
      <w:r>
        <w:rPr>
          <w:rFonts w:hint="eastAsia" w:ascii="仿宋" w:hAnsi="仿宋" w:eastAsia="仿宋"/>
          <w:sz w:val="24"/>
          <w:szCs w:val="24"/>
        </w:rPr>
        <w:t>您交纳的保证金可能被全额扣除或产生其他不利后果；因您所填写的信息不真实、不准确或不完整而造成注册账户无法激活或保证金无法退还的，由您自行承担相应后果；交易标的成交后，对交易标的交割过程中所发生的包括但不限于包装、运输、交付、税费等一切费用、纷争等均由交易双方自行承担和处理，交易所不承担任何责任。</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五、互联网风险：您通过交易所交易系统参与交易将存在（包括但不限于）以下风险：由于您自身的网络环境不安全导致交易账户信息泄露或您的身份可能被仿冒的；由于您自身的终端设备和网络异常等原因导致无法正常交易的；您的网络终端设备或软件系统与交易所交易系统不兼容，无法进行交易或交易失败的；由于您自身终端设备时间与交易所交易系统时间不符而导致未按时参与竞价活动的；因缺乏互联网经验，您可能因操作不当造成交易失败或交易失误的。</w:t>
      </w:r>
      <w:r>
        <w:rPr>
          <w:rFonts w:ascii="仿宋" w:hAnsi="仿宋" w:eastAsia="仿宋"/>
          <w:sz w:val="24"/>
          <w:szCs w:val="24"/>
        </w:rPr>
        <w:t>您</w:t>
      </w:r>
      <w:r>
        <w:rPr>
          <w:rFonts w:hint="eastAsia" w:ascii="仿宋" w:hAnsi="仿宋" w:eastAsia="仿宋"/>
          <w:sz w:val="24"/>
          <w:szCs w:val="24"/>
        </w:rPr>
        <w:t>将自行承担由此</w:t>
      </w:r>
      <w:r>
        <w:rPr>
          <w:rFonts w:ascii="仿宋" w:hAnsi="仿宋" w:eastAsia="仿宋"/>
          <w:sz w:val="24"/>
          <w:szCs w:val="24"/>
        </w:rPr>
        <w:t>造成的</w:t>
      </w:r>
      <w:r>
        <w:rPr>
          <w:rFonts w:hint="eastAsia" w:ascii="仿宋" w:hAnsi="仿宋" w:eastAsia="仿宋"/>
          <w:sz w:val="24"/>
          <w:szCs w:val="24"/>
        </w:rPr>
        <w:t>损失和不利后果。</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六、不可抗力风险：因不可抗力、软硬件故障、通讯故障、电力故障、网站及系统故障、网络故障、非法入侵、恶意攻击、政府行为、司法行政机关的命令等原因导致交易所交易系统异常或者瘫痪，致使您的交易指令出现延迟、中断、数据错误等情况的，交易所不承担任何责任，您将自行承担由此产生的损失。交易所有权根据实际情况做出继续交易或者重新交易、终止交易等的决定。</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七、其他风险：您参与交易时，他人给予您保证获利或不会发生损失的任何承诺都是没有根据的，类似的承诺不会减少您发生损失的可能。</w:t>
      </w:r>
    </w:p>
    <w:p>
      <w:pPr>
        <w:adjustRightInd w:val="0"/>
        <w:snapToGrid w:val="0"/>
        <w:spacing w:line="400" w:lineRule="exact"/>
        <w:ind w:firstLine="480" w:firstLineChars="200"/>
        <w:rPr>
          <w:rFonts w:ascii="仿宋" w:hAnsi="仿宋" w:eastAsia="仿宋"/>
          <w:sz w:val="24"/>
          <w:szCs w:val="24"/>
        </w:rPr>
      </w:pPr>
      <w:r>
        <w:rPr>
          <w:rFonts w:hint="eastAsia" w:ascii="仿宋" w:hAnsi="仿宋" w:eastAsia="仿宋"/>
          <w:sz w:val="24"/>
          <w:szCs w:val="24"/>
        </w:rPr>
        <w:t>交易所敬告您，应当根据自身的经济条件、心理及风险承受能力谨慎、理性地参与交易，树立正确的消费、投资理念，注意资金安全。本风险揭示书并不能揭示全部风险及情形，您务必对此有清醒的认识，认真考虑是否参与交易，独立作出参与交易的各项决策。交易有风险，操作须谨慎！</w:t>
      </w:r>
    </w:p>
    <w:p>
      <w:pPr>
        <w:adjustRightInd w:val="0"/>
        <w:snapToGrid w:val="0"/>
        <w:spacing w:after="0" w:line="320" w:lineRule="exact"/>
        <w:ind w:firstLine="482" w:firstLineChars="200"/>
        <w:rPr>
          <w:rFonts w:ascii="仿宋" w:hAnsi="仿宋" w:eastAsia="仿宋"/>
          <w:b/>
          <w:bCs/>
          <w:sz w:val="24"/>
          <w:szCs w:val="24"/>
        </w:rPr>
      </w:pPr>
      <w:r>
        <w:rPr>
          <w:rFonts w:hint="eastAsia" w:ascii="仿宋" w:hAnsi="仿宋" w:eastAsia="仿宋"/>
          <w:b/>
          <w:bCs/>
          <w:sz w:val="24"/>
          <w:szCs w:val="24"/>
        </w:rPr>
        <w:t>我方本着意思自治、</w:t>
      </w:r>
      <w:r>
        <w:rPr>
          <w:rFonts w:ascii="仿宋" w:hAnsi="仿宋" w:eastAsia="仿宋"/>
          <w:b/>
          <w:bCs/>
          <w:sz w:val="24"/>
          <w:szCs w:val="24"/>
        </w:rPr>
        <w:t>诚实</w:t>
      </w:r>
      <w:r>
        <w:rPr>
          <w:rFonts w:hint="eastAsia" w:ascii="仿宋" w:hAnsi="仿宋" w:eastAsia="仿宋"/>
          <w:b/>
          <w:bCs/>
          <w:sz w:val="24"/>
          <w:szCs w:val="24"/>
        </w:rPr>
        <w:t>信用</w:t>
      </w:r>
      <w:r>
        <w:rPr>
          <w:rFonts w:ascii="仿宋" w:hAnsi="仿宋" w:eastAsia="仿宋"/>
          <w:b/>
          <w:bCs/>
          <w:sz w:val="24"/>
          <w:szCs w:val="24"/>
        </w:rPr>
        <w:t>的原则，</w:t>
      </w:r>
      <w:r>
        <w:rPr>
          <w:rFonts w:hint="eastAsia" w:ascii="仿宋" w:hAnsi="仿宋" w:eastAsia="仿宋"/>
          <w:b/>
          <w:bCs/>
          <w:sz w:val="24"/>
          <w:szCs w:val="24"/>
        </w:rPr>
        <w:t>作如下声明</w:t>
      </w:r>
      <w:r>
        <w:rPr>
          <w:rFonts w:ascii="仿宋" w:hAnsi="仿宋" w:eastAsia="仿宋"/>
          <w:b/>
          <w:bCs/>
          <w:sz w:val="24"/>
          <w:szCs w:val="24"/>
        </w:rPr>
        <w:t>：</w:t>
      </w:r>
    </w:p>
    <w:p>
      <w:pPr>
        <w:adjustRightInd w:val="0"/>
        <w:snapToGrid w:val="0"/>
        <w:spacing w:after="0" w:line="320" w:lineRule="exact"/>
        <w:ind w:firstLine="482" w:firstLineChars="200"/>
        <w:rPr>
          <w:rFonts w:ascii="仿宋" w:hAnsi="仿宋" w:eastAsia="仿宋"/>
          <w:b/>
          <w:bCs/>
          <w:sz w:val="24"/>
          <w:szCs w:val="24"/>
        </w:rPr>
      </w:pPr>
      <w:r>
        <w:rPr>
          <w:rFonts w:hint="eastAsia" w:ascii="仿宋" w:hAnsi="仿宋" w:eastAsia="仿宋"/>
          <w:b/>
          <w:bCs/>
          <w:sz w:val="24"/>
          <w:szCs w:val="24"/>
        </w:rPr>
        <w:t>1</w:t>
      </w:r>
      <w:r>
        <w:rPr>
          <w:rFonts w:hint="eastAsia" w:ascii="仿宋" w:hAnsi="仿宋" w:eastAsia="仿宋"/>
          <w:b/>
          <w:bCs/>
          <w:sz w:val="24"/>
          <w:szCs w:val="24"/>
          <w:lang w:val="en-US" w:eastAsia="zh-CN"/>
        </w:rPr>
        <w:t>、</w:t>
      </w:r>
      <w:r>
        <w:rPr>
          <w:rFonts w:hint="eastAsia" w:ascii="仿宋" w:hAnsi="仿宋" w:eastAsia="仿宋"/>
          <w:b/>
          <w:bCs/>
          <w:sz w:val="24"/>
          <w:szCs w:val="24"/>
        </w:rPr>
        <w:t>以上内容我方已认真阅读并充分理解及认可。</w:t>
      </w:r>
    </w:p>
    <w:p>
      <w:pPr>
        <w:adjustRightInd w:val="0"/>
        <w:snapToGrid w:val="0"/>
        <w:spacing w:after="0" w:line="320" w:lineRule="exact"/>
        <w:ind w:firstLine="482" w:firstLineChars="200"/>
        <w:jc w:val="left"/>
        <w:rPr>
          <w:rFonts w:ascii="仿宋" w:hAnsi="仿宋" w:eastAsia="仿宋"/>
          <w:b/>
          <w:bCs/>
          <w:sz w:val="24"/>
          <w:szCs w:val="24"/>
        </w:rPr>
      </w:pPr>
      <w:r>
        <w:rPr>
          <w:rFonts w:hint="eastAsia" w:ascii="仿宋" w:hAnsi="仿宋" w:eastAsia="仿宋"/>
          <w:b/>
          <w:bCs/>
          <w:sz w:val="24"/>
          <w:szCs w:val="24"/>
        </w:rPr>
        <w:t>2</w:t>
      </w:r>
      <w:r>
        <w:rPr>
          <w:rFonts w:hint="eastAsia" w:ascii="仿宋" w:hAnsi="仿宋" w:eastAsia="仿宋"/>
          <w:b/>
          <w:bCs/>
          <w:sz w:val="24"/>
          <w:szCs w:val="24"/>
          <w:lang w:eastAsia="zh-CN"/>
        </w:rPr>
        <w:t>、</w:t>
      </w:r>
      <w:r>
        <w:rPr>
          <w:rFonts w:ascii="仿宋" w:hAnsi="仿宋" w:eastAsia="仿宋"/>
          <w:b/>
          <w:bCs/>
          <w:sz w:val="24"/>
          <w:szCs w:val="24"/>
        </w:rPr>
        <w:t>本次受让是我方真实意</w:t>
      </w:r>
      <w:r>
        <w:rPr>
          <w:rFonts w:hint="eastAsia" w:ascii="仿宋" w:hAnsi="仿宋" w:eastAsia="仿宋"/>
          <w:b/>
          <w:bCs/>
          <w:sz w:val="24"/>
          <w:szCs w:val="24"/>
        </w:rPr>
        <w:t>思</w:t>
      </w:r>
      <w:r>
        <w:rPr>
          <w:rFonts w:ascii="仿宋" w:hAnsi="仿宋" w:eastAsia="仿宋"/>
          <w:b/>
          <w:bCs/>
          <w:sz w:val="24"/>
          <w:szCs w:val="24"/>
        </w:rPr>
        <w:t>表示，相关行为已经过有效的内部决策</w:t>
      </w:r>
      <w:r>
        <w:rPr>
          <w:rFonts w:hint="eastAsia" w:ascii="仿宋" w:hAnsi="仿宋" w:eastAsia="仿宋"/>
          <w:b/>
          <w:bCs/>
          <w:sz w:val="24"/>
          <w:szCs w:val="24"/>
        </w:rPr>
        <w:t>或</w:t>
      </w:r>
      <w:r>
        <w:rPr>
          <w:rFonts w:ascii="仿宋" w:hAnsi="仿宋" w:eastAsia="仿宋"/>
          <w:b/>
          <w:bCs/>
          <w:sz w:val="24"/>
          <w:szCs w:val="24"/>
        </w:rPr>
        <w:t>得到相应的批准，所提交材料及申请</w:t>
      </w:r>
      <w:r>
        <w:rPr>
          <w:rFonts w:hint="eastAsia" w:ascii="仿宋" w:hAnsi="仿宋" w:eastAsia="仿宋"/>
          <w:b/>
          <w:bCs/>
          <w:sz w:val="24"/>
          <w:szCs w:val="24"/>
        </w:rPr>
        <w:t>书</w:t>
      </w:r>
      <w:r>
        <w:rPr>
          <w:rFonts w:ascii="仿宋" w:hAnsi="仿宋" w:eastAsia="仿宋"/>
          <w:b/>
          <w:bCs/>
          <w:sz w:val="24"/>
          <w:szCs w:val="24"/>
        </w:rPr>
        <w:t>内容不存在虚假记载、误导性陈述或重大遗漏，</w:t>
      </w:r>
      <w:r>
        <w:rPr>
          <w:rFonts w:hint="eastAsia" w:ascii="仿宋" w:hAnsi="仿宋" w:eastAsia="仿宋"/>
          <w:b/>
          <w:bCs/>
          <w:sz w:val="24"/>
          <w:szCs w:val="24"/>
        </w:rPr>
        <w:t>我方</w:t>
      </w:r>
      <w:r>
        <w:rPr>
          <w:rFonts w:ascii="仿宋" w:hAnsi="仿宋" w:eastAsia="仿宋"/>
          <w:b/>
          <w:bCs/>
          <w:sz w:val="24"/>
          <w:szCs w:val="24"/>
        </w:rPr>
        <w:t>对其真实性、完整性、合法性、有效性承担相应的法律责任。</w:t>
      </w:r>
    </w:p>
    <w:p>
      <w:pPr>
        <w:adjustRightInd w:val="0"/>
        <w:snapToGrid w:val="0"/>
        <w:spacing w:after="0" w:line="320" w:lineRule="exact"/>
        <w:ind w:firstLine="482" w:firstLineChars="200"/>
        <w:outlineLvl w:val="0"/>
        <w:rPr>
          <w:rFonts w:ascii="仿宋" w:hAnsi="仿宋" w:eastAsia="仿宋"/>
          <w:b/>
          <w:bCs/>
          <w:sz w:val="24"/>
          <w:szCs w:val="24"/>
        </w:rPr>
      </w:pPr>
      <w:r>
        <w:rPr>
          <w:rFonts w:hint="eastAsia" w:ascii="仿宋" w:hAnsi="仿宋" w:eastAsia="仿宋"/>
          <w:b/>
          <w:bCs/>
          <w:sz w:val="24"/>
          <w:szCs w:val="24"/>
        </w:rPr>
        <w:t>3</w:t>
      </w:r>
      <w:r>
        <w:rPr>
          <w:rFonts w:hint="eastAsia" w:ascii="仿宋" w:hAnsi="仿宋" w:eastAsia="仿宋"/>
          <w:b/>
          <w:bCs/>
          <w:sz w:val="24"/>
          <w:szCs w:val="24"/>
          <w:lang w:eastAsia="zh-CN"/>
        </w:rPr>
        <w:t>、</w:t>
      </w:r>
      <w:r>
        <w:rPr>
          <w:rFonts w:ascii="仿宋" w:hAnsi="仿宋" w:eastAsia="仿宋"/>
          <w:b/>
          <w:bCs/>
          <w:sz w:val="24"/>
          <w:szCs w:val="24"/>
        </w:rPr>
        <w:t>我方系合法有效存续的</w:t>
      </w:r>
      <w:r>
        <w:rPr>
          <w:rFonts w:hint="eastAsia" w:ascii="仿宋" w:hAnsi="仿宋" w:eastAsia="仿宋"/>
          <w:b/>
          <w:bCs/>
          <w:sz w:val="24"/>
          <w:szCs w:val="24"/>
        </w:rPr>
        <w:t>民事主体；</w:t>
      </w:r>
      <w:r>
        <w:rPr>
          <w:rFonts w:ascii="仿宋" w:hAnsi="仿宋" w:eastAsia="仿宋"/>
          <w:b/>
          <w:bCs/>
          <w:sz w:val="24"/>
          <w:szCs w:val="24"/>
        </w:rPr>
        <w:t>具有良好的财务状况、支付能力和商业信用，且资金来源合法，符合有关法律法规及本项目对受让</w:t>
      </w:r>
      <w:r>
        <w:rPr>
          <w:rFonts w:hint="eastAsia" w:ascii="仿宋" w:hAnsi="仿宋" w:eastAsia="仿宋"/>
          <w:b/>
          <w:bCs/>
          <w:sz w:val="24"/>
          <w:szCs w:val="24"/>
        </w:rPr>
        <w:t>方</w:t>
      </w:r>
      <w:r>
        <w:rPr>
          <w:rFonts w:ascii="仿宋" w:hAnsi="仿宋" w:eastAsia="仿宋"/>
          <w:b/>
          <w:bCs/>
          <w:sz w:val="24"/>
          <w:szCs w:val="24"/>
        </w:rPr>
        <w:t>应当具备条件的规定。</w:t>
      </w:r>
    </w:p>
    <w:p>
      <w:pPr>
        <w:adjustRightInd w:val="0"/>
        <w:snapToGrid w:val="0"/>
        <w:spacing w:after="0" w:line="320" w:lineRule="exact"/>
        <w:ind w:firstLine="482" w:firstLineChars="200"/>
        <w:rPr>
          <w:rFonts w:ascii="仿宋" w:hAnsi="仿宋" w:eastAsia="仿宋"/>
          <w:b/>
          <w:bCs/>
          <w:sz w:val="24"/>
          <w:szCs w:val="24"/>
        </w:rPr>
      </w:pPr>
      <w:r>
        <w:rPr>
          <w:rFonts w:hint="eastAsia" w:ascii="仿宋" w:hAnsi="仿宋" w:eastAsia="仿宋"/>
          <w:b/>
          <w:bCs/>
          <w:sz w:val="24"/>
          <w:szCs w:val="24"/>
        </w:rPr>
        <w:t>4</w:t>
      </w:r>
      <w:r>
        <w:rPr>
          <w:rFonts w:hint="eastAsia" w:ascii="仿宋" w:hAnsi="仿宋" w:eastAsia="仿宋"/>
          <w:b/>
          <w:bCs/>
          <w:sz w:val="24"/>
          <w:szCs w:val="24"/>
          <w:lang w:eastAsia="zh-CN"/>
        </w:rPr>
        <w:t>、</w:t>
      </w:r>
      <w:r>
        <w:rPr>
          <w:rFonts w:ascii="仿宋" w:hAnsi="仿宋" w:eastAsia="仿宋"/>
          <w:b/>
          <w:bCs/>
          <w:sz w:val="24"/>
          <w:szCs w:val="24"/>
        </w:rPr>
        <w:t>我方已充分了解并接受</w:t>
      </w:r>
      <w:r>
        <w:rPr>
          <w:rFonts w:hint="eastAsia" w:ascii="仿宋" w:hAnsi="仿宋" w:eastAsia="仿宋"/>
          <w:b/>
          <w:bCs/>
          <w:sz w:val="24"/>
          <w:szCs w:val="24"/>
        </w:rPr>
        <w:t>交易文件（包括但不限于《公告》及附件）披露</w:t>
      </w:r>
      <w:r>
        <w:rPr>
          <w:rFonts w:ascii="仿宋" w:hAnsi="仿宋" w:eastAsia="仿宋"/>
          <w:b/>
          <w:bCs/>
          <w:sz w:val="24"/>
          <w:szCs w:val="24"/>
        </w:rPr>
        <w:t>的全部内容和要求，</w:t>
      </w:r>
      <w:r>
        <w:rPr>
          <w:rFonts w:hint="eastAsia" w:ascii="仿宋" w:hAnsi="仿宋" w:eastAsia="仿宋"/>
          <w:b/>
          <w:bCs/>
          <w:sz w:val="24"/>
          <w:szCs w:val="24"/>
        </w:rPr>
        <w:t>且已</w:t>
      </w:r>
      <w:r>
        <w:rPr>
          <w:rFonts w:ascii="仿宋" w:hAnsi="仿宋" w:eastAsia="仿宋"/>
          <w:b/>
          <w:bCs/>
          <w:sz w:val="24"/>
          <w:szCs w:val="24"/>
        </w:rPr>
        <w:t>认真阅读并充分理解</w:t>
      </w:r>
      <w:r>
        <w:rPr>
          <w:rFonts w:hint="eastAsia" w:ascii="仿宋" w:hAnsi="仿宋" w:eastAsia="仿宋"/>
          <w:b/>
          <w:bCs/>
          <w:sz w:val="24"/>
          <w:szCs w:val="24"/>
        </w:rPr>
        <w:t>《网络</w:t>
      </w:r>
      <w:r>
        <w:rPr>
          <w:rFonts w:hint="eastAsia" w:ascii="仿宋" w:hAnsi="仿宋" w:eastAsia="仿宋"/>
          <w:b/>
          <w:bCs/>
          <w:sz w:val="24"/>
          <w:szCs w:val="24"/>
          <w:lang w:val="en-US" w:eastAsia="zh-CN"/>
        </w:rPr>
        <w:t>竞价</w:t>
      </w:r>
      <w:r>
        <w:rPr>
          <w:rFonts w:hint="eastAsia" w:ascii="仿宋" w:hAnsi="仿宋" w:eastAsia="仿宋"/>
          <w:b/>
          <w:bCs/>
          <w:sz w:val="24"/>
          <w:szCs w:val="24"/>
        </w:rPr>
        <w:t>须知》《交易风险揭示书》等交易文件的</w:t>
      </w:r>
      <w:r>
        <w:rPr>
          <w:rFonts w:ascii="仿宋" w:hAnsi="仿宋" w:eastAsia="仿宋"/>
          <w:b/>
          <w:bCs/>
          <w:sz w:val="24"/>
          <w:szCs w:val="24"/>
        </w:rPr>
        <w:t>全部内容，认真考虑了</w:t>
      </w:r>
      <w:r>
        <w:rPr>
          <w:rFonts w:hint="eastAsia" w:ascii="仿宋" w:hAnsi="仿宋" w:eastAsia="仿宋"/>
          <w:b/>
          <w:bCs/>
          <w:sz w:val="24"/>
          <w:szCs w:val="24"/>
        </w:rPr>
        <w:t>受让</w:t>
      </w:r>
      <w:r>
        <w:rPr>
          <w:rFonts w:ascii="仿宋" w:hAnsi="仿宋" w:eastAsia="仿宋"/>
          <w:b/>
          <w:bCs/>
          <w:sz w:val="24"/>
          <w:szCs w:val="24"/>
        </w:rPr>
        <w:t>标的</w:t>
      </w:r>
      <w:r>
        <w:rPr>
          <w:rFonts w:hint="eastAsia" w:ascii="仿宋" w:hAnsi="仿宋" w:eastAsia="仿宋"/>
          <w:b/>
          <w:bCs/>
          <w:sz w:val="24"/>
          <w:szCs w:val="24"/>
        </w:rPr>
        <w:t>可能存在</w:t>
      </w:r>
      <w:r>
        <w:rPr>
          <w:rFonts w:ascii="仿宋" w:hAnsi="仿宋" w:eastAsia="仿宋"/>
          <w:b/>
          <w:bCs/>
          <w:sz w:val="24"/>
          <w:szCs w:val="24"/>
        </w:rPr>
        <w:t>其他</w:t>
      </w:r>
      <w:r>
        <w:rPr>
          <w:rFonts w:hint="eastAsia" w:ascii="仿宋" w:hAnsi="仿宋" w:eastAsia="仿宋"/>
          <w:b/>
          <w:bCs/>
          <w:sz w:val="24"/>
          <w:szCs w:val="24"/>
        </w:rPr>
        <w:t>可能发生及</w:t>
      </w:r>
      <w:r>
        <w:rPr>
          <w:rFonts w:ascii="仿宋" w:hAnsi="仿宋" w:eastAsia="仿宋"/>
          <w:b/>
          <w:bCs/>
          <w:sz w:val="24"/>
          <w:szCs w:val="24"/>
        </w:rPr>
        <w:t>不可预计的各项风险因素，</w:t>
      </w:r>
      <w:r>
        <w:rPr>
          <w:rFonts w:hint="eastAsia" w:ascii="仿宋" w:hAnsi="仿宋" w:eastAsia="仿宋"/>
          <w:b/>
          <w:bCs/>
          <w:sz w:val="24"/>
          <w:szCs w:val="24"/>
        </w:rPr>
        <w:t>愿意</w:t>
      </w:r>
      <w:r>
        <w:rPr>
          <w:rFonts w:ascii="仿宋" w:hAnsi="仿宋" w:eastAsia="仿宋"/>
          <w:b/>
          <w:bCs/>
          <w:sz w:val="24"/>
          <w:szCs w:val="24"/>
        </w:rPr>
        <w:t>承担可能存在的</w:t>
      </w:r>
      <w:r>
        <w:rPr>
          <w:rFonts w:hint="eastAsia" w:ascii="仿宋" w:hAnsi="仿宋" w:eastAsia="仿宋"/>
          <w:b/>
          <w:bCs/>
          <w:sz w:val="24"/>
          <w:szCs w:val="24"/>
        </w:rPr>
        <w:t>一切</w:t>
      </w:r>
      <w:r>
        <w:rPr>
          <w:rFonts w:ascii="仿宋" w:hAnsi="仿宋" w:eastAsia="仿宋"/>
          <w:b/>
          <w:bCs/>
          <w:sz w:val="24"/>
          <w:szCs w:val="24"/>
        </w:rPr>
        <w:t>交易风险。</w:t>
      </w:r>
    </w:p>
    <w:p>
      <w:pPr>
        <w:adjustRightInd w:val="0"/>
        <w:snapToGrid w:val="0"/>
        <w:spacing w:after="0" w:line="320" w:lineRule="exact"/>
        <w:ind w:firstLine="482" w:firstLineChars="200"/>
        <w:rPr>
          <w:rFonts w:ascii="仿宋" w:hAnsi="仿宋" w:eastAsia="仿宋"/>
          <w:b/>
          <w:bCs/>
          <w:sz w:val="24"/>
          <w:szCs w:val="24"/>
        </w:rPr>
      </w:pPr>
      <w:r>
        <w:rPr>
          <w:rFonts w:hint="eastAsia" w:ascii="仿宋" w:hAnsi="仿宋" w:eastAsia="仿宋"/>
          <w:b/>
          <w:bCs/>
          <w:sz w:val="24"/>
          <w:szCs w:val="24"/>
        </w:rPr>
        <w:t>5</w:t>
      </w:r>
      <w:r>
        <w:rPr>
          <w:rFonts w:hint="eastAsia" w:ascii="仿宋" w:hAnsi="仿宋" w:eastAsia="仿宋"/>
          <w:b/>
          <w:bCs/>
          <w:sz w:val="24"/>
          <w:szCs w:val="24"/>
          <w:lang w:eastAsia="zh-CN"/>
        </w:rPr>
        <w:t>、</w:t>
      </w:r>
      <w:r>
        <w:rPr>
          <w:rFonts w:hint="eastAsia" w:ascii="仿宋" w:hAnsi="仿宋" w:eastAsia="仿宋"/>
          <w:b/>
          <w:bCs/>
          <w:sz w:val="24"/>
          <w:szCs w:val="24"/>
        </w:rPr>
        <w:t>我方已充分了解并承诺在参与交易过程中遵守有关法律法规规定，按照有关要求履行我方义务。</w:t>
      </w:r>
    </w:p>
    <w:p>
      <w:pPr>
        <w:adjustRightInd w:val="0"/>
        <w:snapToGrid w:val="0"/>
        <w:spacing w:after="0" w:line="320" w:lineRule="exact"/>
        <w:ind w:firstLine="482" w:firstLineChars="200"/>
        <w:rPr>
          <w:rFonts w:ascii="仿宋" w:hAnsi="仿宋" w:eastAsia="仿宋"/>
          <w:b/>
          <w:bCs/>
          <w:sz w:val="24"/>
          <w:szCs w:val="24"/>
        </w:rPr>
      </w:pPr>
      <w:r>
        <w:rPr>
          <w:rFonts w:hint="eastAsia" w:ascii="仿宋" w:hAnsi="仿宋" w:eastAsia="仿宋"/>
          <w:b/>
          <w:bCs/>
          <w:sz w:val="24"/>
          <w:szCs w:val="24"/>
        </w:rPr>
        <w:t>6</w:t>
      </w:r>
      <w:r>
        <w:rPr>
          <w:rFonts w:hint="eastAsia" w:ascii="仿宋" w:hAnsi="仿宋" w:eastAsia="仿宋"/>
          <w:b/>
          <w:bCs/>
          <w:sz w:val="24"/>
          <w:szCs w:val="24"/>
          <w:lang w:eastAsia="zh-CN"/>
        </w:rPr>
        <w:t>、</w:t>
      </w:r>
      <w:r>
        <w:rPr>
          <w:rFonts w:hint="eastAsia" w:ascii="仿宋" w:hAnsi="仿宋" w:eastAsia="仿宋"/>
          <w:b/>
          <w:bCs/>
          <w:sz w:val="24"/>
          <w:szCs w:val="24"/>
        </w:rPr>
        <w:t>我方承诺以不低于转让底价并按照交易规则参与后续交易活动。</w:t>
      </w:r>
    </w:p>
    <w:p>
      <w:pPr>
        <w:adjustRightInd w:val="0"/>
        <w:snapToGrid w:val="0"/>
        <w:spacing w:after="0" w:line="320" w:lineRule="exact"/>
        <w:ind w:firstLine="482" w:firstLineChars="200"/>
        <w:rPr>
          <w:rFonts w:ascii="仿宋" w:hAnsi="仿宋" w:eastAsia="仿宋"/>
          <w:b/>
          <w:bCs/>
          <w:sz w:val="24"/>
          <w:szCs w:val="24"/>
        </w:rPr>
      </w:pPr>
      <w:r>
        <w:rPr>
          <w:rFonts w:hint="eastAsia" w:ascii="仿宋" w:hAnsi="仿宋" w:eastAsia="仿宋"/>
          <w:b/>
          <w:bCs/>
          <w:sz w:val="24"/>
          <w:szCs w:val="24"/>
        </w:rPr>
        <w:t>7</w:t>
      </w:r>
      <w:r>
        <w:rPr>
          <w:rFonts w:hint="eastAsia" w:ascii="仿宋" w:hAnsi="仿宋" w:eastAsia="仿宋"/>
          <w:b/>
          <w:bCs/>
          <w:sz w:val="24"/>
          <w:szCs w:val="24"/>
          <w:lang w:eastAsia="zh-CN"/>
        </w:rPr>
        <w:t>、</w:t>
      </w:r>
      <w:r>
        <w:rPr>
          <w:rFonts w:hint="eastAsia" w:ascii="仿宋" w:hAnsi="仿宋" w:eastAsia="仿宋"/>
          <w:b/>
          <w:bCs/>
          <w:sz w:val="24"/>
          <w:szCs w:val="24"/>
        </w:rPr>
        <w:t>我方承诺，如标的涉及电器、电子设备等内容，我方将在成功受让该标的后委托具有相关资质的机构遵照国家相关法律法规依法进行处置。</w:t>
      </w:r>
    </w:p>
    <w:p>
      <w:pPr>
        <w:adjustRightInd w:val="0"/>
        <w:snapToGrid w:val="0"/>
        <w:spacing w:after="0" w:line="320" w:lineRule="exact"/>
        <w:ind w:firstLine="482" w:firstLineChars="200"/>
        <w:rPr>
          <w:rFonts w:ascii="仿宋" w:hAnsi="仿宋" w:eastAsia="仿宋"/>
          <w:b/>
          <w:bCs/>
          <w:sz w:val="24"/>
          <w:szCs w:val="24"/>
        </w:rPr>
      </w:pPr>
      <w:r>
        <w:rPr>
          <w:rFonts w:hint="eastAsia" w:ascii="仿宋" w:hAnsi="仿宋" w:eastAsia="仿宋"/>
          <w:b/>
          <w:bCs/>
          <w:sz w:val="24"/>
          <w:szCs w:val="24"/>
        </w:rPr>
        <w:t>8</w:t>
      </w:r>
      <w:r>
        <w:rPr>
          <w:rFonts w:hint="eastAsia" w:ascii="仿宋" w:hAnsi="仿宋" w:eastAsia="仿宋"/>
          <w:b/>
          <w:bCs/>
          <w:sz w:val="24"/>
          <w:szCs w:val="24"/>
          <w:lang w:eastAsia="zh-CN"/>
        </w:rPr>
        <w:t>、</w:t>
      </w:r>
      <w:r>
        <w:rPr>
          <w:rFonts w:hint="eastAsia" w:ascii="仿宋" w:hAnsi="仿宋" w:eastAsia="仿宋"/>
          <w:b/>
          <w:bCs/>
          <w:sz w:val="24"/>
          <w:szCs w:val="24"/>
        </w:rPr>
        <w:t>我方声明如我方出现违法违规违约行为，我方自愿承担保证金全额被扣除的风险及其他风险，竞价（报价）结果产生后，按照哈尔滨产权交易所有限责任公司在交易文件中规定的收费标准及时间支付交易服务费用，不因与转让方任何争议或合同解除终止等任何原因拒绝交纳或主张退还交易服务费用。</w:t>
      </w:r>
    </w:p>
    <w:p>
      <w:pPr>
        <w:adjustRightInd w:val="0"/>
        <w:snapToGrid w:val="0"/>
        <w:spacing w:line="320" w:lineRule="exact"/>
        <w:ind w:firstLine="482" w:firstLineChars="200"/>
        <w:rPr>
          <w:rFonts w:ascii="仿宋" w:hAnsi="仿宋" w:eastAsia="仿宋"/>
          <w:b/>
          <w:bCs/>
          <w:sz w:val="24"/>
          <w:szCs w:val="24"/>
        </w:rPr>
      </w:pPr>
      <w:r>
        <w:rPr>
          <w:rFonts w:hint="eastAsia" w:ascii="仿宋" w:hAnsi="仿宋" w:eastAsia="仿宋"/>
          <w:b/>
          <w:bCs/>
          <w:sz w:val="24"/>
          <w:szCs w:val="24"/>
        </w:rPr>
        <w:t>9</w:t>
      </w:r>
      <w:r>
        <w:rPr>
          <w:rFonts w:hint="eastAsia" w:ascii="仿宋" w:hAnsi="仿宋" w:eastAsia="仿宋"/>
          <w:b/>
          <w:bCs/>
          <w:sz w:val="24"/>
          <w:szCs w:val="24"/>
          <w:lang w:val="en-US" w:eastAsia="zh-CN"/>
        </w:rPr>
        <w:t>、</w:t>
      </w:r>
      <w:r>
        <w:rPr>
          <w:rFonts w:hint="eastAsia" w:ascii="仿宋" w:hAnsi="仿宋" w:eastAsia="仿宋"/>
          <w:b/>
          <w:bCs/>
          <w:sz w:val="24"/>
          <w:szCs w:val="24"/>
        </w:rPr>
        <w:t>我方声明如违反上述声明内容或有违规行为，给交易相关方造成损失的，我方愿意承担法律责任及相应的经济赔偿责任。</w:t>
      </w:r>
    </w:p>
    <w:p>
      <w:pPr>
        <w:adjustRightInd w:val="0"/>
        <w:snapToGrid w:val="0"/>
        <w:spacing w:line="320" w:lineRule="exact"/>
        <w:ind w:firstLine="482" w:firstLineChars="200"/>
        <w:rPr>
          <w:rFonts w:hint="eastAsia" w:ascii="仿宋" w:hAnsi="仿宋" w:eastAsia="仿宋"/>
          <w:b/>
          <w:bCs/>
          <w:sz w:val="24"/>
          <w:szCs w:val="24"/>
        </w:rPr>
      </w:pPr>
      <w:r>
        <w:rPr>
          <w:rFonts w:hint="eastAsia" w:ascii="仿宋" w:hAnsi="仿宋" w:eastAsia="仿宋"/>
          <w:b/>
          <w:bCs/>
          <w:sz w:val="24"/>
          <w:szCs w:val="24"/>
        </w:rPr>
        <w:t>本</w:t>
      </w:r>
      <w:r>
        <w:rPr>
          <w:rFonts w:hint="eastAsia" w:ascii="仿宋" w:hAnsi="仿宋" w:eastAsia="仿宋"/>
          <w:b/>
          <w:bCs/>
          <w:sz w:val="24"/>
          <w:szCs w:val="24"/>
          <w:lang w:val="en-US" w:eastAsia="zh-CN"/>
        </w:rPr>
        <w:t>声明</w:t>
      </w:r>
      <w:r>
        <w:rPr>
          <w:rFonts w:hint="eastAsia" w:ascii="仿宋" w:hAnsi="仿宋" w:eastAsia="仿宋"/>
          <w:b/>
          <w:bCs/>
          <w:sz w:val="24"/>
          <w:szCs w:val="24"/>
        </w:rPr>
        <w:t>最终解释权归哈尔滨产权交易所有限责任公司所有。</w:t>
      </w:r>
    </w:p>
    <w:p>
      <w:pPr>
        <w:adjustRightInd w:val="0"/>
        <w:snapToGrid w:val="0"/>
        <w:spacing w:line="320" w:lineRule="exact"/>
        <w:ind w:firstLine="482" w:firstLineChars="200"/>
        <w:rPr>
          <w:rFonts w:ascii="仿宋" w:hAnsi="仿宋" w:eastAsia="仿宋"/>
          <w:b/>
          <w:bCs/>
          <w:sz w:val="24"/>
          <w:szCs w:val="24"/>
        </w:rPr>
      </w:pPr>
      <w:r>
        <w:rPr>
          <w:rFonts w:hint="eastAsia" w:ascii="仿宋" w:hAnsi="仿宋" w:eastAsia="仿宋"/>
          <w:b/>
          <w:bCs/>
          <w:sz w:val="24"/>
          <w:szCs w:val="24"/>
        </w:rPr>
        <w:t>（以下无正文）</w:t>
      </w:r>
    </w:p>
    <w:p>
      <w:pPr>
        <w:adjustRightInd w:val="0"/>
        <w:snapToGrid w:val="0"/>
        <w:spacing w:line="320" w:lineRule="exact"/>
        <w:ind w:firstLine="482" w:firstLineChars="200"/>
        <w:rPr>
          <w:rFonts w:ascii="仿宋" w:hAnsi="仿宋" w:eastAsia="仿宋"/>
          <w:b/>
          <w:bCs/>
          <w:sz w:val="24"/>
          <w:szCs w:val="24"/>
        </w:rPr>
      </w:pPr>
    </w:p>
    <w:p>
      <w:pPr>
        <w:adjustRightInd w:val="0"/>
        <w:snapToGrid w:val="0"/>
        <w:spacing w:line="320" w:lineRule="exact"/>
        <w:ind w:firstLine="482" w:firstLineChars="200"/>
        <w:rPr>
          <w:rFonts w:ascii="仿宋" w:hAnsi="仿宋" w:eastAsia="仿宋"/>
          <w:b/>
          <w:bCs/>
          <w:sz w:val="24"/>
          <w:szCs w:val="24"/>
        </w:rPr>
      </w:pPr>
    </w:p>
    <w:p>
      <w:pPr>
        <w:spacing w:line="400" w:lineRule="exact"/>
        <w:ind w:firstLine="482" w:firstLineChars="200"/>
        <w:rPr>
          <w:rFonts w:ascii="仿宋" w:hAnsi="仿宋" w:eastAsia="仿宋"/>
          <w:b/>
          <w:bCs/>
          <w:sz w:val="24"/>
          <w:szCs w:val="24"/>
        </w:rPr>
      </w:pPr>
    </w:p>
    <w:p>
      <w:pPr>
        <w:spacing w:line="400" w:lineRule="exact"/>
        <w:ind w:firstLine="482" w:firstLineChars="200"/>
        <w:rPr>
          <w:rFonts w:ascii="仿宋" w:hAnsi="仿宋" w:eastAsia="仿宋"/>
          <w:b/>
          <w:bCs/>
          <w:sz w:val="24"/>
          <w:szCs w:val="24"/>
        </w:rPr>
      </w:pPr>
    </w:p>
    <w:p>
      <w:pPr>
        <w:spacing w:line="400" w:lineRule="exact"/>
        <w:ind w:firstLine="241" w:firstLineChars="100"/>
        <w:rPr>
          <w:rFonts w:ascii="仿宋" w:hAnsi="仿宋" w:eastAsia="仿宋"/>
          <w:b/>
          <w:bCs/>
          <w:sz w:val="24"/>
          <w:szCs w:val="24"/>
          <w:u w:val="single"/>
        </w:rPr>
      </w:pPr>
      <w:r>
        <w:rPr>
          <w:rFonts w:hint="eastAsia" w:ascii="仿宋" w:hAnsi="仿宋" w:eastAsia="仿宋"/>
          <w:b/>
          <w:bCs/>
          <w:sz w:val="24"/>
          <w:szCs w:val="24"/>
          <w:u w:val="single"/>
        </w:rPr>
        <w:t>*请仔细阅读以上内容无异议后盖章</w:t>
      </w:r>
      <w:r>
        <w:rPr>
          <w:rFonts w:hint="eastAsia" w:ascii="仿宋" w:hAnsi="仿宋" w:eastAsia="仿宋"/>
          <w:b/>
          <w:bCs/>
          <w:sz w:val="24"/>
          <w:szCs w:val="24"/>
        </w:rPr>
        <w:t xml:space="preserve"> </w:t>
      </w:r>
      <w:r>
        <w:rPr>
          <w:rFonts w:ascii="仿宋" w:hAnsi="仿宋" w:eastAsia="仿宋"/>
          <w:b/>
          <w:bCs/>
          <w:sz w:val="24"/>
          <w:szCs w:val="24"/>
        </w:rPr>
        <w:t xml:space="preserve">     </w:t>
      </w:r>
      <w:r>
        <w:rPr>
          <w:rFonts w:hint="eastAsia" w:ascii="仿宋" w:hAnsi="仿宋" w:eastAsia="仿宋"/>
          <w:b/>
          <w:bCs/>
          <w:sz w:val="24"/>
          <w:szCs w:val="24"/>
        </w:rPr>
        <w:t>声明人</w:t>
      </w:r>
      <w:r>
        <w:rPr>
          <w:rFonts w:hint="eastAsia" w:ascii="仿宋" w:hAnsi="仿宋" w:eastAsia="仿宋"/>
          <w:b/>
          <w:bCs/>
          <w:sz w:val="24"/>
          <w:szCs w:val="24"/>
          <w:u w:val="single"/>
        </w:rPr>
        <w:t>（盖章）：</w:t>
      </w:r>
    </w:p>
    <w:p>
      <w:pPr>
        <w:widowControl/>
        <w:spacing w:line="400" w:lineRule="exact"/>
        <w:ind w:firstLine="641"/>
        <w:rPr>
          <w:rFonts w:ascii="Calibri" w:hAnsi="Calibri" w:eastAsia="仿宋" w:cs="Calibri"/>
          <w:b/>
          <w:bCs/>
          <w:sz w:val="24"/>
          <w:szCs w:val="24"/>
        </w:rPr>
      </w:pPr>
      <w:r>
        <w:rPr>
          <w:rFonts w:ascii="Calibri" w:hAnsi="Calibri" w:eastAsia="仿宋" w:cs="Calibri"/>
          <w:b/>
          <w:bCs/>
          <w:sz w:val="24"/>
          <w:szCs w:val="24"/>
        </w:rPr>
        <w:t>                  </w:t>
      </w:r>
      <w:r>
        <w:rPr>
          <w:rFonts w:hint="eastAsia" w:ascii="Calibri" w:hAnsi="Calibri" w:eastAsia="仿宋" w:cs="Calibri"/>
          <w:b/>
          <w:bCs/>
          <w:sz w:val="24"/>
          <w:szCs w:val="24"/>
        </w:rPr>
        <w:t xml:space="preserve">                    </w:t>
      </w:r>
    </w:p>
    <w:p>
      <w:pPr>
        <w:widowControl/>
        <w:spacing w:line="400" w:lineRule="exact"/>
        <w:ind w:firstLine="3865" w:firstLineChars="1604"/>
        <w:rPr>
          <w:rFonts w:ascii="仿宋" w:hAnsi="仿宋" w:eastAsia="仿宋"/>
          <w:b/>
          <w:bCs/>
          <w:sz w:val="24"/>
          <w:szCs w:val="24"/>
          <w:u w:val="single"/>
        </w:rPr>
      </w:pPr>
      <w:r>
        <w:rPr>
          <w:rFonts w:ascii="Calibri" w:hAnsi="Calibri" w:eastAsia="仿宋" w:cs="Calibri"/>
          <w:b/>
          <w:bCs/>
          <w:sz w:val="24"/>
          <w:szCs w:val="24"/>
        </w:rPr>
        <w:t> </w:t>
      </w:r>
      <w:r>
        <w:rPr>
          <w:rFonts w:ascii="仿宋" w:hAnsi="仿宋" w:eastAsia="仿宋"/>
          <w:b/>
          <w:bCs/>
          <w:sz w:val="24"/>
          <w:szCs w:val="24"/>
        </w:rPr>
        <w:t xml:space="preserve"> </w:t>
      </w:r>
      <w:r>
        <w:rPr>
          <w:rFonts w:hint="eastAsia" w:ascii="仿宋" w:hAnsi="仿宋" w:eastAsia="仿宋"/>
          <w:b/>
          <w:bCs/>
          <w:sz w:val="24"/>
          <w:szCs w:val="24"/>
          <w:u w:val="single"/>
        </w:rPr>
        <w:t xml:space="preserve">法定代表人/授权委托人（签章）： </w:t>
      </w:r>
    </w:p>
    <w:p>
      <w:pPr>
        <w:widowControl/>
        <w:spacing w:line="400" w:lineRule="exact"/>
        <w:ind w:firstLine="3865" w:firstLineChars="1604"/>
        <w:rPr>
          <w:rFonts w:ascii="仿宋" w:hAnsi="仿宋" w:eastAsia="仿宋"/>
          <w:b/>
          <w:bCs/>
          <w:sz w:val="24"/>
          <w:szCs w:val="24"/>
          <w:u w:val="single"/>
        </w:rPr>
      </w:pPr>
    </w:p>
    <w:p>
      <w:pPr>
        <w:widowControl/>
        <w:spacing w:line="400" w:lineRule="exact"/>
        <w:ind w:firstLine="3865" w:firstLineChars="1604"/>
        <w:rPr>
          <w:rFonts w:ascii="仿宋" w:hAnsi="仿宋" w:eastAsia="仿宋"/>
          <w:b/>
          <w:bCs/>
          <w:sz w:val="24"/>
          <w:szCs w:val="24"/>
          <w:u w:val="single"/>
        </w:rPr>
      </w:pPr>
    </w:p>
    <w:p>
      <w:pPr>
        <w:widowControl/>
        <w:spacing w:line="400" w:lineRule="exact"/>
        <w:ind w:firstLine="3865" w:firstLineChars="1604"/>
        <w:rPr>
          <w:rFonts w:ascii="仿宋" w:hAnsi="仿宋" w:eastAsia="仿宋"/>
          <w:b/>
          <w:bCs/>
          <w:sz w:val="24"/>
          <w:szCs w:val="24"/>
          <w:u w:val="single"/>
        </w:rPr>
      </w:pPr>
    </w:p>
    <w:p>
      <w:pPr>
        <w:widowControl/>
        <w:spacing w:line="400" w:lineRule="exact"/>
        <w:ind w:firstLine="640"/>
        <w:rPr>
          <w:rFonts w:ascii="仿宋" w:hAnsi="仿宋" w:eastAsia="仿宋" w:cs="Calibri"/>
          <w:b/>
          <w:bCs/>
          <w:color w:val="000000"/>
          <w:kern w:val="0"/>
          <w:sz w:val="24"/>
          <w:szCs w:val="24"/>
        </w:rPr>
      </w:pPr>
      <w:r>
        <w:rPr>
          <w:rFonts w:ascii="Calibri" w:hAnsi="Calibri" w:eastAsia="仿宋" w:cs="Calibri"/>
          <w:b/>
          <w:bCs/>
          <w:color w:val="000000"/>
          <w:kern w:val="0"/>
          <w:sz w:val="24"/>
          <w:szCs w:val="24"/>
        </w:rPr>
        <w:t>                   </w:t>
      </w:r>
      <w:r>
        <w:rPr>
          <w:rFonts w:ascii="仿宋" w:hAnsi="仿宋" w:eastAsia="仿宋" w:cs="Calibri"/>
          <w:b/>
          <w:bCs/>
          <w:color w:val="000000"/>
          <w:kern w:val="0"/>
          <w:sz w:val="24"/>
          <w:szCs w:val="24"/>
        </w:rPr>
        <w:t xml:space="preserve">                               </w:t>
      </w:r>
      <w:r>
        <w:rPr>
          <w:rFonts w:hint="eastAsia" w:ascii="仿宋" w:hAnsi="仿宋" w:eastAsia="仿宋" w:cs="Calibri"/>
          <w:b/>
          <w:bCs/>
          <w:color w:val="000000"/>
          <w:kern w:val="0"/>
          <w:sz w:val="24"/>
          <w:szCs w:val="24"/>
        </w:rPr>
        <w:t xml:space="preserve">年    </w:t>
      </w:r>
      <w:r>
        <w:rPr>
          <w:rFonts w:ascii="仿宋" w:hAnsi="仿宋" w:eastAsia="仿宋" w:cs="Calibri"/>
          <w:b/>
          <w:bCs/>
          <w:color w:val="000000"/>
          <w:kern w:val="0"/>
          <w:sz w:val="24"/>
          <w:szCs w:val="24"/>
        </w:rPr>
        <w:t xml:space="preserve"> </w:t>
      </w:r>
      <w:r>
        <w:rPr>
          <w:rFonts w:hint="eastAsia" w:ascii="仿宋" w:hAnsi="仿宋" w:eastAsia="仿宋" w:cs="Calibri"/>
          <w:b/>
          <w:bCs/>
          <w:color w:val="000000"/>
          <w:kern w:val="0"/>
          <w:sz w:val="24"/>
          <w:szCs w:val="24"/>
        </w:rPr>
        <w:t xml:space="preserve">月    </w:t>
      </w:r>
      <w:r>
        <w:rPr>
          <w:rFonts w:ascii="仿宋" w:hAnsi="仿宋" w:eastAsia="仿宋" w:cs="Calibri"/>
          <w:b/>
          <w:bCs/>
          <w:color w:val="000000"/>
          <w:kern w:val="0"/>
          <w:sz w:val="24"/>
          <w:szCs w:val="24"/>
        </w:rPr>
        <w:t xml:space="preserve"> </w:t>
      </w:r>
      <w:r>
        <w:rPr>
          <w:rFonts w:hint="eastAsia" w:ascii="仿宋" w:hAnsi="仿宋" w:eastAsia="仿宋" w:cs="Calibri"/>
          <w:b/>
          <w:bCs/>
          <w:color w:val="000000"/>
          <w:kern w:val="0"/>
          <w:sz w:val="24"/>
          <w:szCs w:val="24"/>
        </w:rPr>
        <w:t>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MDQ3YzhmZjBhMDI3MTA3MDJjNjcxMWI4MmY0NjIifQ=="/>
  </w:docVars>
  <w:rsids>
    <w:rsidRoot w:val="00710845"/>
    <w:rsid w:val="000A4576"/>
    <w:rsid w:val="006B6085"/>
    <w:rsid w:val="00710845"/>
    <w:rsid w:val="008F0040"/>
    <w:rsid w:val="00A537E9"/>
    <w:rsid w:val="00CC3313"/>
    <w:rsid w:val="00D5156A"/>
    <w:rsid w:val="00F94C37"/>
    <w:rsid w:val="01460513"/>
    <w:rsid w:val="03AB523C"/>
    <w:rsid w:val="05875CE7"/>
    <w:rsid w:val="06062E01"/>
    <w:rsid w:val="078F471F"/>
    <w:rsid w:val="07E46D55"/>
    <w:rsid w:val="09B40BBB"/>
    <w:rsid w:val="09D804B8"/>
    <w:rsid w:val="0BB524E3"/>
    <w:rsid w:val="0F3D75BB"/>
    <w:rsid w:val="106D301E"/>
    <w:rsid w:val="110709BC"/>
    <w:rsid w:val="132420DD"/>
    <w:rsid w:val="13C2113D"/>
    <w:rsid w:val="140B4CAD"/>
    <w:rsid w:val="14556B68"/>
    <w:rsid w:val="1599007F"/>
    <w:rsid w:val="16C8242B"/>
    <w:rsid w:val="172E05FE"/>
    <w:rsid w:val="1810626C"/>
    <w:rsid w:val="18662FB7"/>
    <w:rsid w:val="1871750D"/>
    <w:rsid w:val="1A266A11"/>
    <w:rsid w:val="1B5D349C"/>
    <w:rsid w:val="1B9863F8"/>
    <w:rsid w:val="1BE544CB"/>
    <w:rsid w:val="1CAA7609"/>
    <w:rsid w:val="2012604C"/>
    <w:rsid w:val="20262B08"/>
    <w:rsid w:val="203410C8"/>
    <w:rsid w:val="20402677"/>
    <w:rsid w:val="20B21A83"/>
    <w:rsid w:val="20C86312"/>
    <w:rsid w:val="210C531C"/>
    <w:rsid w:val="220A5CC2"/>
    <w:rsid w:val="25B74CC2"/>
    <w:rsid w:val="268F4E31"/>
    <w:rsid w:val="269B2454"/>
    <w:rsid w:val="26CC1500"/>
    <w:rsid w:val="26DB7EAB"/>
    <w:rsid w:val="26ED5C3C"/>
    <w:rsid w:val="26FF4328"/>
    <w:rsid w:val="27D340C3"/>
    <w:rsid w:val="289E6AEC"/>
    <w:rsid w:val="296A2FF9"/>
    <w:rsid w:val="2A213311"/>
    <w:rsid w:val="2A790F94"/>
    <w:rsid w:val="2AD75008"/>
    <w:rsid w:val="2B2B4C86"/>
    <w:rsid w:val="2BA1502B"/>
    <w:rsid w:val="2DD73B4C"/>
    <w:rsid w:val="2F866B1D"/>
    <w:rsid w:val="2F960E0A"/>
    <w:rsid w:val="30545B8F"/>
    <w:rsid w:val="3069062E"/>
    <w:rsid w:val="3069477A"/>
    <w:rsid w:val="31806834"/>
    <w:rsid w:val="32B27C18"/>
    <w:rsid w:val="32BC41B2"/>
    <w:rsid w:val="339C12A4"/>
    <w:rsid w:val="33A656CC"/>
    <w:rsid w:val="34427B52"/>
    <w:rsid w:val="35EE79C4"/>
    <w:rsid w:val="366A7B24"/>
    <w:rsid w:val="36AE5761"/>
    <w:rsid w:val="37386BBC"/>
    <w:rsid w:val="3987315B"/>
    <w:rsid w:val="39967198"/>
    <w:rsid w:val="3A1A44B2"/>
    <w:rsid w:val="3A2D397D"/>
    <w:rsid w:val="3A8F0069"/>
    <w:rsid w:val="3D013A7C"/>
    <w:rsid w:val="3D87160E"/>
    <w:rsid w:val="3D8A3F82"/>
    <w:rsid w:val="3EE439C9"/>
    <w:rsid w:val="3F342961"/>
    <w:rsid w:val="3F37289D"/>
    <w:rsid w:val="3F7D7592"/>
    <w:rsid w:val="40B631AA"/>
    <w:rsid w:val="41330546"/>
    <w:rsid w:val="43CD6FF9"/>
    <w:rsid w:val="44F00B6E"/>
    <w:rsid w:val="454058FC"/>
    <w:rsid w:val="45492B22"/>
    <w:rsid w:val="45C049E4"/>
    <w:rsid w:val="47A67864"/>
    <w:rsid w:val="47ED5839"/>
    <w:rsid w:val="48177F1F"/>
    <w:rsid w:val="48EC1DF1"/>
    <w:rsid w:val="4AAD4B26"/>
    <w:rsid w:val="4B2425F6"/>
    <w:rsid w:val="4B757D92"/>
    <w:rsid w:val="4B955A25"/>
    <w:rsid w:val="4EC834BC"/>
    <w:rsid w:val="50A42771"/>
    <w:rsid w:val="517312FF"/>
    <w:rsid w:val="51851B9D"/>
    <w:rsid w:val="529B3233"/>
    <w:rsid w:val="53381DEC"/>
    <w:rsid w:val="53C512B3"/>
    <w:rsid w:val="54A05F98"/>
    <w:rsid w:val="54BE50B9"/>
    <w:rsid w:val="54D1441F"/>
    <w:rsid w:val="56EF505A"/>
    <w:rsid w:val="58423FD0"/>
    <w:rsid w:val="588A2AB0"/>
    <w:rsid w:val="595219A0"/>
    <w:rsid w:val="5D4E2794"/>
    <w:rsid w:val="5FFFB493"/>
    <w:rsid w:val="6014384D"/>
    <w:rsid w:val="60325722"/>
    <w:rsid w:val="60B638B6"/>
    <w:rsid w:val="60D158A0"/>
    <w:rsid w:val="62363563"/>
    <w:rsid w:val="6283671B"/>
    <w:rsid w:val="62C444DF"/>
    <w:rsid w:val="63BA1968"/>
    <w:rsid w:val="640D643A"/>
    <w:rsid w:val="64465AE7"/>
    <w:rsid w:val="64FE1958"/>
    <w:rsid w:val="67151875"/>
    <w:rsid w:val="675A1E0A"/>
    <w:rsid w:val="68002F13"/>
    <w:rsid w:val="682A432C"/>
    <w:rsid w:val="683C0234"/>
    <w:rsid w:val="685C0145"/>
    <w:rsid w:val="698A0CE2"/>
    <w:rsid w:val="6AC863BE"/>
    <w:rsid w:val="6B5D02C3"/>
    <w:rsid w:val="6C7A6DEC"/>
    <w:rsid w:val="6D636019"/>
    <w:rsid w:val="70671CA6"/>
    <w:rsid w:val="70805EC3"/>
    <w:rsid w:val="736F029A"/>
    <w:rsid w:val="73B51E89"/>
    <w:rsid w:val="74951599"/>
    <w:rsid w:val="76980047"/>
    <w:rsid w:val="78FD2D93"/>
    <w:rsid w:val="7B222C45"/>
    <w:rsid w:val="7BAF296A"/>
    <w:rsid w:val="7C9C609A"/>
    <w:rsid w:val="7DCF1C42"/>
    <w:rsid w:val="7E403F12"/>
    <w:rsid w:val="7F7D1EC0"/>
    <w:rsid w:val="7FB1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20"/>
    <w:autoRedefine/>
    <w:unhideWhenUsed/>
    <w:qFormat/>
    <w:uiPriority w:val="99"/>
    <w:pPr>
      <w:tabs>
        <w:tab w:val="center" w:pos="4153"/>
        <w:tab w:val="right" w:pos="8306"/>
      </w:tabs>
      <w:snapToGrid w:val="0"/>
      <w:jc w:val="left"/>
    </w:pPr>
    <w:rPr>
      <w:sz w:val="18"/>
      <w:szCs w:val="18"/>
    </w:rPr>
  </w:style>
  <w:style w:type="paragraph" w:styleId="4">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FollowedHyperlink"/>
    <w:basedOn w:val="6"/>
    <w:semiHidden/>
    <w:unhideWhenUsed/>
    <w:qFormat/>
    <w:uiPriority w:val="99"/>
    <w:rPr>
      <w:color w:val="800080"/>
      <w:u w:val="none"/>
    </w:rPr>
  </w:style>
  <w:style w:type="character" w:styleId="9">
    <w:name w:val="Emphasis"/>
    <w:basedOn w:val="6"/>
    <w:qFormat/>
    <w:uiPriority w:val="20"/>
    <w:rPr>
      <w:b/>
      <w:bCs/>
    </w:rPr>
  </w:style>
  <w:style w:type="character" w:styleId="10">
    <w:name w:val="HTML Definition"/>
    <w:basedOn w:val="6"/>
    <w:semiHidden/>
    <w:unhideWhenUsed/>
    <w:qFormat/>
    <w:uiPriority w:val="99"/>
  </w:style>
  <w:style w:type="character" w:styleId="11">
    <w:name w:val="HTML Typewriter"/>
    <w:basedOn w:val="6"/>
    <w:semiHidden/>
    <w:unhideWhenUsed/>
    <w:qFormat/>
    <w:uiPriority w:val="99"/>
    <w:rPr>
      <w:rFonts w:hint="default" w:ascii="monospace" w:hAnsi="monospace" w:eastAsia="monospace" w:cs="monospace"/>
      <w:sz w:val="20"/>
    </w:rPr>
  </w:style>
  <w:style w:type="character" w:styleId="12">
    <w:name w:val="HTML Acronym"/>
    <w:basedOn w:val="6"/>
    <w:semiHidden/>
    <w:unhideWhenUsed/>
    <w:qFormat/>
    <w:uiPriority w:val="99"/>
    <w:rPr>
      <w:bdr w:val="none" w:color="auto" w:sz="0" w:space="0"/>
    </w:rPr>
  </w:style>
  <w:style w:type="character" w:styleId="13">
    <w:name w:val="HTML Variable"/>
    <w:basedOn w:val="6"/>
    <w:semiHidden/>
    <w:unhideWhenUsed/>
    <w:qFormat/>
    <w:uiPriority w:val="99"/>
  </w:style>
  <w:style w:type="character" w:styleId="14">
    <w:name w:val="Hyperlink"/>
    <w:basedOn w:val="6"/>
    <w:semiHidden/>
    <w:unhideWhenUsed/>
    <w:qFormat/>
    <w:uiPriority w:val="99"/>
    <w:rPr>
      <w:color w:val="0000FF"/>
      <w:u w:val="none"/>
    </w:rPr>
  </w:style>
  <w:style w:type="character" w:styleId="15">
    <w:name w:val="HTML Code"/>
    <w:basedOn w:val="6"/>
    <w:semiHidden/>
    <w:unhideWhenUsed/>
    <w:qFormat/>
    <w:uiPriority w:val="99"/>
    <w:rPr>
      <w:rFonts w:ascii="monospace" w:hAnsi="monospace" w:eastAsia="monospace" w:cs="monospace"/>
      <w:sz w:val="20"/>
    </w:rPr>
  </w:style>
  <w:style w:type="character" w:styleId="16">
    <w:name w:val="HTML Cite"/>
    <w:basedOn w:val="6"/>
    <w:semiHidden/>
    <w:unhideWhenUsed/>
    <w:qFormat/>
    <w:uiPriority w:val="99"/>
  </w:style>
  <w:style w:type="character" w:styleId="17">
    <w:name w:val="HTML Keyboard"/>
    <w:basedOn w:val="6"/>
    <w:semiHidden/>
    <w:unhideWhenUsed/>
    <w:qFormat/>
    <w:uiPriority w:val="99"/>
    <w:rPr>
      <w:rFonts w:hint="default" w:ascii="monospace" w:hAnsi="monospace" w:eastAsia="monospace" w:cs="monospace"/>
      <w:sz w:val="20"/>
    </w:rPr>
  </w:style>
  <w:style w:type="character" w:styleId="18">
    <w:name w:val="HTML Sample"/>
    <w:basedOn w:val="6"/>
    <w:semiHidden/>
    <w:unhideWhenUsed/>
    <w:qFormat/>
    <w:uiPriority w:val="99"/>
    <w:rPr>
      <w:rFonts w:hint="default" w:ascii="monospace" w:hAnsi="monospace" w:eastAsia="monospace" w:cs="monospace"/>
    </w:rPr>
  </w:style>
  <w:style w:type="character" w:customStyle="1" w:styleId="19">
    <w:name w:val="页眉 Char"/>
    <w:basedOn w:val="6"/>
    <w:link w:val="4"/>
    <w:autoRedefine/>
    <w:qFormat/>
    <w:uiPriority w:val="99"/>
    <w:rPr>
      <w:sz w:val="18"/>
      <w:szCs w:val="18"/>
    </w:rPr>
  </w:style>
  <w:style w:type="character" w:customStyle="1" w:styleId="20">
    <w:name w:val="页脚 Char"/>
    <w:basedOn w:val="6"/>
    <w:link w:val="3"/>
    <w:autoRedefine/>
    <w:qFormat/>
    <w:uiPriority w:val="99"/>
    <w:rPr>
      <w:sz w:val="18"/>
      <w:szCs w:val="18"/>
    </w:rPr>
  </w:style>
  <w:style w:type="character" w:customStyle="1" w:styleId="21">
    <w:name w:val="hover1"/>
    <w:basedOn w:val="6"/>
    <w:qFormat/>
    <w:uiPriority w:val="0"/>
    <w:rPr>
      <w:color w:val="2590EB"/>
    </w:rPr>
  </w:style>
  <w:style w:type="character" w:customStyle="1" w:styleId="22">
    <w:name w:val="hover2"/>
    <w:basedOn w:val="6"/>
    <w:qFormat/>
    <w:uiPriority w:val="0"/>
    <w:rPr>
      <w:color w:val="2590EB"/>
    </w:rPr>
  </w:style>
  <w:style w:type="character" w:customStyle="1" w:styleId="23">
    <w:name w:val="hover3"/>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3193</Words>
  <Characters>3226</Characters>
  <Lines>2</Lines>
  <Paragraphs>6</Paragraphs>
  <TotalTime>0</TotalTime>
  <ScaleCrop>false</ScaleCrop>
  <LinksUpToDate>false</LinksUpToDate>
  <CharactersWithSpaces>3390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2021-02-03T16:10:00Z</dcterms:created>
  <dc:creator>侯 天奇</dc:creator>
  <cp:lastModifiedBy>24490</cp:lastModifiedBy>
  <cp:lastPrinted>2024-06-14T14:47:00Z</cp:lastPrinted>
  <dcterms:modified xsi:type="dcterms:W3CDTF">2026-07-09T06:17:59Z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0D181EFC5E8241348F7A7D6D4CF8A129_13</vt:lpwstr>
  </property>
  <property fmtid="{D5CDD505-2E9C-101B-9397-08002B2CF9AE}" pid="4" name="KSOTemplateDocerSaveRecord">
    <vt:lpwstr>eyJoZGlkIjoiOTk3MGRkMzA3OWI3MmVkMzU4M2VkNmYwNDNkMzkxYmEiLCJ1c2VySWQiOiIyNDI5MjE0NjMifQ==</vt:lpwstr>
  </property>
</Properties>
</file>