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BD5C97">
      <w:pPr>
        <w:jc w:val="center"/>
        <w:rPr>
          <w:rFonts w:ascii="仿宋" w:hAnsi="仿宋" w:eastAsia="仿宋"/>
          <w:b/>
          <w:sz w:val="30"/>
          <w:szCs w:val="30"/>
          <w:highlight w:val="none"/>
        </w:rPr>
      </w:pPr>
    </w:p>
    <w:p w14:paraId="055118BD">
      <w:pPr>
        <w:jc w:val="center"/>
        <w:rPr>
          <w:rFonts w:ascii="仿宋" w:hAnsi="仿宋" w:eastAsia="仿宋"/>
          <w:b/>
          <w:sz w:val="30"/>
          <w:szCs w:val="30"/>
          <w:highlight w:val="none"/>
        </w:rPr>
      </w:pPr>
    </w:p>
    <w:p w14:paraId="4A9FE42F">
      <w:pPr>
        <w:jc w:val="center"/>
        <w:rPr>
          <w:rFonts w:ascii="仿宋" w:hAnsi="仿宋" w:eastAsia="仿宋"/>
          <w:b/>
          <w:color w:val="auto"/>
          <w:sz w:val="30"/>
          <w:szCs w:val="30"/>
          <w:highlight w:val="none"/>
        </w:rPr>
      </w:pPr>
    </w:p>
    <w:p w14:paraId="0CDADB40">
      <w:pPr>
        <w:jc w:val="center"/>
        <w:rPr>
          <w:rFonts w:ascii="仿宋" w:hAnsi="仿宋" w:eastAsia="仿宋"/>
          <w:b/>
          <w:color w:val="auto"/>
          <w:sz w:val="30"/>
          <w:szCs w:val="30"/>
          <w:highlight w:val="none"/>
        </w:rPr>
      </w:pPr>
    </w:p>
    <w:p w14:paraId="0F39D58A">
      <w:pPr>
        <w:jc w:val="center"/>
        <w:rPr>
          <w:rFonts w:ascii="仿宋" w:hAnsi="仿宋" w:eastAsia="仿宋"/>
          <w:b/>
          <w:color w:val="auto"/>
          <w:sz w:val="30"/>
          <w:szCs w:val="30"/>
          <w:highlight w:val="none"/>
        </w:rPr>
      </w:pPr>
    </w:p>
    <w:p w14:paraId="4445FBDF">
      <w:pPr>
        <w:jc w:val="center"/>
        <w:rPr>
          <w:rFonts w:ascii="仿宋" w:hAnsi="仿宋" w:eastAsia="仿宋"/>
          <w:b/>
          <w:color w:val="auto"/>
          <w:sz w:val="30"/>
          <w:szCs w:val="30"/>
          <w:highlight w:val="none"/>
        </w:rPr>
      </w:pPr>
    </w:p>
    <w:p w14:paraId="0E2E17A0">
      <w:pPr>
        <w:jc w:val="center"/>
        <w:rPr>
          <w:rFonts w:ascii="仿宋" w:hAnsi="仿宋" w:eastAsia="仿宋"/>
          <w:b/>
          <w:color w:val="auto"/>
          <w:sz w:val="30"/>
          <w:szCs w:val="30"/>
          <w:highlight w:val="none"/>
        </w:rPr>
      </w:pPr>
    </w:p>
    <w:p w14:paraId="21E592B1">
      <w:pPr>
        <w:jc w:val="distribute"/>
        <w:rPr>
          <w:rFonts w:ascii="仿宋" w:hAnsi="仿宋" w:eastAsia="仿宋"/>
          <w:b/>
          <w:color w:val="auto"/>
          <w:sz w:val="84"/>
          <w:szCs w:val="84"/>
          <w:highlight w:val="none"/>
        </w:rPr>
      </w:pPr>
      <w:r>
        <w:rPr>
          <w:rFonts w:hint="eastAsia" w:ascii="仿宋" w:hAnsi="仿宋" w:eastAsia="仿宋"/>
          <w:b/>
          <w:color w:val="auto"/>
          <w:sz w:val="84"/>
          <w:szCs w:val="84"/>
          <w:highlight w:val="none"/>
        </w:rPr>
        <w:t>竞价邀请文件</w:t>
      </w:r>
    </w:p>
    <w:p w14:paraId="1E76C186">
      <w:pPr>
        <w:pStyle w:val="19"/>
        <w:ind w:firstLine="0" w:firstLineChars="0"/>
        <w:rPr>
          <w:rFonts w:ascii="仿宋" w:hAnsi="仿宋" w:eastAsia="仿宋"/>
          <w:b/>
          <w:color w:val="auto"/>
          <w:kern w:val="2"/>
          <w:sz w:val="30"/>
          <w:szCs w:val="30"/>
          <w:highlight w:val="none"/>
        </w:rPr>
      </w:pPr>
    </w:p>
    <w:p w14:paraId="2379E33D">
      <w:pPr>
        <w:rPr>
          <w:color w:val="auto"/>
          <w:highlight w:val="none"/>
        </w:rPr>
      </w:pPr>
    </w:p>
    <w:p w14:paraId="70C9E1D9">
      <w:pPr>
        <w:pStyle w:val="19"/>
        <w:ind w:firstLine="0" w:firstLineChars="0"/>
        <w:rPr>
          <w:rFonts w:ascii="仿宋" w:hAnsi="仿宋" w:eastAsia="仿宋"/>
          <w:b/>
          <w:color w:val="auto"/>
          <w:kern w:val="2"/>
          <w:sz w:val="30"/>
          <w:szCs w:val="30"/>
          <w:highlight w:val="none"/>
        </w:rPr>
      </w:pPr>
    </w:p>
    <w:p w14:paraId="56FD5B0E">
      <w:pPr>
        <w:rPr>
          <w:rFonts w:ascii="仿宋" w:hAnsi="仿宋" w:eastAsia="仿宋"/>
          <w:b/>
          <w:color w:val="auto"/>
          <w:sz w:val="30"/>
          <w:szCs w:val="30"/>
          <w:highlight w:val="none"/>
        </w:rPr>
      </w:pPr>
    </w:p>
    <w:p w14:paraId="2EF4CC4C">
      <w:pPr>
        <w:pStyle w:val="19"/>
        <w:ind w:firstLine="480"/>
        <w:rPr>
          <w:color w:val="auto"/>
          <w:highlight w:val="none"/>
        </w:rPr>
      </w:pPr>
    </w:p>
    <w:p w14:paraId="303B86FB">
      <w:pPr>
        <w:pStyle w:val="19"/>
        <w:ind w:firstLine="0" w:firstLineChars="0"/>
        <w:rPr>
          <w:rFonts w:ascii="仿宋" w:hAnsi="仿宋" w:eastAsia="仿宋"/>
          <w:b/>
          <w:color w:val="auto"/>
          <w:kern w:val="2"/>
          <w:sz w:val="30"/>
          <w:szCs w:val="30"/>
          <w:highlight w:val="none"/>
        </w:rPr>
      </w:pPr>
    </w:p>
    <w:p w14:paraId="4BC8B84A">
      <w:pPr>
        <w:tabs>
          <w:tab w:val="center" w:pos="4393"/>
          <w:tab w:val="left" w:pos="7150"/>
        </w:tabs>
        <w:spacing w:line="600" w:lineRule="auto"/>
        <w:contextualSpacing/>
        <w:rPr>
          <w:rFonts w:hint="eastAsia" w:ascii="仿宋" w:hAnsi="仿宋" w:eastAsia="仿宋"/>
          <w:b/>
          <w:color w:val="auto"/>
          <w:sz w:val="30"/>
          <w:szCs w:val="30"/>
          <w:highlight w:val="none"/>
          <w:lang w:eastAsia="zh-CN"/>
        </w:rPr>
      </w:pPr>
      <w:r>
        <w:rPr>
          <w:rFonts w:hint="eastAsia" w:ascii="仿宋" w:hAnsi="仿宋" w:eastAsia="仿宋"/>
          <w:b/>
          <w:color w:val="auto"/>
          <w:sz w:val="30"/>
          <w:szCs w:val="30"/>
          <w:highlight w:val="none"/>
        </w:rPr>
        <w:t>项目名称：</w:t>
      </w:r>
      <w:r>
        <w:rPr>
          <w:rFonts w:hint="eastAsia" w:ascii="仿宋" w:hAnsi="仿宋" w:eastAsia="仿宋"/>
          <w:b/>
          <w:color w:val="auto"/>
          <w:sz w:val="30"/>
          <w:szCs w:val="30"/>
          <w:highlight w:val="none"/>
          <w:lang w:eastAsia="zh-CN"/>
        </w:rPr>
        <w:t>哈尔滨市双城区水泉乡荣华村经济合作社路灯采购及安装服务项目</w:t>
      </w:r>
    </w:p>
    <w:p w14:paraId="48F62F69">
      <w:pPr>
        <w:tabs>
          <w:tab w:val="center" w:pos="4393"/>
          <w:tab w:val="left" w:pos="7150"/>
        </w:tabs>
        <w:spacing w:line="600" w:lineRule="auto"/>
        <w:contextualSpacing/>
        <w:rPr>
          <w:rFonts w:hint="eastAsia" w:ascii="仿宋" w:hAnsi="仿宋" w:eastAsia="仿宋"/>
          <w:b/>
          <w:color w:val="auto"/>
          <w:sz w:val="30"/>
          <w:szCs w:val="30"/>
          <w:highlight w:val="none"/>
          <w:lang w:eastAsia="zh-CN"/>
        </w:rPr>
      </w:pPr>
      <w:r>
        <w:rPr>
          <w:rFonts w:hint="eastAsia" w:ascii="仿宋" w:hAnsi="仿宋" w:eastAsia="仿宋"/>
          <w:b/>
          <w:color w:val="auto"/>
          <w:sz w:val="30"/>
          <w:szCs w:val="30"/>
          <w:highlight w:val="none"/>
        </w:rPr>
        <w:t>项目编号：</w:t>
      </w:r>
      <w:r>
        <w:rPr>
          <w:rFonts w:hint="eastAsia" w:ascii="仿宋" w:hAnsi="仿宋" w:eastAsia="仿宋"/>
          <w:b/>
          <w:color w:val="auto"/>
          <w:sz w:val="30"/>
          <w:szCs w:val="30"/>
          <w:highlight w:val="none"/>
          <w:lang w:eastAsia="zh-CN"/>
        </w:rPr>
        <w:t>哈农交采〔2025〕第979号</w:t>
      </w:r>
    </w:p>
    <w:p w14:paraId="5173065F">
      <w:pPr>
        <w:tabs>
          <w:tab w:val="center" w:pos="4393"/>
          <w:tab w:val="left" w:pos="7150"/>
        </w:tabs>
        <w:spacing w:line="600" w:lineRule="auto"/>
        <w:contextualSpacing/>
        <w:rPr>
          <w:rFonts w:hint="eastAsia" w:ascii="仿宋" w:hAnsi="仿宋" w:eastAsia="仿宋"/>
          <w:b/>
          <w:color w:val="auto"/>
          <w:sz w:val="30"/>
          <w:szCs w:val="30"/>
          <w:highlight w:val="none"/>
          <w:lang w:eastAsia="zh-CN"/>
        </w:rPr>
      </w:pPr>
      <w:r>
        <w:rPr>
          <w:rFonts w:hint="eastAsia" w:ascii="仿宋" w:hAnsi="仿宋" w:eastAsia="仿宋"/>
          <w:b/>
          <w:color w:val="auto"/>
          <w:sz w:val="30"/>
          <w:szCs w:val="30"/>
          <w:highlight w:val="none"/>
        </w:rPr>
        <w:t>采 购 人：</w:t>
      </w:r>
      <w:r>
        <w:rPr>
          <w:rFonts w:hint="eastAsia" w:ascii="仿宋" w:hAnsi="仿宋" w:eastAsia="仿宋"/>
          <w:b/>
          <w:color w:val="auto"/>
          <w:sz w:val="30"/>
          <w:szCs w:val="30"/>
          <w:highlight w:val="none"/>
          <w:lang w:eastAsia="zh-CN"/>
        </w:rPr>
        <w:t>哈尔滨市双城区水泉乡荣华村经济合作社</w:t>
      </w:r>
    </w:p>
    <w:p w14:paraId="12D872F9">
      <w:pPr>
        <w:tabs>
          <w:tab w:val="center" w:pos="4393"/>
          <w:tab w:val="left" w:pos="7150"/>
        </w:tabs>
        <w:spacing w:line="600" w:lineRule="auto"/>
        <w:contextualSpacing/>
        <w:rPr>
          <w:rFonts w:ascii="仿宋" w:hAnsi="仿宋" w:eastAsia="仿宋"/>
          <w:b/>
          <w:color w:val="auto"/>
          <w:sz w:val="30"/>
          <w:szCs w:val="30"/>
          <w:highlight w:val="none"/>
        </w:rPr>
      </w:pPr>
      <w:r>
        <w:rPr>
          <w:rFonts w:hint="eastAsia" w:ascii="仿宋" w:hAnsi="仿宋" w:eastAsia="仿宋"/>
          <w:b/>
          <w:color w:val="auto"/>
          <w:sz w:val="30"/>
          <w:szCs w:val="30"/>
          <w:highlight w:val="none"/>
        </w:rPr>
        <w:t>组织机构：哈尔滨产权交易所有限责任公司</w:t>
      </w:r>
    </w:p>
    <w:p w14:paraId="1453C44C">
      <w:pPr>
        <w:tabs>
          <w:tab w:val="center" w:pos="4393"/>
          <w:tab w:val="left" w:pos="7150"/>
        </w:tabs>
        <w:spacing w:line="600" w:lineRule="auto"/>
        <w:contextualSpacing/>
        <w:rPr>
          <w:rFonts w:ascii="仿宋" w:hAnsi="仿宋" w:eastAsia="仿宋"/>
          <w:b/>
          <w:color w:val="auto"/>
          <w:sz w:val="30"/>
          <w:szCs w:val="30"/>
          <w:highlight w:val="none"/>
        </w:rPr>
      </w:pPr>
    </w:p>
    <w:p w14:paraId="07E7FBCD">
      <w:pPr>
        <w:tabs>
          <w:tab w:val="center" w:pos="4393"/>
          <w:tab w:val="left" w:pos="7150"/>
        </w:tabs>
        <w:spacing w:line="360" w:lineRule="auto"/>
        <w:contextualSpacing/>
        <w:jc w:val="center"/>
        <w:rPr>
          <w:rFonts w:ascii="仿宋" w:hAnsi="仿宋" w:eastAsia="仿宋" w:cs="Arial"/>
          <w:b/>
          <w:color w:val="auto"/>
          <w:kern w:val="10"/>
          <w:sz w:val="44"/>
          <w:szCs w:val="44"/>
          <w:highlight w:val="none"/>
        </w:rPr>
        <w:sectPr>
          <w:headerReference r:id="rId3" w:type="default"/>
          <w:footerReference r:id="rId4" w:type="default"/>
          <w:pgSz w:w="11906" w:h="16838"/>
          <w:pgMar w:top="1440" w:right="1080" w:bottom="1440" w:left="1080" w:header="851" w:footer="992" w:gutter="0"/>
          <w:pgNumType w:start="1"/>
          <w:cols w:space="720" w:num="1"/>
          <w:docGrid w:type="lines" w:linePitch="312" w:charSpace="0"/>
        </w:sectPr>
      </w:pPr>
    </w:p>
    <w:p w14:paraId="05E33104">
      <w:pPr>
        <w:tabs>
          <w:tab w:val="center" w:pos="4393"/>
          <w:tab w:val="left" w:pos="7150"/>
        </w:tabs>
        <w:spacing w:line="360" w:lineRule="auto"/>
        <w:contextualSpacing/>
        <w:jc w:val="center"/>
        <w:rPr>
          <w:rFonts w:ascii="仿宋" w:hAnsi="仿宋" w:eastAsia="仿宋" w:cs="Arial"/>
          <w:b/>
          <w:color w:val="auto"/>
          <w:kern w:val="10"/>
          <w:sz w:val="44"/>
          <w:szCs w:val="44"/>
          <w:highlight w:val="none"/>
        </w:rPr>
      </w:pPr>
      <w:r>
        <w:rPr>
          <w:rFonts w:hint="eastAsia" w:ascii="仿宋" w:hAnsi="仿宋" w:eastAsia="仿宋" w:cs="Arial"/>
          <w:b/>
          <w:color w:val="auto"/>
          <w:kern w:val="10"/>
          <w:sz w:val="44"/>
          <w:szCs w:val="44"/>
          <w:highlight w:val="none"/>
        </w:rPr>
        <w:t xml:space="preserve">竞 价 邀 请 </w:t>
      </w:r>
      <w:r>
        <w:rPr>
          <w:rFonts w:ascii="仿宋" w:hAnsi="仿宋" w:eastAsia="仿宋" w:cs="Arial"/>
          <w:b/>
          <w:color w:val="auto"/>
          <w:kern w:val="10"/>
          <w:sz w:val="44"/>
          <w:szCs w:val="44"/>
          <w:highlight w:val="none"/>
        </w:rPr>
        <w:t>文 件 审 查 表</w:t>
      </w:r>
    </w:p>
    <w:p w14:paraId="6E9E3608">
      <w:pPr>
        <w:tabs>
          <w:tab w:val="center" w:pos="4393"/>
          <w:tab w:val="left" w:pos="7150"/>
        </w:tabs>
        <w:spacing w:line="360" w:lineRule="auto"/>
        <w:contextualSpacing/>
        <w:jc w:val="center"/>
        <w:rPr>
          <w:rFonts w:ascii="仿宋" w:hAnsi="仿宋" w:eastAsia="仿宋" w:cs="Arial"/>
          <w:b/>
          <w:color w:val="auto"/>
          <w:kern w:val="10"/>
          <w:sz w:val="44"/>
          <w:szCs w:val="44"/>
          <w:highlight w:val="none"/>
        </w:rPr>
      </w:pPr>
    </w:p>
    <w:tbl>
      <w:tblPr>
        <w:tblStyle w:val="15"/>
        <w:tblW w:w="9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7740"/>
      </w:tblGrid>
      <w:tr w14:paraId="0E7AE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2088" w:type="dxa"/>
            <w:tcBorders>
              <w:top w:val="thickThinSmallGap" w:color="auto" w:sz="24" w:space="0"/>
              <w:left w:val="thickThinSmallGap" w:color="auto" w:sz="24" w:space="0"/>
              <w:bottom w:val="single" w:color="auto" w:sz="4" w:space="0"/>
              <w:right w:val="single" w:color="auto" w:sz="4" w:space="0"/>
            </w:tcBorders>
            <w:vAlign w:val="center"/>
          </w:tcPr>
          <w:p w14:paraId="2E482C8B">
            <w:pPr>
              <w:keepNext w:val="0"/>
              <w:keepLines w:val="0"/>
              <w:suppressLineNumbers w:val="0"/>
              <w:spacing w:before="0" w:beforeAutospacing="0" w:after="0" w:afterAutospacing="0" w:line="360" w:lineRule="auto"/>
              <w:ind w:left="0" w:right="0"/>
              <w:contextualSpacing/>
              <w:jc w:val="center"/>
              <w:rPr>
                <w:rFonts w:hint="default" w:ascii="仿宋" w:hAnsi="仿宋" w:eastAsia="仿宋" w:cs="Arial"/>
                <w:b/>
                <w:bCs/>
                <w:color w:val="auto"/>
                <w:sz w:val="28"/>
                <w:szCs w:val="28"/>
                <w:highlight w:val="none"/>
              </w:rPr>
            </w:pPr>
            <w:r>
              <w:rPr>
                <w:rFonts w:hint="default" w:ascii="仿宋" w:hAnsi="仿宋" w:eastAsia="仿宋" w:cs="Arial"/>
                <w:b/>
                <w:bCs/>
                <w:color w:val="auto"/>
                <w:sz w:val="28"/>
                <w:szCs w:val="28"/>
                <w:highlight w:val="none"/>
              </w:rPr>
              <w:t>项 目 名 称</w:t>
            </w:r>
          </w:p>
        </w:tc>
        <w:tc>
          <w:tcPr>
            <w:tcW w:w="7740" w:type="dxa"/>
            <w:tcBorders>
              <w:top w:val="thickThinSmallGap" w:color="auto" w:sz="24" w:space="0"/>
              <w:left w:val="single" w:color="auto" w:sz="4" w:space="0"/>
              <w:bottom w:val="single" w:color="auto" w:sz="4" w:space="0"/>
              <w:right w:val="thickThinSmallGap" w:color="auto" w:sz="24" w:space="0"/>
            </w:tcBorders>
            <w:vAlign w:val="center"/>
          </w:tcPr>
          <w:p w14:paraId="28C75C39">
            <w:pPr>
              <w:pStyle w:val="19"/>
              <w:keepNext w:val="0"/>
              <w:keepLines w:val="0"/>
              <w:widowControl/>
              <w:suppressLineNumbers w:val="0"/>
              <w:spacing w:before="0" w:beforeAutospacing="0" w:after="0" w:afterAutospacing="0"/>
              <w:ind w:left="0" w:right="0" w:firstLine="0" w:firstLineChars="0"/>
              <w:jc w:val="center"/>
              <w:rPr>
                <w:rFonts w:hint="eastAsia" w:ascii="仿宋" w:hAnsi="仿宋" w:eastAsia="仿宋"/>
                <w:color w:val="auto"/>
                <w:highlight w:val="none"/>
                <w:lang w:eastAsia="zh-CN"/>
              </w:rPr>
            </w:pPr>
            <w:r>
              <w:rPr>
                <w:rFonts w:hint="eastAsia" w:ascii="仿宋" w:hAnsi="仿宋" w:eastAsia="仿宋"/>
                <w:color w:val="auto"/>
                <w:highlight w:val="none"/>
                <w:lang w:eastAsia="zh-CN"/>
              </w:rPr>
              <w:t>哈尔滨市双城区水泉乡荣华村经济合作社路灯采购及安装服务项目</w:t>
            </w:r>
          </w:p>
        </w:tc>
      </w:tr>
      <w:tr w14:paraId="7521D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2088" w:type="dxa"/>
            <w:tcBorders>
              <w:top w:val="single" w:color="auto" w:sz="4" w:space="0"/>
              <w:left w:val="thickThinSmallGap" w:color="auto" w:sz="24" w:space="0"/>
              <w:bottom w:val="single" w:color="auto" w:sz="4" w:space="0"/>
              <w:right w:val="single" w:color="auto" w:sz="4" w:space="0"/>
            </w:tcBorders>
            <w:vAlign w:val="center"/>
          </w:tcPr>
          <w:p w14:paraId="42EB9315">
            <w:pPr>
              <w:keepNext w:val="0"/>
              <w:keepLines w:val="0"/>
              <w:suppressLineNumbers w:val="0"/>
              <w:spacing w:before="0" w:beforeAutospacing="0" w:after="0" w:afterAutospacing="0" w:line="360" w:lineRule="auto"/>
              <w:ind w:left="0" w:right="0"/>
              <w:contextualSpacing/>
              <w:jc w:val="center"/>
              <w:rPr>
                <w:rFonts w:hint="default" w:ascii="仿宋" w:hAnsi="仿宋" w:eastAsia="仿宋" w:cs="Arial"/>
                <w:color w:val="auto"/>
                <w:sz w:val="28"/>
                <w:szCs w:val="28"/>
                <w:highlight w:val="none"/>
              </w:rPr>
            </w:pPr>
            <w:r>
              <w:rPr>
                <w:rFonts w:hint="default" w:ascii="仿宋" w:hAnsi="仿宋" w:eastAsia="仿宋" w:cs="Arial"/>
                <w:b/>
                <w:bCs/>
                <w:color w:val="auto"/>
                <w:sz w:val="28"/>
                <w:szCs w:val="28"/>
                <w:highlight w:val="none"/>
              </w:rPr>
              <w:t>项</w:t>
            </w:r>
            <w:r>
              <w:rPr>
                <w:rFonts w:hint="eastAsia" w:ascii="仿宋" w:hAnsi="仿宋" w:eastAsia="仿宋" w:cs="Arial"/>
                <w:b/>
                <w:bCs/>
                <w:color w:val="auto"/>
                <w:sz w:val="28"/>
                <w:szCs w:val="28"/>
                <w:highlight w:val="none"/>
                <w:lang w:val="en-US" w:eastAsia="zh-CN"/>
              </w:rPr>
              <w:t xml:space="preserve"> </w:t>
            </w:r>
            <w:r>
              <w:rPr>
                <w:rFonts w:hint="default" w:ascii="仿宋" w:hAnsi="仿宋" w:eastAsia="仿宋" w:cs="Arial"/>
                <w:b/>
                <w:bCs/>
                <w:color w:val="auto"/>
                <w:sz w:val="28"/>
                <w:szCs w:val="28"/>
                <w:highlight w:val="none"/>
              </w:rPr>
              <w:t>目</w:t>
            </w:r>
            <w:r>
              <w:rPr>
                <w:rFonts w:hint="eastAsia" w:ascii="仿宋" w:hAnsi="仿宋" w:eastAsia="仿宋" w:cs="Arial"/>
                <w:b/>
                <w:bCs/>
                <w:color w:val="auto"/>
                <w:sz w:val="28"/>
                <w:szCs w:val="28"/>
                <w:highlight w:val="none"/>
                <w:lang w:val="en-US" w:eastAsia="zh-CN"/>
              </w:rPr>
              <w:t xml:space="preserve"> </w:t>
            </w:r>
            <w:r>
              <w:rPr>
                <w:rFonts w:hint="default" w:ascii="仿宋" w:hAnsi="仿宋" w:eastAsia="仿宋" w:cs="Arial"/>
                <w:b/>
                <w:bCs/>
                <w:color w:val="auto"/>
                <w:sz w:val="28"/>
                <w:szCs w:val="28"/>
                <w:highlight w:val="none"/>
              </w:rPr>
              <w:t>编</w:t>
            </w:r>
            <w:r>
              <w:rPr>
                <w:rFonts w:hint="eastAsia" w:ascii="仿宋" w:hAnsi="仿宋" w:eastAsia="仿宋" w:cs="Arial"/>
                <w:b/>
                <w:bCs/>
                <w:color w:val="auto"/>
                <w:sz w:val="28"/>
                <w:szCs w:val="28"/>
                <w:highlight w:val="none"/>
                <w:lang w:val="en-US" w:eastAsia="zh-CN"/>
              </w:rPr>
              <w:t xml:space="preserve"> </w:t>
            </w:r>
            <w:r>
              <w:rPr>
                <w:rFonts w:hint="default" w:ascii="仿宋" w:hAnsi="仿宋" w:eastAsia="仿宋" w:cs="Arial"/>
                <w:b/>
                <w:bCs/>
                <w:color w:val="auto"/>
                <w:sz w:val="28"/>
                <w:szCs w:val="28"/>
                <w:highlight w:val="none"/>
              </w:rPr>
              <w:t>号</w:t>
            </w:r>
          </w:p>
        </w:tc>
        <w:tc>
          <w:tcPr>
            <w:tcW w:w="7740" w:type="dxa"/>
            <w:tcBorders>
              <w:top w:val="single" w:color="auto" w:sz="4" w:space="0"/>
              <w:left w:val="single" w:color="auto" w:sz="4" w:space="0"/>
              <w:bottom w:val="single" w:color="auto" w:sz="4" w:space="0"/>
              <w:right w:val="thickThinSmallGap" w:color="auto" w:sz="24" w:space="0"/>
            </w:tcBorders>
            <w:vAlign w:val="center"/>
          </w:tcPr>
          <w:p w14:paraId="1B2F0CEE">
            <w:pPr>
              <w:keepNext w:val="0"/>
              <w:keepLines w:val="0"/>
              <w:widowControl/>
              <w:suppressLineNumbers w:val="0"/>
              <w:spacing w:before="0" w:beforeAutospacing="0" w:after="0" w:afterAutospacing="0"/>
              <w:ind w:left="0" w:right="0"/>
              <w:jc w:val="center"/>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哈农交采〔2025〕第979号</w:t>
            </w:r>
          </w:p>
        </w:tc>
      </w:tr>
      <w:tr w14:paraId="7BDF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2088" w:type="dxa"/>
            <w:tcBorders>
              <w:top w:val="single" w:color="auto" w:sz="4" w:space="0"/>
              <w:left w:val="thickThinSmallGap" w:color="auto" w:sz="24" w:space="0"/>
              <w:bottom w:val="single" w:color="auto" w:sz="4" w:space="0"/>
              <w:right w:val="single" w:color="auto" w:sz="4" w:space="0"/>
            </w:tcBorders>
            <w:vAlign w:val="center"/>
          </w:tcPr>
          <w:p w14:paraId="04FF3846">
            <w:pPr>
              <w:keepNext w:val="0"/>
              <w:keepLines w:val="0"/>
              <w:suppressLineNumbers w:val="0"/>
              <w:spacing w:before="0" w:beforeAutospacing="0" w:after="0" w:afterAutospacing="0" w:line="360" w:lineRule="auto"/>
              <w:ind w:left="0" w:right="0"/>
              <w:contextualSpacing/>
              <w:jc w:val="center"/>
              <w:rPr>
                <w:rFonts w:hint="default" w:ascii="仿宋" w:hAnsi="仿宋" w:eastAsia="仿宋" w:cs="Arial"/>
                <w:b/>
                <w:bCs/>
                <w:color w:val="auto"/>
                <w:sz w:val="28"/>
                <w:szCs w:val="28"/>
                <w:highlight w:val="none"/>
              </w:rPr>
            </w:pPr>
            <w:r>
              <w:rPr>
                <w:rFonts w:hint="default" w:ascii="仿宋" w:hAnsi="仿宋" w:eastAsia="仿宋" w:cs="Arial"/>
                <w:b/>
                <w:bCs/>
                <w:color w:val="auto"/>
                <w:sz w:val="28"/>
                <w:szCs w:val="28"/>
                <w:highlight w:val="none"/>
              </w:rPr>
              <w:t xml:space="preserve"> 采  购  人</w:t>
            </w:r>
          </w:p>
        </w:tc>
        <w:tc>
          <w:tcPr>
            <w:tcW w:w="7740" w:type="dxa"/>
            <w:tcBorders>
              <w:top w:val="single" w:color="auto" w:sz="4" w:space="0"/>
              <w:left w:val="single" w:color="auto" w:sz="4" w:space="0"/>
              <w:bottom w:val="single" w:color="auto" w:sz="4" w:space="0"/>
              <w:right w:val="thickThinSmallGap" w:color="auto" w:sz="24" w:space="0"/>
            </w:tcBorders>
            <w:vAlign w:val="center"/>
          </w:tcPr>
          <w:p w14:paraId="3A3799E4">
            <w:pPr>
              <w:keepNext w:val="0"/>
              <w:keepLines w:val="0"/>
              <w:suppressLineNumbers w:val="0"/>
              <w:spacing w:before="0" w:beforeAutospacing="0" w:after="0" w:afterAutospacing="0"/>
              <w:ind w:left="0" w:right="0"/>
              <w:jc w:val="center"/>
              <w:rPr>
                <w:rFonts w:hint="eastAsia" w:ascii="仿宋" w:hAnsi="仿宋" w:eastAsia="仿宋"/>
                <w:color w:val="auto"/>
                <w:sz w:val="24"/>
                <w:highlight w:val="none"/>
                <w:lang w:eastAsia="zh-CN"/>
              </w:rPr>
            </w:pPr>
            <w:r>
              <w:rPr>
                <w:rFonts w:hint="eastAsia" w:ascii="仿宋" w:hAnsi="仿宋" w:eastAsia="仿宋"/>
                <w:color w:val="auto"/>
                <w:highlight w:val="none"/>
                <w:lang w:eastAsia="zh-CN"/>
              </w:rPr>
              <w:t>哈尔滨市双城区水泉乡荣华村经济合作社</w:t>
            </w:r>
          </w:p>
        </w:tc>
      </w:tr>
      <w:tr w14:paraId="2181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2088" w:type="dxa"/>
            <w:tcBorders>
              <w:top w:val="single" w:color="auto" w:sz="4" w:space="0"/>
              <w:left w:val="thickThinSmallGap" w:color="auto" w:sz="24" w:space="0"/>
              <w:bottom w:val="single" w:color="auto" w:sz="4" w:space="0"/>
              <w:right w:val="single" w:color="auto" w:sz="4" w:space="0"/>
            </w:tcBorders>
            <w:vAlign w:val="center"/>
          </w:tcPr>
          <w:p w14:paraId="55AF0DC3">
            <w:pPr>
              <w:keepNext w:val="0"/>
              <w:keepLines w:val="0"/>
              <w:suppressLineNumbers w:val="0"/>
              <w:spacing w:before="0" w:beforeAutospacing="0" w:after="0" w:afterAutospacing="0" w:line="360" w:lineRule="auto"/>
              <w:ind w:left="0" w:right="0"/>
              <w:contextualSpacing/>
              <w:rPr>
                <w:rFonts w:hint="default" w:ascii="仿宋" w:hAnsi="仿宋" w:eastAsia="仿宋" w:cs="Arial"/>
                <w:b/>
                <w:bCs/>
                <w:color w:val="auto"/>
                <w:sz w:val="28"/>
                <w:szCs w:val="28"/>
                <w:highlight w:val="none"/>
              </w:rPr>
            </w:pPr>
            <w:r>
              <w:rPr>
                <w:rFonts w:hint="default" w:ascii="仿宋" w:hAnsi="仿宋" w:eastAsia="仿宋" w:cs="Arial"/>
                <w:b/>
                <w:color w:val="auto"/>
                <w:sz w:val="28"/>
                <w:szCs w:val="28"/>
                <w:highlight w:val="none"/>
              </w:rPr>
              <w:t xml:space="preserve"> </w:t>
            </w:r>
            <w:r>
              <w:rPr>
                <w:rFonts w:hint="eastAsia" w:ascii="仿宋" w:hAnsi="仿宋" w:eastAsia="仿宋" w:cs="Arial"/>
                <w:b/>
                <w:color w:val="auto"/>
                <w:sz w:val="28"/>
                <w:szCs w:val="28"/>
                <w:highlight w:val="none"/>
              </w:rPr>
              <w:t xml:space="preserve">组 织 </w:t>
            </w:r>
            <w:r>
              <w:rPr>
                <w:rFonts w:hint="default" w:ascii="仿宋" w:hAnsi="仿宋" w:eastAsia="仿宋" w:cs="Arial"/>
                <w:b/>
                <w:color w:val="auto"/>
                <w:sz w:val="28"/>
                <w:szCs w:val="28"/>
                <w:highlight w:val="none"/>
              </w:rPr>
              <w:t>机</w:t>
            </w:r>
            <w:r>
              <w:rPr>
                <w:rFonts w:hint="eastAsia" w:ascii="仿宋" w:hAnsi="仿宋" w:eastAsia="仿宋" w:cs="Arial"/>
                <w:b/>
                <w:color w:val="auto"/>
                <w:sz w:val="28"/>
                <w:szCs w:val="28"/>
                <w:highlight w:val="none"/>
              </w:rPr>
              <w:t xml:space="preserve"> </w:t>
            </w:r>
            <w:r>
              <w:rPr>
                <w:rFonts w:hint="default" w:ascii="仿宋" w:hAnsi="仿宋" w:eastAsia="仿宋" w:cs="Arial"/>
                <w:b/>
                <w:color w:val="auto"/>
                <w:sz w:val="28"/>
                <w:szCs w:val="28"/>
                <w:highlight w:val="none"/>
              </w:rPr>
              <w:t>构</w:t>
            </w:r>
          </w:p>
        </w:tc>
        <w:tc>
          <w:tcPr>
            <w:tcW w:w="7740" w:type="dxa"/>
            <w:tcBorders>
              <w:top w:val="single" w:color="auto" w:sz="4" w:space="0"/>
              <w:left w:val="single" w:color="auto" w:sz="4" w:space="0"/>
              <w:bottom w:val="single" w:color="auto" w:sz="4" w:space="0"/>
              <w:right w:val="thickThinSmallGap" w:color="auto" w:sz="24" w:space="0"/>
            </w:tcBorders>
            <w:vAlign w:val="center"/>
          </w:tcPr>
          <w:p w14:paraId="0D80DF10">
            <w:pPr>
              <w:keepNext w:val="0"/>
              <w:keepLines w:val="0"/>
              <w:suppressLineNumbers w:val="0"/>
              <w:spacing w:before="0" w:beforeAutospacing="0" w:after="0" w:afterAutospacing="0" w:line="360" w:lineRule="auto"/>
              <w:ind w:left="0" w:right="0"/>
              <w:contextualSpacing/>
              <w:jc w:val="center"/>
              <w:rPr>
                <w:rFonts w:hint="default" w:ascii="仿宋" w:hAnsi="仿宋" w:eastAsia="仿宋" w:cs="Arial"/>
                <w:color w:val="auto"/>
                <w:sz w:val="24"/>
                <w:highlight w:val="none"/>
              </w:rPr>
            </w:pPr>
            <w:r>
              <w:rPr>
                <w:rFonts w:hint="eastAsia" w:ascii="仿宋" w:hAnsi="仿宋" w:eastAsia="仿宋"/>
                <w:color w:val="auto"/>
                <w:sz w:val="24"/>
                <w:highlight w:val="none"/>
              </w:rPr>
              <w:t>哈尔滨产权交易所有限责任公司</w:t>
            </w:r>
          </w:p>
        </w:tc>
      </w:tr>
      <w:tr w14:paraId="09C35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0" w:hRule="atLeast"/>
          <w:jc w:val="center"/>
        </w:trPr>
        <w:tc>
          <w:tcPr>
            <w:tcW w:w="9828" w:type="dxa"/>
            <w:gridSpan w:val="2"/>
            <w:tcBorders>
              <w:top w:val="single" w:color="auto" w:sz="4" w:space="0"/>
              <w:left w:val="thickThinSmallGap" w:color="auto" w:sz="24" w:space="0"/>
              <w:bottom w:val="thickThinSmallGap" w:color="auto" w:sz="24" w:space="0"/>
              <w:right w:val="thickThinSmallGap" w:color="auto" w:sz="24" w:space="0"/>
            </w:tcBorders>
          </w:tcPr>
          <w:p w14:paraId="14533076">
            <w:pPr>
              <w:keepNext w:val="0"/>
              <w:keepLines w:val="0"/>
              <w:suppressLineNumbers w:val="0"/>
              <w:spacing w:before="0" w:beforeAutospacing="0" w:after="0" w:afterAutospacing="0" w:line="360" w:lineRule="auto"/>
              <w:ind w:left="0" w:right="0"/>
              <w:contextualSpacing/>
              <w:jc w:val="left"/>
              <w:rPr>
                <w:rFonts w:hint="default" w:ascii="仿宋" w:hAnsi="仿宋" w:eastAsia="仿宋" w:cs="Arial"/>
                <w:color w:val="auto"/>
                <w:sz w:val="28"/>
                <w:szCs w:val="28"/>
                <w:highlight w:val="none"/>
              </w:rPr>
            </w:pPr>
            <w:r>
              <w:rPr>
                <w:rFonts w:hint="eastAsia" w:ascii="仿宋" w:hAnsi="仿宋" w:eastAsia="仿宋" w:cs="Arial"/>
                <w:color w:val="auto"/>
                <w:sz w:val="28"/>
                <w:szCs w:val="28"/>
                <w:highlight w:val="none"/>
              </w:rPr>
              <w:t xml:space="preserve">哈尔滨产权交易所有限责任公司： </w:t>
            </w:r>
          </w:p>
          <w:p w14:paraId="4724CD3A">
            <w:pPr>
              <w:keepNext w:val="0"/>
              <w:keepLines w:val="0"/>
              <w:suppressLineNumbers w:val="0"/>
              <w:spacing w:before="0" w:beforeAutospacing="0" w:after="0" w:afterAutospacing="0" w:line="360" w:lineRule="auto"/>
              <w:ind w:left="0" w:right="0" w:firstLine="560" w:firstLineChars="200"/>
              <w:contextualSpacing/>
              <w:jc w:val="left"/>
              <w:rPr>
                <w:rFonts w:hint="default" w:ascii="仿宋" w:hAnsi="仿宋" w:eastAsia="仿宋" w:cs="Arial"/>
                <w:color w:val="auto"/>
                <w:sz w:val="28"/>
                <w:szCs w:val="28"/>
                <w:highlight w:val="none"/>
              </w:rPr>
            </w:pPr>
            <w:r>
              <w:rPr>
                <w:rFonts w:hint="eastAsia" w:ascii="仿宋" w:hAnsi="仿宋" w:eastAsia="仿宋" w:cs="Arial"/>
                <w:color w:val="auto"/>
                <w:sz w:val="28"/>
                <w:szCs w:val="28"/>
                <w:highlight w:val="none"/>
              </w:rPr>
              <w:t>贵司根据</w:t>
            </w:r>
            <w:r>
              <w:rPr>
                <w:rFonts w:hint="eastAsia" w:ascii="仿宋" w:hAnsi="仿宋" w:eastAsia="仿宋" w:cs="Arial"/>
                <w:color w:val="auto"/>
                <w:sz w:val="28"/>
                <w:szCs w:val="28"/>
                <w:highlight w:val="none"/>
                <w:lang w:eastAsia="zh-CN"/>
              </w:rPr>
              <w:t>我</w:t>
            </w:r>
            <w:r>
              <w:rPr>
                <w:rFonts w:hint="eastAsia" w:ascii="仿宋" w:hAnsi="仿宋" w:eastAsia="仿宋" w:cs="Arial"/>
                <w:color w:val="auto"/>
                <w:sz w:val="28"/>
                <w:szCs w:val="28"/>
                <w:highlight w:val="none"/>
                <w:lang w:val="en-US" w:eastAsia="zh-CN"/>
              </w:rPr>
              <w:t>单位</w:t>
            </w:r>
            <w:r>
              <w:rPr>
                <w:rFonts w:hint="eastAsia" w:ascii="仿宋" w:hAnsi="仿宋" w:eastAsia="仿宋" w:cs="Arial"/>
                <w:color w:val="auto"/>
                <w:sz w:val="28"/>
                <w:szCs w:val="28"/>
                <w:highlight w:val="none"/>
              </w:rPr>
              <w:t>提供的有关技术资料编写的竞价邀请文件，经</w:t>
            </w:r>
            <w:r>
              <w:rPr>
                <w:rFonts w:hint="eastAsia" w:ascii="仿宋" w:hAnsi="仿宋" w:eastAsia="仿宋" w:cs="Arial"/>
                <w:color w:val="auto"/>
                <w:sz w:val="28"/>
                <w:szCs w:val="28"/>
                <w:highlight w:val="none"/>
                <w:lang w:eastAsia="zh-CN"/>
              </w:rPr>
              <w:t>我</w:t>
            </w:r>
            <w:r>
              <w:rPr>
                <w:rFonts w:hint="eastAsia" w:ascii="仿宋" w:hAnsi="仿宋" w:eastAsia="仿宋" w:cs="Arial"/>
                <w:color w:val="auto"/>
                <w:sz w:val="28"/>
                <w:szCs w:val="28"/>
                <w:highlight w:val="none"/>
                <w:lang w:val="en-US" w:eastAsia="zh-CN"/>
              </w:rPr>
              <w:t>单位</w:t>
            </w:r>
            <w:r>
              <w:rPr>
                <w:rFonts w:hint="eastAsia" w:ascii="仿宋" w:hAnsi="仿宋" w:eastAsia="仿宋" w:cs="Arial"/>
                <w:color w:val="auto"/>
                <w:sz w:val="28"/>
                <w:szCs w:val="28"/>
                <w:highlight w:val="none"/>
              </w:rPr>
              <w:t>领导审核，认为符合要求，可以对外发布。</w:t>
            </w:r>
          </w:p>
          <w:p w14:paraId="128822EE">
            <w:pPr>
              <w:keepNext w:val="0"/>
              <w:keepLines w:val="0"/>
              <w:suppressLineNumbers w:val="0"/>
              <w:spacing w:before="0" w:beforeAutospacing="0" w:after="0" w:afterAutospacing="0" w:line="360" w:lineRule="auto"/>
              <w:ind w:left="0" w:right="0"/>
              <w:contextualSpacing/>
              <w:jc w:val="left"/>
              <w:rPr>
                <w:rFonts w:hint="default" w:ascii="仿宋" w:hAnsi="仿宋" w:eastAsia="仿宋" w:cs="Arial"/>
                <w:color w:val="auto"/>
                <w:sz w:val="28"/>
                <w:szCs w:val="28"/>
                <w:highlight w:val="none"/>
              </w:rPr>
            </w:pPr>
            <w:r>
              <w:rPr>
                <w:rFonts w:hint="eastAsia" w:ascii="仿宋" w:hAnsi="仿宋" w:eastAsia="仿宋" w:cs="Arial"/>
                <w:color w:val="auto"/>
                <w:sz w:val="28"/>
                <w:szCs w:val="28"/>
                <w:highlight w:val="none"/>
              </w:rPr>
              <w:t>特此确认!</w:t>
            </w:r>
          </w:p>
          <w:p w14:paraId="56305D6D">
            <w:pPr>
              <w:pStyle w:val="19"/>
              <w:keepNext w:val="0"/>
              <w:keepLines w:val="0"/>
              <w:widowControl/>
              <w:suppressLineNumbers w:val="0"/>
              <w:spacing w:before="0" w:beforeAutospacing="0" w:after="0" w:afterAutospacing="0"/>
              <w:ind w:left="0" w:right="0" w:firstLine="480"/>
              <w:rPr>
                <w:rFonts w:hint="default"/>
                <w:color w:val="auto"/>
                <w:highlight w:val="none"/>
              </w:rPr>
            </w:pPr>
          </w:p>
          <w:p w14:paraId="2785F968">
            <w:pPr>
              <w:keepNext w:val="0"/>
              <w:keepLines w:val="0"/>
              <w:suppressLineNumbers w:val="0"/>
              <w:spacing w:before="0" w:beforeAutospacing="0" w:after="0" w:afterAutospacing="0"/>
              <w:ind w:left="0" w:right="0"/>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lang w:val="en-US" w:eastAsia="zh-CN"/>
              </w:rPr>
              <w:t>采购人盖章</w:t>
            </w:r>
            <w:r>
              <w:rPr>
                <w:rFonts w:hint="eastAsia" w:ascii="仿宋" w:hAnsi="仿宋" w:eastAsia="仿宋" w:cs="Arial"/>
                <w:color w:val="auto"/>
                <w:sz w:val="28"/>
                <w:szCs w:val="28"/>
                <w:highlight w:val="none"/>
              </w:rPr>
              <w:t xml:space="preserve">： </w:t>
            </w:r>
          </w:p>
          <w:p w14:paraId="0F406560">
            <w:pPr>
              <w:pStyle w:val="20"/>
              <w:keepNext w:val="0"/>
              <w:keepLines w:val="0"/>
              <w:suppressLineNumbers w:val="0"/>
              <w:spacing w:before="0" w:beforeAutospacing="0" w:after="0" w:afterAutospacing="0"/>
              <w:ind w:left="0" w:right="0"/>
              <w:rPr>
                <w:rFonts w:hint="default"/>
                <w:color w:val="auto"/>
                <w:highlight w:val="none"/>
              </w:rPr>
            </w:pPr>
          </w:p>
          <w:p w14:paraId="2EA27EC7">
            <w:pPr>
              <w:keepNext w:val="0"/>
              <w:keepLines w:val="0"/>
              <w:suppressLineNumbers w:val="0"/>
              <w:spacing w:before="0" w:beforeAutospacing="0" w:after="0" w:afterAutospacing="0" w:line="360" w:lineRule="auto"/>
              <w:ind w:left="0" w:right="0"/>
              <w:contextualSpacing/>
              <w:jc w:val="left"/>
              <w:rPr>
                <w:rFonts w:hint="default" w:ascii="仿宋" w:hAnsi="仿宋" w:eastAsia="仿宋" w:cs="Arial"/>
                <w:color w:val="auto"/>
                <w:sz w:val="28"/>
                <w:szCs w:val="28"/>
                <w:highlight w:val="none"/>
              </w:rPr>
            </w:pPr>
            <w:r>
              <w:rPr>
                <w:rFonts w:hint="eastAsia" w:ascii="仿宋" w:hAnsi="仿宋" w:eastAsia="仿宋" w:cs="Arial"/>
                <w:color w:val="auto"/>
                <w:sz w:val="28"/>
                <w:szCs w:val="28"/>
                <w:highlight w:val="none"/>
                <w:lang w:val="en-US" w:eastAsia="zh-CN"/>
              </w:rPr>
              <w:t>采购人授权代表</w:t>
            </w:r>
            <w:r>
              <w:rPr>
                <w:rFonts w:hint="eastAsia" w:ascii="仿宋" w:hAnsi="仿宋" w:eastAsia="仿宋" w:cs="Arial"/>
                <w:color w:val="auto"/>
                <w:sz w:val="28"/>
                <w:szCs w:val="28"/>
                <w:highlight w:val="none"/>
              </w:rPr>
              <w:t>签字： </w:t>
            </w:r>
          </w:p>
          <w:p w14:paraId="70F79DCE">
            <w:pPr>
              <w:pStyle w:val="19"/>
              <w:keepNext w:val="0"/>
              <w:keepLines w:val="0"/>
              <w:widowControl/>
              <w:suppressLineNumbers w:val="0"/>
              <w:spacing w:before="0" w:beforeAutospacing="0" w:after="0" w:afterAutospacing="0"/>
              <w:ind w:left="0" w:right="0" w:firstLine="560"/>
              <w:rPr>
                <w:rFonts w:hint="default" w:ascii="仿宋" w:hAnsi="仿宋" w:eastAsia="仿宋" w:cs="Arial"/>
                <w:color w:val="auto"/>
                <w:sz w:val="28"/>
                <w:szCs w:val="28"/>
                <w:highlight w:val="none"/>
              </w:rPr>
            </w:pPr>
          </w:p>
          <w:p w14:paraId="4872446D">
            <w:pPr>
              <w:keepNext w:val="0"/>
              <w:keepLines w:val="0"/>
              <w:suppressLineNumbers w:val="0"/>
              <w:spacing w:before="0" w:beforeAutospacing="0" w:after="0" w:afterAutospacing="0" w:line="360" w:lineRule="auto"/>
              <w:ind w:left="0" w:right="0"/>
              <w:contextualSpacing/>
              <w:rPr>
                <w:rFonts w:hint="default" w:ascii="仿宋" w:hAnsi="仿宋" w:eastAsia="仿宋" w:cs="Arial"/>
                <w:color w:val="auto"/>
                <w:sz w:val="28"/>
                <w:szCs w:val="28"/>
                <w:highlight w:val="none"/>
              </w:rPr>
            </w:pPr>
            <w:r>
              <w:rPr>
                <w:rFonts w:hint="eastAsia" w:ascii="仿宋" w:hAnsi="仿宋" w:eastAsia="仿宋" w:cs="Arial"/>
                <w:color w:val="auto"/>
                <w:sz w:val="28"/>
                <w:szCs w:val="28"/>
                <w:highlight w:val="none"/>
              </w:rPr>
              <w:t>日期：</w:t>
            </w:r>
          </w:p>
          <w:p w14:paraId="197055C7">
            <w:pPr>
              <w:keepNext w:val="0"/>
              <w:keepLines w:val="0"/>
              <w:suppressLineNumbers w:val="0"/>
              <w:spacing w:before="0" w:beforeAutospacing="0" w:after="0" w:afterAutospacing="0" w:line="360" w:lineRule="auto"/>
              <w:ind w:left="0" w:right="0"/>
              <w:contextualSpacing/>
              <w:rPr>
                <w:rFonts w:hint="default" w:ascii="仿宋" w:hAnsi="仿宋" w:eastAsia="仿宋" w:cs="Arial"/>
                <w:color w:val="auto"/>
                <w:spacing w:val="-20"/>
                <w:w w:val="90"/>
                <w:sz w:val="28"/>
                <w:highlight w:val="none"/>
              </w:rPr>
            </w:pPr>
          </w:p>
        </w:tc>
      </w:tr>
    </w:tbl>
    <w:p w14:paraId="29AFF94E">
      <w:pPr>
        <w:rPr>
          <w:rFonts w:ascii="仿宋" w:hAnsi="仿宋" w:eastAsia="仿宋"/>
          <w:b/>
          <w:color w:val="auto"/>
          <w:sz w:val="36"/>
          <w:szCs w:val="36"/>
          <w:highlight w:val="none"/>
        </w:rPr>
        <w:sectPr>
          <w:footerReference r:id="rId5" w:type="default"/>
          <w:pgSz w:w="11906" w:h="16838"/>
          <w:pgMar w:top="1440" w:right="1304" w:bottom="1440" w:left="1304" w:header="851" w:footer="992" w:gutter="0"/>
          <w:pgNumType w:start="1"/>
          <w:cols w:space="720" w:num="1"/>
          <w:docGrid w:type="lines" w:linePitch="312" w:charSpace="0"/>
        </w:sectPr>
      </w:pPr>
    </w:p>
    <w:p w14:paraId="2444B967">
      <w:pPr>
        <w:pStyle w:val="21"/>
        <w:outlineLvl w:val="0"/>
        <w:rPr>
          <w:color w:val="auto"/>
          <w:sz w:val="44"/>
          <w:szCs w:val="44"/>
          <w:highlight w:val="none"/>
        </w:rPr>
      </w:pPr>
      <w:bookmarkStart w:id="0" w:name="_Toc21701"/>
      <w:bookmarkStart w:id="1" w:name="_Toc19610"/>
      <w:bookmarkStart w:id="2" w:name="_Toc10470"/>
      <w:bookmarkStart w:id="3" w:name="_Toc3075"/>
      <w:bookmarkStart w:id="4" w:name="_Toc6203"/>
      <w:bookmarkStart w:id="5" w:name="_Toc27460"/>
      <w:bookmarkStart w:id="6" w:name="_Toc9243"/>
      <w:bookmarkStart w:id="7" w:name="_Toc5791"/>
      <w:bookmarkStart w:id="8" w:name="_Toc14047"/>
      <w:bookmarkStart w:id="9" w:name="_Toc23187"/>
      <w:bookmarkStart w:id="10" w:name="_Toc8611"/>
      <w:bookmarkStart w:id="11" w:name="_Toc11201"/>
      <w:bookmarkStart w:id="12" w:name="_Toc18472"/>
      <w:bookmarkStart w:id="13" w:name="_Toc12644"/>
      <w:bookmarkStart w:id="14" w:name="_Toc23759"/>
      <w:bookmarkStart w:id="15" w:name="_Toc28980"/>
      <w:bookmarkStart w:id="16" w:name="_Toc30903"/>
      <w:bookmarkStart w:id="17" w:name="_Toc32494"/>
      <w:bookmarkStart w:id="18" w:name="_Toc13097"/>
      <w:bookmarkStart w:id="19" w:name="_Toc11755"/>
      <w:bookmarkStart w:id="20" w:name="_Toc12456"/>
      <w:bookmarkStart w:id="21" w:name="_Toc2860"/>
      <w:bookmarkStart w:id="22" w:name="_Toc31112"/>
      <w:bookmarkStart w:id="23" w:name="_Toc23422"/>
      <w:bookmarkStart w:id="24" w:name="_Toc22810"/>
      <w:bookmarkStart w:id="25" w:name="_Toc11194"/>
      <w:bookmarkStart w:id="26" w:name="_Toc16505"/>
      <w:bookmarkStart w:id="27" w:name="_Toc27243"/>
      <w:bookmarkStart w:id="28" w:name="_Toc11128"/>
      <w:r>
        <w:rPr>
          <w:rFonts w:hint="eastAsia"/>
          <w:color w:val="auto"/>
          <w:sz w:val="44"/>
          <w:szCs w:val="44"/>
          <w:highlight w:val="none"/>
        </w:rPr>
        <w:t>目  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75A68CAB">
      <w:pPr>
        <w:pStyle w:val="10"/>
        <w:tabs>
          <w:tab w:val="right" w:leader="dot" w:pos="9298"/>
        </w:tabs>
        <w:rPr>
          <w:rFonts w:ascii="仿宋" w:hAnsi="仿宋" w:eastAsia="仿宋" w:cs="仿宋"/>
          <w:color w:val="auto"/>
          <w:sz w:val="30"/>
          <w:szCs w:val="30"/>
          <w:highlight w:val="none"/>
        </w:rPr>
      </w:pPr>
      <w:r>
        <w:rPr>
          <w:rFonts w:hint="eastAsia" w:ascii="仿宋" w:hAnsi="仿宋" w:eastAsia="仿宋" w:cs="仿宋"/>
          <w:bCs/>
          <w:color w:val="auto"/>
          <w:sz w:val="30"/>
          <w:szCs w:val="30"/>
          <w:highlight w:val="none"/>
        </w:rPr>
        <w:fldChar w:fldCharType="begin"/>
      </w:r>
      <w:r>
        <w:rPr>
          <w:rFonts w:hint="eastAsia" w:ascii="仿宋" w:hAnsi="仿宋" w:eastAsia="仿宋" w:cs="仿宋"/>
          <w:bCs/>
          <w:color w:val="auto"/>
          <w:sz w:val="30"/>
          <w:szCs w:val="30"/>
          <w:highlight w:val="none"/>
        </w:rPr>
        <w:instrText xml:space="preserve">TOC \t "一级标题,1" \h \u </w:instrText>
      </w:r>
      <w:r>
        <w:rPr>
          <w:rFonts w:hint="eastAsia" w:ascii="仿宋" w:hAnsi="仿宋" w:eastAsia="仿宋" w:cs="仿宋"/>
          <w:bCs/>
          <w:color w:val="auto"/>
          <w:sz w:val="30"/>
          <w:szCs w:val="30"/>
          <w:highlight w:val="none"/>
        </w:rPr>
        <w:fldChar w:fldCharType="separate"/>
      </w:r>
      <w:r>
        <w:rPr>
          <w:color w:val="auto"/>
          <w:highlight w:val="none"/>
        </w:rPr>
        <w:fldChar w:fldCharType="begin"/>
      </w:r>
      <w:r>
        <w:rPr>
          <w:color w:val="auto"/>
          <w:highlight w:val="none"/>
        </w:rPr>
        <w:instrText xml:space="preserve"> HYPERLINK \l "_Toc1116" </w:instrText>
      </w:r>
      <w:r>
        <w:rPr>
          <w:color w:val="auto"/>
          <w:highlight w:val="none"/>
        </w:rPr>
        <w:fldChar w:fldCharType="separate"/>
      </w:r>
      <w:r>
        <w:rPr>
          <w:rFonts w:hint="eastAsia" w:ascii="仿宋" w:hAnsi="仿宋" w:eastAsia="仿宋" w:cs="仿宋"/>
          <w:color w:val="auto"/>
          <w:sz w:val="30"/>
          <w:szCs w:val="30"/>
          <w:highlight w:val="none"/>
        </w:rPr>
        <w:t>第一章  竞价采购公告</w:t>
      </w:r>
      <w:r>
        <w:rPr>
          <w:rFonts w:hint="eastAsia" w:ascii="仿宋" w:hAnsi="仿宋" w:eastAsia="仿宋" w:cs="仿宋"/>
          <w:color w:val="auto"/>
          <w:sz w:val="30"/>
          <w:szCs w:val="30"/>
          <w:highlight w:val="none"/>
        </w:rPr>
        <w:tab/>
      </w:r>
      <w:r>
        <w:rPr>
          <w:rFonts w:hint="eastAsia" w:ascii="仿宋" w:hAnsi="仿宋" w:eastAsia="仿宋" w:cs="仿宋"/>
          <w:color w:val="auto"/>
          <w:sz w:val="30"/>
          <w:szCs w:val="30"/>
          <w:highlight w:val="none"/>
        </w:rPr>
        <w:fldChar w:fldCharType="begin"/>
      </w:r>
      <w:r>
        <w:rPr>
          <w:rFonts w:hint="eastAsia" w:ascii="仿宋" w:hAnsi="仿宋" w:eastAsia="仿宋" w:cs="仿宋"/>
          <w:color w:val="auto"/>
          <w:sz w:val="30"/>
          <w:szCs w:val="30"/>
          <w:highlight w:val="none"/>
        </w:rPr>
        <w:instrText xml:space="preserve"> PAGEREF _Toc1116 </w:instrText>
      </w:r>
      <w:r>
        <w:rPr>
          <w:rFonts w:hint="eastAsia" w:ascii="仿宋" w:hAnsi="仿宋" w:eastAsia="仿宋" w:cs="仿宋"/>
          <w:color w:val="auto"/>
          <w:sz w:val="30"/>
          <w:szCs w:val="30"/>
          <w:highlight w:val="none"/>
        </w:rPr>
        <w:fldChar w:fldCharType="separate"/>
      </w:r>
      <w:r>
        <w:rPr>
          <w:rFonts w:hint="eastAsia" w:ascii="仿宋" w:hAnsi="仿宋" w:eastAsia="仿宋" w:cs="仿宋"/>
          <w:color w:val="auto"/>
          <w:sz w:val="30"/>
          <w:szCs w:val="30"/>
          <w:highlight w:val="none"/>
        </w:rPr>
        <w:t>2</w:t>
      </w:r>
      <w:r>
        <w:rPr>
          <w:rFonts w:hint="eastAsia" w:ascii="仿宋" w:hAnsi="仿宋" w:eastAsia="仿宋" w:cs="仿宋"/>
          <w:color w:val="auto"/>
          <w:sz w:val="30"/>
          <w:szCs w:val="30"/>
          <w:highlight w:val="none"/>
        </w:rPr>
        <w:fldChar w:fldCharType="end"/>
      </w:r>
      <w:r>
        <w:rPr>
          <w:rFonts w:hint="eastAsia" w:ascii="仿宋" w:hAnsi="仿宋" w:eastAsia="仿宋" w:cs="仿宋"/>
          <w:color w:val="auto"/>
          <w:sz w:val="30"/>
          <w:szCs w:val="30"/>
          <w:highlight w:val="none"/>
        </w:rPr>
        <w:fldChar w:fldCharType="end"/>
      </w:r>
    </w:p>
    <w:p w14:paraId="331CAEB9">
      <w:pPr>
        <w:pStyle w:val="10"/>
        <w:tabs>
          <w:tab w:val="right" w:leader="dot" w:pos="9298"/>
        </w:tabs>
        <w:rPr>
          <w:rFonts w:ascii="仿宋" w:hAnsi="仿宋" w:eastAsia="仿宋" w:cs="仿宋"/>
          <w:color w:val="auto"/>
          <w:sz w:val="30"/>
          <w:szCs w:val="30"/>
          <w:highlight w:val="none"/>
        </w:rPr>
      </w:pPr>
      <w:r>
        <w:rPr>
          <w:color w:val="auto"/>
          <w:highlight w:val="none"/>
        </w:rPr>
        <w:fldChar w:fldCharType="begin"/>
      </w:r>
      <w:r>
        <w:rPr>
          <w:color w:val="auto"/>
          <w:highlight w:val="none"/>
        </w:rPr>
        <w:instrText xml:space="preserve"> HYPERLINK \l "_Toc2168" </w:instrText>
      </w:r>
      <w:r>
        <w:rPr>
          <w:color w:val="auto"/>
          <w:highlight w:val="none"/>
        </w:rPr>
        <w:fldChar w:fldCharType="separate"/>
      </w:r>
      <w:r>
        <w:rPr>
          <w:rFonts w:hint="eastAsia" w:ascii="仿宋" w:hAnsi="仿宋" w:eastAsia="仿宋" w:cs="仿宋"/>
          <w:color w:val="auto"/>
          <w:sz w:val="30"/>
          <w:szCs w:val="30"/>
          <w:highlight w:val="none"/>
        </w:rPr>
        <w:t>第二章  资格审查须知</w:t>
      </w:r>
      <w:r>
        <w:rPr>
          <w:rFonts w:hint="eastAsia" w:ascii="仿宋" w:hAnsi="仿宋" w:eastAsia="仿宋" w:cs="仿宋"/>
          <w:color w:val="auto"/>
          <w:sz w:val="30"/>
          <w:szCs w:val="30"/>
          <w:highlight w:val="none"/>
        </w:rPr>
        <w:tab/>
      </w:r>
      <w:r>
        <w:rPr>
          <w:rFonts w:hint="eastAsia" w:ascii="仿宋" w:hAnsi="仿宋" w:eastAsia="仿宋" w:cs="仿宋"/>
          <w:color w:val="auto"/>
          <w:sz w:val="30"/>
          <w:szCs w:val="30"/>
          <w:highlight w:val="none"/>
        </w:rPr>
        <w:fldChar w:fldCharType="begin"/>
      </w:r>
      <w:r>
        <w:rPr>
          <w:rFonts w:hint="eastAsia" w:ascii="仿宋" w:hAnsi="仿宋" w:eastAsia="仿宋" w:cs="仿宋"/>
          <w:color w:val="auto"/>
          <w:sz w:val="30"/>
          <w:szCs w:val="30"/>
          <w:highlight w:val="none"/>
        </w:rPr>
        <w:instrText xml:space="preserve"> PAGEREF _Toc2168 </w:instrText>
      </w:r>
      <w:r>
        <w:rPr>
          <w:rFonts w:hint="eastAsia" w:ascii="仿宋" w:hAnsi="仿宋" w:eastAsia="仿宋" w:cs="仿宋"/>
          <w:color w:val="auto"/>
          <w:sz w:val="30"/>
          <w:szCs w:val="30"/>
          <w:highlight w:val="none"/>
        </w:rPr>
        <w:fldChar w:fldCharType="separate"/>
      </w:r>
      <w:r>
        <w:rPr>
          <w:rFonts w:hint="eastAsia" w:ascii="仿宋" w:hAnsi="仿宋" w:eastAsia="仿宋" w:cs="仿宋"/>
          <w:color w:val="auto"/>
          <w:sz w:val="30"/>
          <w:szCs w:val="30"/>
          <w:highlight w:val="none"/>
        </w:rPr>
        <w:t>7</w:t>
      </w:r>
      <w:r>
        <w:rPr>
          <w:rFonts w:hint="eastAsia" w:ascii="仿宋" w:hAnsi="仿宋" w:eastAsia="仿宋" w:cs="仿宋"/>
          <w:color w:val="auto"/>
          <w:sz w:val="30"/>
          <w:szCs w:val="30"/>
          <w:highlight w:val="none"/>
        </w:rPr>
        <w:fldChar w:fldCharType="end"/>
      </w:r>
      <w:r>
        <w:rPr>
          <w:rFonts w:hint="eastAsia" w:ascii="仿宋" w:hAnsi="仿宋" w:eastAsia="仿宋" w:cs="仿宋"/>
          <w:color w:val="auto"/>
          <w:sz w:val="30"/>
          <w:szCs w:val="30"/>
          <w:highlight w:val="none"/>
        </w:rPr>
        <w:fldChar w:fldCharType="end"/>
      </w:r>
    </w:p>
    <w:p w14:paraId="28550E33">
      <w:pPr>
        <w:pStyle w:val="10"/>
        <w:tabs>
          <w:tab w:val="right" w:leader="dot" w:pos="9298"/>
        </w:tabs>
        <w:rPr>
          <w:rFonts w:ascii="仿宋" w:hAnsi="仿宋" w:eastAsia="仿宋" w:cs="仿宋"/>
          <w:color w:val="auto"/>
          <w:sz w:val="30"/>
          <w:szCs w:val="30"/>
          <w:highlight w:val="none"/>
        </w:rPr>
      </w:pPr>
      <w:r>
        <w:rPr>
          <w:color w:val="auto"/>
          <w:highlight w:val="none"/>
        </w:rPr>
        <w:fldChar w:fldCharType="begin"/>
      </w:r>
      <w:r>
        <w:rPr>
          <w:color w:val="auto"/>
          <w:highlight w:val="none"/>
        </w:rPr>
        <w:instrText xml:space="preserve"> HYPERLINK \l "_Toc3221" </w:instrText>
      </w:r>
      <w:r>
        <w:rPr>
          <w:color w:val="auto"/>
          <w:highlight w:val="none"/>
        </w:rPr>
        <w:fldChar w:fldCharType="separate"/>
      </w:r>
      <w:r>
        <w:rPr>
          <w:rFonts w:hint="eastAsia" w:ascii="仿宋" w:hAnsi="仿宋" w:eastAsia="仿宋" w:cs="仿宋"/>
          <w:color w:val="auto"/>
          <w:sz w:val="30"/>
          <w:szCs w:val="30"/>
          <w:highlight w:val="none"/>
        </w:rPr>
        <w:t xml:space="preserve">第三章  </w:t>
      </w:r>
      <w:r>
        <w:rPr>
          <w:rFonts w:hint="eastAsia" w:ascii="仿宋" w:hAnsi="仿宋" w:eastAsia="仿宋" w:cs="仿宋"/>
          <w:color w:val="auto"/>
          <w:sz w:val="30"/>
          <w:szCs w:val="30"/>
          <w:highlight w:val="none"/>
          <w:lang w:val="en-US" w:eastAsia="zh-CN"/>
        </w:rPr>
        <w:t>竞价采购</w:t>
      </w:r>
      <w:r>
        <w:rPr>
          <w:rFonts w:hint="eastAsia" w:ascii="仿宋" w:hAnsi="仿宋" w:eastAsia="仿宋" w:cs="仿宋"/>
          <w:color w:val="auto"/>
          <w:sz w:val="30"/>
          <w:szCs w:val="30"/>
          <w:highlight w:val="none"/>
        </w:rPr>
        <w:t>须知</w:t>
      </w:r>
      <w:r>
        <w:rPr>
          <w:rFonts w:hint="eastAsia" w:ascii="仿宋" w:hAnsi="仿宋" w:eastAsia="仿宋" w:cs="仿宋"/>
          <w:color w:val="auto"/>
          <w:sz w:val="30"/>
          <w:szCs w:val="30"/>
          <w:highlight w:val="none"/>
        </w:rPr>
        <w:tab/>
      </w:r>
      <w:r>
        <w:rPr>
          <w:rFonts w:hint="eastAsia" w:ascii="仿宋" w:hAnsi="仿宋" w:eastAsia="仿宋" w:cs="仿宋"/>
          <w:color w:val="auto"/>
          <w:sz w:val="30"/>
          <w:szCs w:val="30"/>
          <w:highlight w:val="none"/>
        </w:rPr>
        <w:t>1</w:t>
      </w:r>
      <w:r>
        <w:rPr>
          <w:rFonts w:hint="eastAsia" w:ascii="仿宋" w:hAnsi="仿宋" w:eastAsia="仿宋" w:cs="仿宋"/>
          <w:color w:val="auto"/>
          <w:sz w:val="30"/>
          <w:szCs w:val="30"/>
          <w:highlight w:val="none"/>
        </w:rPr>
        <w:fldChar w:fldCharType="end"/>
      </w:r>
      <w:r>
        <w:rPr>
          <w:rFonts w:hint="eastAsia" w:ascii="仿宋" w:hAnsi="仿宋" w:eastAsia="仿宋" w:cs="仿宋"/>
          <w:bCs/>
          <w:color w:val="auto"/>
          <w:sz w:val="30"/>
          <w:szCs w:val="30"/>
          <w:highlight w:val="none"/>
        </w:rPr>
        <w:t>3</w:t>
      </w:r>
    </w:p>
    <w:p w14:paraId="44F3FC4B">
      <w:pPr>
        <w:pStyle w:val="10"/>
        <w:tabs>
          <w:tab w:val="right" w:leader="dot" w:pos="9298"/>
        </w:tabs>
        <w:rPr>
          <w:rFonts w:ascii="仿宋" w:hAnsi="仿宋" w:eastAsia="仿宋" w:cs="仿宋"/>
          <w:color w:val="auto"/>
          <w:sz w:val="30"/>
          <w:szCs w:val="30"/>
          <w:highlight w:val="none"/>
        </w:rPr>
      </w:pPr>
      <w:r>
        <w:rPr>
          <w:color w:val="auto"/>
          <w:highlight w:val="none"/>
        </w:rPr>
        <w:fldChar w:fldCharType="begin"/>
      </w:r>
      <w:r>
        <w:rPr>
          <w:color w:val="auto"/>
          <w:highlight w:val="none"/>
        </w:rPr>
        <w:instrText xml:space="preserve"> HYPERLINK \l "_Toc17815" </w:instrText>
      </w:r>
      <w:r>
        <w:rPr>
          <w:color w:val="auto"/>
          <w:highlight w:val="none"/>
        </w:rPr>
        <w:fldChar w:fldCharType="separate"/>
      </w:r>
      <w:r>
        <w:rPr>
          <w:rFonts w:hint="eastAsia" w:ascii="仿宋" w:hAnsi="仿宋" w:eastAsia="仿宋" w:cs="仿宋"/>
          <w:color w:val="auto"/>
          <w:sz w:val="30"/>
          <w:szCs w:val="30"/>
          <w:highlight w:val="none"/>
        </w:rPr>
        <w:t>第四章  采购需求</w:t>
      </w:r>
      <w:r>
        <w:rPr>
          <w:rFonts w:hint="eastAsia" w:ascii="仿宋" w:hAnsi="仿宋" w:eastAsia="仿宋" w:cs="仿宋"/>
          <w:color w:val="auto"/>
          <w:sz w:val="30"/>
          <w:szCs w:val="30"/>
          <w:highlight w:val="none"/>
        </w:rPr>
        <w:tab/>
      </w:r>
      <w:r>
        <w:rPr>
          <w:rFonts w:hint="eastAsia" w:ascii="仿宋" w:hAnsi="仿宋" w:eastAsia="仿宋" w:cs="仿宋"/>
          <w:color w:val="auto"/>
          <w:sz w:val="30"/>
          <w:szCs w:val="30"/>
          <w:highlight w:val="none"/>
        </w:rPr>
        <w:t>1</w:t>
      </w:r>
      <w:r>
        <w:rPr>
          <w:rFonts w:hint="eastAsia" w:ascii="仿宋" w:hAnsi="仿宋" w:eastAsia="仿宋" w:cs="仿宋"/>
          <w:color w:val="auto"/>
          <w:sz w:val="30"/>
          <w:szCs w:val="30"/>
          <w:highlight w:val="none"/>
        </w:rPr>
        <w:fldChar w:fldCharType="end"/>
      </w:r>
      <w:r>
        <w:rPr>
          <w:rFonts w:hint="eastAsia" w:ascii="仿宋" w:hAnsi="仿宋" w:eastAsia="仿宋" w:cs="仿宋"/>
          <w:bCs/>
          <w:color w:val="auto"/>
          <w:sz w:val="30"/>
          <w:szCs w:val="30"/>
          <w:highlight w:val="none"/>
        </w:rPr>
        <w:t>7</w:t>
      </w:r>
    </w:p>
    <w:p w14:paraId="409C4D18">
      <w:pPr>
        <w:pStyle w:val="10"/>
        <w:tabs>
          <w:tab w:val="right" w:leader="dot" w:pos="9298"/>
        </w:tabs>
        <w:rPr>
          <w:rFonts w:ascii="仿宋" w:hAnsi="仿宋" w:eastAsia="仿宋" w:cs="仿宋"/>
          <w:color w:val="auto"/>
          <w:sz w:val="30"/>
          <w:szCs w:val="30"/>
          <w:highlight w:val="none"/>
        </w:rPr>
      </w:pPr>
      <w:r>
        <w:rPr>
          <w:color w:val="auto"/>
          <w:highlight w:val="none"/>
        </w:rPr>
        <w:fldChar w:fldCharType="begin"/>
      </w:r>
      <w:r>
        <w:rPr>
          <w:color w:val="auto"/>
          <w:highlight w:val="none"/>
        </w:rPr>
        <w:instrText xml:space="preserve"> HYPERLINK \l "_Toc5490" </w:instrText>
      </w:r>
      <w:r>
        <w:rPr>
          <w:color w:val="auto"/>
          <w:highlight w:val="none"/>
        </w:rPr>
        <w:fldChar w:fldCharType="separate"/>
      </w:r>
      <w:r>
        <w:rPr>
          <w:rFonts w:hint="eastAsia" w:ascii="仿宋" w:hAnsi="仿宋" w:eastAsia="仿宋" w:cs="仿宋"/>
          <w:color w:val="auto"/>
          <w:sz w:val="30"/>
          <w:szCs w:val="30"/>
          <w:highlight w:val="none"/>
        </w:rPr>
        <w:t>第五章  授权委托书</w:t>
      </w:r>
      <w:r>
        <w:rPr>
          <w:rFonts w:hint="eastAsia" w:ascii="仿宋" w:hAnsi="仿宋" w:eastAsia="仿宋" w:cs="仿宋"/>
          <w:color w:val="auto"/>
          <w:sz w:val="30"/>
          <w:szCs w:val="30"/>
          <w:highlight w:val="none"/>
        </w:rPr>
        <w:tab/>
      </w:r>
      <w:r>
        <w:rPr>
          <w:rFonts w:hint="eastAsia" w:ascii="仿宋" w:hAnsi="仿宋" w:eastAsia="仿宋" w:cs="仿宋"/>
          <w:color w:val="auto"/>
          <w:sz w:val="30"/>
          <w:szCs w:val="30"/>
          <w:highlight w:val="none"/>
        </w:rPr>
        <w:t>2</w:t>
      </w:r>
      <w:r>
        <w:rPr>
          <w:rFonts w:hint="eastAsia" w:ascii="仿宋" w:hAnsi="仿宋" w:eastAsia="仿宋" w:cs="仿宋"/>
          <w:color w:val="auto"/>
          <w:sz w:val="30"/>
          <w:szCs w:val="30"/>
          <w:highlight w:val="none"/>
        </w:rPr>
        <w:fldChar w:fldCharType="end"/>
      </w:r>
      <w:r>
        <w:rPr>
          <w:rFonts w:hint="eastAsia" w:ascii="仿宋" w:hAnsi="仿宋" w:eastAsia="仿宋" w:cs="仿宋"/>
          <w:bCs/>
          <w:color w:val="auto"/>
          <w:sz w:val="30"/>
          <w:szCs w:val="30"/>
          <w:highlight w:val="none"/>
        </w:rPr>
        <w:t>0</w:t>
      </w:r>
    </w:p>
    <w:p w14:paraId="544198D8">
      <w:pPr>
        <w:pStyle w:val="10"/>
        <w:tabs>
          <w:tab w:val="right" w:leader="dot" w:pos="9298"/>
        </w:tabs>
        <w:rPr>
          <w:rFonts w:ascii="仿宋" w:hAnsi="仿宋" w:eastAsia="仿宋" w:cs="仿宋"/>
          <w:color w:val="auto"/>
          <w:sz w:val="30"/>
          <w:szCs w:val="30"/>
          <w:highlight w:val="none"/>
        </w:rPr>
      </w:pPr>
      <w:r>
        <w:rPr>
          <w:color w:val="auto"/>
          <w:highlight w:val="none"/>
        </w:rPr>
        <w:fldChar w:fldCharType="begin"/>
      </w:r>
      <w:r>
        <w:rPr>
          <w:color w:val="auto"/>
          <w:highlight w:val="none"/>
        </w:rPr>
        <w:instrText xml:space="preserve"> HYPERLINK \l "_Toc15019" </w:instrText>
      </w:r>
      <w:r>
        <w:rPr>
          <w:color w:val="auto"/>
          <w:highlight w:val="none"/>
        </w:rPr>
        <w:fldChar w:fldCharType="separate"/>
      </w:r>
      <w:r>
        <w:rPr>
          <w:rFonts w:hint="eastAsia" w:ascii="仿宋" w:hAnsi="仿宋" w:eastAsia="仿宋" w:cs="仿宋"/>
          <w:color w:val="auto"/>
          <w:sz w:val="30"/>
          <w:szCs w:val="30"/>
          <w:highlight w:val="none"/>
        </w:rPr>
        <w:t xml:space="preserve">第六章  </w:t>
      </w:r>
      <w:r>
        <w:rPr>
          <w:rFonts w:hint="eastAsia" w:ascii="仿宋" w:hAnsi="仿宋" w:eastAsia="仿宋" w:cs="仿宋"/>
          <w:color w:val="auto"/>
          <w:sz w:val="30"/>
          <w:szCs w:val="30"/>
          <w:highlight w:val="none"/>
          <w:lang w:eastAsia="zh-CN"/>
        </w:rPr>
        <w:t>服务商</w:t>
      </w:r>
      <w:r>
        <w:rPr>
          <w:rFonts w:hint="eastAsia" w:ascii="仿宋" w:hAnsi="仿宋" w:eastAsia="仿宋" w:cs="仿宋"/>
          <w:color w:val="auto"/>
          <w:sz w:val="30"/>
          <w:szCs w:val="30"/>
          <w:highlight w:val="none"/>
        </w:rPr>
        <w:t>承诺书</w:t>
      </w:r>
      <w:r>
        <w:rPr>
          <w:rFonts w:hint="eastAsia" w:ascii="仿宋" w:hAnsi="仿宋" w:eastAsia="仿宋" w:cs="仿宋"/>
          <w:color w:val="auto"/>
          <w:sz w:val="30"/>
          <w:szCs w:val="30"/>
          <w:highlight w:val="none"/>
        </w:rPr>
        <w:tab/>
      </w:r>
      <w:r>
        <w:rPr>
          <w:rFonts w:hint="eastAsia" w:ascii="仿宋" w:hAnsi="仿宋" w:eastAsia="仿宋" w:cs="仿宋"/>
          <w:color w:val="auto"/>
          <w:sz w:val="30"/>
          <w:szCs w:val="30"/>
          <w:highlight w:val="none"/>
        </w:rPr>
        <w:t>2</w:t>
      </w:r>
      <w:r>
        <w:rPr>
          <w:rFonts w:hint="eastAsia" w:ascii="仿宋" w:hAnsi="仿宋" w:eastAsia="仿宋" w:cs="仿宋"/>
          <w:color w:val="auto"/>
          <w:sz w:val="30"/>
          <w:szCs w:val="30"/>
          <w:highlight w:val="none"/>
        </w:rPr>
        <w:fldChar w:fldCharType="end"/>
      </w:r>
      <w:r>
        <w:rPr>
          <w:rFonts w:hint="eastAsia" w:ascii="仿宋" w:hAnsi="仿宋" w:eastAsia="仿宋" w:cs="仿宋"/>
          <w:bCs/>
          <w:color w:val="auto"/>
          <w:sz w:val="30"/>
          <w:szCs w:val="30"/>
          <w:highlight w:val="none"/>
        </w:rPr>
        <w:t>1</w:t>
      </w:r>
    </w:p>
    <w:p w14:paraId="69ACC15E">
      <w:pPr>
        <w:pStyle w:val="10"/>
        <w:tabs>
          <w:tab w:val="right" w:leader="dot" w:pos="9298"/>
        </w:tabs>
        <w:rPr>
          <w:rFonts w:ascii="仿宋" w:hAnsi="仿宋" w:eastAsia="仿宋" w:cs="仿宋"/>
          <w:color w:val="auto"/>
          <w:sz w:val="30"/>
          <w:szCs w:val="30"/>
          <w:highlight w:val="none"/>
        </w:rPr>
      </w:pPr>
      <w:r>
        <w:rPr>
          <w:color w:val="auto"/>
          <w:highlight w:val="none"/>
        </w:rPr>
        <w:fldChar w:fldCharType="begin"/>
      </w:r>
      <w:r>
        <w:rPr>
          <w:color w:val="auto"/>
          <w:highlight w:val="none"/>
        </w:rPr>
        <w:instrText xml:space="preserve"> HYPERLINK \l "_Toc15447" </w:instrText>
      </w:r>
      <w:r>
        <w:rPr>
          <w:color w:val="auto"/>
          <w:highlight w:val="none"/>
        </w:rPr>
        <w:fldChar w:fldCharType="separate"/>
      </w:r>
      <w:r>
        <w:rPr>
          <w:rFonts w:hint="eastAsia" w:ascii="仿宋" w:hAnsi="仿宋" w:eastAsia="仿宋" w:cs="仿宋"/>
          <w:color w:val="auto"/>
          <w:sz w:val="30"/>
          <w:szCs w:val="30"/>
          <w:highlight w:val="none"/>
        </w:rPr>
        <w:t>第七章  技术参数对比响应表</w:t>
      </w:r>
      <w:r>
        <w:rPr>
          <w:rFonts w:hint="eastAsia" w:ascii="仿宋" w:hAnsi="仿宋" w:eastAsia="仿宋" w:cs="仿宋"/>
          <w:color w:val="auto"/>
          <w:sz w:val="30"/>
          <w:szCs w:val="30"/>
          <w:highlight w:val="none"/>
        </w:rPr>
        <w:tab/>
      </w:r>
      <w:r>
        <w:rPr>
          <w:rFonts w:hint="eastAsia" w:ascii="仿宋" w:hAnsi="仿宋" w:eastAsia="仿宋" w:cs="仿宋"/>
          <w:color w:val="auto"/>
          <w:sz w:val="30"/>
          <w:szCs w:val="30"/>
          <w:highlight w:val="none"/>
        </w:rPr>
        <w:t>2</w:t>
      </w:r>
      <w:r>
        <w:rPr>
          <w:rFonts w:hint="eastAsia" w:ascii="仿宋" w:hAnsi="仿宋" w:eastAsia="仿宋" w:cs="仿宋"/>
          <w:color w:val="auto"/>
          <w:sz w:val="30"/>
          <w:szCs w:val="30"/>
          <w:highlight w:val="none"/>
        </w:rPr>
        <w:fldChar w:fldCharType="end"/>
      </w:r>
      <w:r>
        <w:rPr>
          <w:rFonts w:hint="eastAsia" w:ascii="仿宋" w:hAnsi="仿宋" w:eastAsia="仿宋" w:cs="仿宋"/>
          <w:bCs/>
          <w:color w:val="auto"/>
          <w:sz w:val="30"/>
          <w:szCs w:val="30"/>
          <w:highlight w:val="none"/>
        </w:rPr>
        <w:t>3</w:t>
      </w:r>
    </w:p>
    <w:p w14:paraId="659EE71A">
      <w:pPr>
        <w:spacing w:line="480" w:lineRule="auto"/>
        <w:rPr>
          <w:rFonts w:ascii="仿宋" w:hAnsi="仿宋" w:eastAsia="仿宋" w:cs="仿宋"/>
          <w:b/>
          <w:bCs/>
          <w:color w:val="auto"/>
          <w:sz w:val="28"/>
          <w:szCs w:val="28"/>
          <w:highlight w:val="none"/>
        </w:rPr>
      </w:pPr>
      <w:r>
        <w:rPr>
          <w:rFonts w:hint="eastAsia" w:ascii="仿宋" w:hAnsi="仿宋" w:eastAsia="仿宋" w:cs="仿宋"/>
          <w:bCs/>
          <w:color w:val="auto"/>
          <w:sz w:val="30"/>
          <w:szCs w:val="30"/>
          <w:highlight w:val="none"/>
        </w:rPr>
        <w:fldChar w:fldCharType="end"/>
      </w:r>
    </w:p>
    <w:p w14:paraId="0468F786">
      <w:pPr>
        <w:tabs>
          <w:tab w:val="left" w:pos="1800"/>
        </w:tabs>
        <w:jc w:val="left"/>
        <w:rPr>
          <w:rFonts w:ascii="仿宋" w:hAnsi="仿宋" w:eastAsia="仿宋"/>
          <w:b/>
          <w:color w:val="auto"/>
          <w:sz w:val="30"/>
          <w:szCs w:val="30"/>
          <w:highlight w:val="none"/>
        </w:rPr>
      </w:pPr>
    </w:p>
    <w:p w14:paraId="6BD7A66E">
      <w:pPr>
        <w:jc w:val="center"/>
        <w:rPr>
          <w:rFonts w:ascii="仿宋" w:hAnsi="仿宋" w:eastAsia="仿宋"/>
          <w:b/>
          <w:color w:val="auto"/>
          <w:sz w:val="30"/>
          <w:szCs w:val="30"/>
          <w:highlight w:val="none"/>
        </w:rPr>
      </w:pPr>
    </w:p>
    <w:p w14:paraId="52CC9E84">
      <w:pPr>
        <w:jc w:val="center"/>
        <w:rPr>
          <w:rFonts w:ascii="仿宋" w:hAnsi="仿宋" w:eastAsia="仿宋"/>
          <w:b/>
          <w:color w:val="auto"/>
          <w:sz w:val="30"/>
          <w:szCs w:val="30"/>
          <w:highlight w:val="none"/>
        </w:rPr>
      </w:pPr>
    </w:p>
    <w:p w14:paraId="6FA817A2">
      <w:pPr>
        <w:jc w:val="center"/>
        <w:rPr>
          <w:rFonts w:ascii="仿宋" w:hAnsi="仿宋" w:eastAsia="仿宋"/>
          <w:b/>
          <w:color w:val="auto"/>
          <w:sz w:val="30"/>
          <w:szCs w:val="30"/>
          <w:highlight w:val="none"/>
        </w:rPr>
      </w:pPr>
    </w:p>
    <w:p w14:paraId="04C498BB">
      <w:pPr>
        <w:jc w:val="center"/>
        <w:rPr>
          <w:rFonts w:ascii="仿宋" w:hAnsi="仿宋" w:eastAsia="仿宋"/>
          <w:b/>
          <w:color w:val="auto"/>
          <w:sz w:val="30"/>
          <w:szCs w:val="30"/>
          <w:highlight w:val="none"/>
        </w:rPr>
      </w:pPr>
    </w:p>
    <w:p w14:paraId="2FA40AC1">
      <w:pPr>
        <w:jc w:val="center"/>
        <w:rPr>
          <w:rFonts w:ascii="仿宋" w:hAnsi="仿宋" w:eastAsia="仿宋"/>
          <w:b/>
          <w:color w:val="auto"/>
          <w:sz w:val="30"/>
          <w:szCs w:val="30"/>
          <w:highlight w:val="none"/>
        </w:rPr>
      </w:pPr>
    </w:p>
    <w:p w14:paraId="4BD1DD45">
      <w:pPr>
        <w:jc w:val="center"/>
        <w:rPr>
          <w:rFonts w:ascii="仿宋" w:hAnsi="仿宋" w:eastAsia="仿宋"/>
          <w:b/>
          <w:color w:val="auto"/>
          <w:sz w:val="30"/>
          <w:szCs w:val="30"/>
          <w:highlight w:val="none"/>
        </w:rPr>
      </w:pPr>
    </w:p>
    <w:p w14:paraId="54301416">
      <w:pPr>
        <w:jc w:val="center"/>
        <w:rPr>
          <w:rFonts w:ascii="仿宋" w:hAnsi="仿宋" w:eastAsia="仿宋"/>
          <w:b/>
          <w:color w:val="auto"/>
          <w:sz w:val="30"/>
          <w:szCs w:val="30"/>
          <w:highlight w:val="none"/>
        </w:rPr>
      </w:pPr>
    </w:p>
    <w:p w14:paraId="40C796CC">
      <w:pPr>
        <w:pStyle w:val="21"/>
        <w:outlineLvl w:val="0"/>
        <w:rPr>
          <w:color w:val="auto"/>
          <w:highlight w:val="none"/>
        </w:rPr>
        <w:sectPr>
          <w:footerReference r:id="rId6" w:type="default"/>
          <w:pgSz w:w="11906" w:h="16838"/>
          <w:pgMar w:top="1440" w:right="1304" w:bottom="1440" w:left="1304" w:header="851" w:footer="992" w:gutter="0"/>
          <w:pgNumType w:start="1"/>
          <w:cols w:space="720" w:num="1"/>
          <w:docGrid w:type="lines" w:linePitch="312" w:charSpace="0"/>
        </w:sectPr>
      </w:pPr>
    </w:p>
    <w:p w14:paraId="3A5D224E">
      <w:pPr>
        <w:pStyle w:val="21"/>
        <w:outlineLvl w:val="0"/>
        <w:rPr>
          <w:color w:val="auto"/>
          <w:highlight w:val="none"/>
        </w:rPr>
      </w:pPr>
      <w:bookmarkStart w:id="29" w:name="_Toc1116"/>
      <w:r>
        <w:rPr>
          <w:rFonts w:hint="eastAsia"/>
          <w:color w:val="auto"/>
          <w:highlight w:val="none"/>
        </w:rPr>
        <w:t>第一章  竞价采购公告</w:t>
      </w:r>
      <w:bookmarkEnd w:id="29"/>
    </w:p>
    <w:p w14:paraId="104CACD3">
      <w:pPr>
        <w:spacing w:line="360" w:lineRule="auto"/>
        <w:ind w:firstLine="560" w:firstLineChars="200"/>
        <w:rPr>
          <w:rFonts w:ascii="仿宋" w:hAnsi="仿宋" w:eastAsia="仿宋"/>
          <w:color w:val="auto"/>
          <w:sz w:val="28"/>
          <w:szCs w:val="28"/>
          <w:highlight w:val="none"/>
        </w:rPr>
      </w:pPr>
      <w:bookmarkStart w:id="30" w:name="OLE_LINK1"/>
      <w:bookmarkStart w:id="31" w:name="OLE_LINK2"/>
      <w:r>
        <w:rPr>
          <w:rFonts w:hint="eastAsia" w:ascii="仿宋" w:hAnsi="仿宋" w:eastAsia="仿宋" w:cs="仿宋"/>
          <w:bCs/>
          <w:color w:val="auto"/>
          <w:sz w:val="28"/>
          <w:szCs w:val="28"/>
          <w:highlight w:val="none"/>
          <w:lang w:val="en-US" w:eastAsia="zh-CN"/>
        </w:rPr>
        <w:t>依据《黑龙江省农村产权交易管理办法》、《哈尔滨市农村产权交易服务平台采购服务操作规范（试行）》，</w:t>
      </w:r>
      <w:r>
        <w:rPr>
          <w:rFonts w:hint="eastAsia" w:ascii="仿宋" w:hAnsi="仿宋" w:eastAsia="仿宋"/>
          <w:color w:val="auto"/>
          <w:sz w:val="28"/>
          <w:szCs w:val="28"/>
          <w:highlight w:val="none"/>
          <w:lang w:val="en-US" w:eastAsia="zh-CN"/>
        </w:rPr>
        <w:t>哈尔滨市双城区水泉乡荣华村经济合作社路灯采购及安装服务项目</w:t>
      </w:r>
      <w:r>
        <w:rPr>
          <w:rFonts w:hint="eastAsia" w:ascii="仿宋" w:hAnsi="仿宋" w:eastAsia="仿宋" w:cs="仿宋"/>
          <w:bCs/>
          <w:color w:val="auto"/>
          <w:sz w:val="28"/>
          <w:szCs w:val="28"/>
          <w:highlight w:val="none"/>
          <w:lang w:eastAsia="zh-CN"/>
        </w:rPr>
        <w:t>采</w:t>
      </w:r>
      <w:r>
        <w:rPr>
          <w:rFonts w:hint="eastAsia" w:ascii="仿宋" w:hAnsi="仿宋" w:eastAsia="仿宋"/>
          <w:color w:val="auto"/>
          <w:sz w:val="28"/>
          <w:szCs w:val="28"/>
          <w:highlight w:val="none"/>
        </w:rPr>
        <w:t>用</w:t>
      </w:r>
      <w:r>
        <w:rPr>
          <w:rFonts w:hint="eastAsia" w:ascii="仿宋" w:hAnsi="仿宋" w:eastAsia="仿宋"/>
          <w:color w:val="auto"/>
          <w:sz w:val="28"/>
          <w:szCs w:val="28"/>
          <w:highlight w:val="none"/>
          <w:lang w:eastAsia="zh-CN"/>
        </w:rPr>
        <w:t>竞价采购</w:t>
      </w:r>
      <w:r>
        <w:rPr>
          <w:rFonts w:hint="eastAsia" w:ascii="仿宋" w:hAnsi="仿宋" w:eastAsia="仿宋"/>
          <w:color w:val="auto"/>
          <w:sz w:val="28"/>
          <w:szCs w:val="28"/>
          <w:highlight w:val="none"/>
        </w:rPr>
        <w:t>的方式面向社会进行公开采购，欢迎参与。公告内容如下：</w:t>
      </w:r>
    </w:p>
    <w:p w14:paraId="6A1B763E">
      <w:pPr>
        <w:numPr>
          <w:ilvl w:val="0"/>
          <w:numId w:val="1"/>
        </w:numPr>
        <w:adjustRightInd w:val="0"/>
        <w:snapToGrid w:val="0"/>
        <w:spacing w:line="360" w:lineRule="auto"/>
        <w:ind w:firstLine="562" w:firstLineChars="200"/>
        <w:outlineLvl w:val="1"/>
        <w:rPr>
          <w:rFonts w:ascii="仿宋" w:hAnsi="仿宋" w:eastAsia="仿宋" w:cs="仿宋"/>
          <w:b/>
          <w:bCs/>
          <w:color w:val="auto"/>
          <w:sz w:val="28"/>
          <w:szCs w:val="28"/>
          <w:highlight w:val="none"/>
        </w:rPr>
      </w:pPr>
      <w:bookmarkStart w:id="32" w:name="_Toc27607"/>
      <w:bookmarkStart w:id="33" w:name="_Toc32599"/>
      <w:bookmarkStart w:id="34" w:name="_Toc27817"/>
      <w:bookmarkStart w:id="35" w:name="_Toc28842"/>
      <w:bookmarkStart w:id="36" w:name="_Toc40219074"/>
      <w:r>
        <w:rPr>
          <w:rFonts w:hint="eastAsia" w:ascii="仿宋" w:hAnsi="仿宋" w:eastAsia="仿宋" w:cs="仿宋"/>
          <w:b/>
          <w:bCs/>
          <w:color w:val="auto"/>
          <w:sz w:val="28"/>
          <w:szCs w:val="28"/>
          <w:highlight w:val="none"/>
        </w:rPr>
        <w:t>项目概况</w:t>
      </w:r>
      <w:bookmarkEnd w:id="32"/>
      <w:bookmarkEnd w:id="33"/>
      <w:bookmarkEnd w:id="34"/>
      <w:bookmarkEnd w:id="35"/>
      <w:bookmarkEnd w:id="36"/>
    </w:p>
    <w:p w14:paraId="2C949C2B">
      <w:pPr>
        <w:numPr>
          <w:ilvl w:val="0"/>
          <w:numId w:val="2"/>
        </w:numPr>
        <w:adjustRightInd w:val="0"/>
        <w:snapToGrid w:val="0"/>
        <w:spacing w:line="360" w:lineRule="auto"/>
        <w:ind w:left="0" w:firstLine="560" w:firstLineChars="200"/>
        <w:rPr>
          <w:rFonts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项目名称：</w:t>
      </w:r>
      <w:r>
        <w:rPr>
          <w:rFonts w:hint="eastAsia" w:ascii="仿宋" w:hAnsi="仿宋" w:eastAsia="仿宋"/>
          <w:color w:val="auto"/>
          <w:sz w:val="28"/>
          <w:szCs w:val="28"/>
          <w:highlight w:val="none"/>
          <w:lang w:val="en-US" w:eastAsia="zh-CN"/>
        </w:rPr>
        <w:t>哈尔滨市双城区水泉乡荣华村经济合作社路灯采购及安装服务项目</w:t>
      </w:r>
      <w:r>
        <w:rPr>
          <w:rFonts w:hint="eastAsia" w:ascii="仿宋" w:hAnsi="仿宋" w:eastAsia="仿宋" w:cs="仿宋"/>
          <w:bCs/>
          <w:color w:val="auto"/>
          <w:spacing w:val="-6"/>
          <w:sz w:val="28"/>
          <w:szCs w:val="28"/>
          <w:highlight w:val="none"/>
        </w:rPr>
        <w:t>；</w:t>
      </w:r>
    </w:p>
    <w:p w14:paraId="53D5252A">
      <w:pPr>
        <w:numPr>
          <w:ilvl w:val="0"/>
          <w:numId w:val="2"/>
        </w:numPr>
        <w:adjustRightInd w:val="0"/>
        <w:snapToGrid w:val="0"/>
        <w:spacing w:line="360" w:lineRule="auto"/>
        <w:ind w:left="0" w:firstLine="560" w:firstLineChars="200"/>
        <w:rPr>
          <w:rFonts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项目编号：</w:t>
      </w:r>
      <w:r>
        <w:rPr>
          <w:rFonts w:hint="eastAsia" w:ascii="仿宋" w:hAnsi="仿宋" w:eastAsia="仿宋"/>
          <w:color w:val="auto"/>
          <w:sz w:val="28"/>
          <w:szCs w:val="28"/>
          <w:highlight w:val="none"/>
          <w:lang w:val="en-US" w:eastAsia="zh-CN"/>
        </w:rPr>
        <w:t>哈农交采〔2025〕第979号</w:t>
      </w:r>
      <w:r>
        <w:rPr>
          <w:rFonts w:hint="eastAsia" w:ascii="仿宋" w:hAnsi="仿宋" w:eastAsia="仿宋" w:cs="仿宋"/>
          <w:bCs/>
          <w:color w:val="auto"/>
          <w:sz w:val="28"/>
          <w:szCs w:val="28"/>
          <w:highlight w:val="none"/>
        </w:rPr>
        <w:t>；</w:t>
      </w:r>
    </w:p>
    <w:p w14:paraId="2B872736">
      <w:pPr>
        <w:numPr>
          <w:ilvl w:val="0"/>
          <w:numId w:val="2"/>
        </w:numPr>
        <w:adjustRightInd w:val="0"/>
        <w:snapToGrid w:val="0"/>
        <w:spacing w:line="360" w:lineRule="auto"/>
        <w:ind w:left="0" w:firstLine="560" w:firstLineChars="200"/>
        <w:rPr>
          <w:rFonts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服务内容：</w:t>
      </w:r>
      <w:r>
        <w:rPr>
          <w:rFonts w:hint="eastAsia" w:ascii="仿宋" w:hAnsi="仿宋" w:eastAsia="仿宋"/>
          <w:color w:val="auto"/>
          <w:sz w:val="28"/>
          <w:szCs w:val="28"/>
          <w:highlight w:val="none"/>
          <w:lang w:val="en-US" w:eastAsia="zh-CN"/>
        </w:rPr>
        <w:t>哈尔滨市双城区水泉乡荣华村经济合作社采购及安装路灯50套。</w:t>
      </w:r>
    </w:p>
    <w:p w14:paraId="6BD5464C">
      <w:pPr>
        <w:numPr>
          <w:ilvl w:val="0"/>
          <w:numId w:val="2"/>
        </w:numPr>
        <w:adjustRightInd w:val="0"/>
        <w:snapToGrid w:val="0"/>
        <w:spacing w:line="360" w:lineRule="auto"/>
        <w:ind w:left="0" w:firstLine="560" w:firstLineChars="200"/>
        <w:rPr>
          <w:rFonts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分包情况：/</w:t>
      </w:r>
    </w:p>
    <w:p w14:paraId="17F79050">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firstLine="560" w:firstLineChars="200"/>
        <w:textAlignment w:val="auto"/>
        <w:rPr>
          <w:rFonts w:hint="eastAsia" w:ascii="仿宋" w:hAnsi="仿宋" w:eastAsia="仿宋" w:cs="仿宋"/>
          <w:bCs/>
          <w:color w:val="auto"/>
          <w:sz w:val="28"/>
          <w:szCs w:val="28"/>
          <w:highlight w:val="none"/>
          <w:lang w:val="en-US"/>
        </w:rPr>
      </w:pPr>
      <w:r>
        <w:rPr>
          <w:rFonts w:hint="eastAsia" w:ascii="仿宋" w:hAnsi="仿宋" w:eastAsia="仿宋" w:cs="仿宋"/>
          <w:bCs/>
          <w:color w:val="auto"/>
          <w:sz w:val="28"/>
          <w:szCs w:val="28"/>
          <w:highlight w:val="none"/>
          <w:lang w:val="en-US" w:eastAsia="zh-CN"/>
        </w:rPr>
        <w:t>项目</w:t>
      </w:r>
      <w:r>
        <w:rPr>
          <w:rFonts w:hint="eastAsia" w:ascii="仿宋" w:hAnsi="仿宋" w:eastAsia="仿宋" w:cs="仿宋"/>
          <w:bCs/>
          <w:color w:val="auto"/>
          <w:sz w:val="28"/>
          <w:szCs w:val="28"/>
          <w:highlight w:val="none"/>
        </w:rPr>
        <w:t>期限：</w:t>
      </w:r>
      <w:r>
        <w:rPr>
          <w:rFonts w:hint="eastAsia" w:ascii="仿宋" w:hAnsi="仿宋" w:eastAsia="仿宋"/>
          <w:color w:val="auto"/>
          <w:sz w:val="28"/>
          <w:szCs w:val="28"/>
          <w:highlight w:val="none"/>
          <w:lang w:val="en-US" w:eastAsia="zh-CN"/>
        </w:rPr>
        <w:t>合同签订后，十个工作日完工</w:t>
      </w:r>
    </w:p>
    <w:p w14:paraId="32A51A7F">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firstLine="560" w:firstLineChars="200"/>
        <w:textAlignment w:val="auto"/>
        <w:rPr>
          <w:rFonts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eastAsia="zh-CN"/>
        </w:rPr>
        <w:t>服务地点：</w:t>
      </w:r>
      <w:r>
        <w:rPr>
          <w:rFonts w:hint="eastAsia" w:ascii="仿宋" w:hAnsi="仿宋" w:eastAsia="仿宋"/>
          <w:color w:val="auto"/>
          <w:sz w:val="28"/>
          <w:szCs w:val="28"/>
          <w:highlight w:val="none"/>
          <w:lang w:val="en-US" w:eastAsia="zh-CN"/>
        </w:rPr>
        <w:t>哈尔滨市双城区水泉乡荣华村</w:t>
      </w:r>
    </w:p>
    <w:p w14:paraId="3063DDE5">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firstLine="560" w:firstLineChars="200"/>
        <w:textAlignment w:val="auto"/>
        <w:rPr>
          <w:rFonts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val="en-US" w:eastAsia="zh-CN"/>
        </w:rPr>
        <w:t>质量标准：</w:t>
      </w:r>
      <w:r>
        <w:rPr>
          <w:rFonts w:hint="eastAsia" w:ascii="仿宋" w:hAnsi="仿宋" w:eastAsia="仿宋"/>
          <w:color w:val="auto"/>
          <w:sz w:val="28"/>
          <w:szCs w:val="28"/>
          <w:highlight w:val="none"/>
          <w:lang w:val="en-US" w:eastAsia="zh-CN"/>
        </w:rPr>
        <w:t>灯杆光滑美观，亮度达到村里使用要求，基础达到村里要求标准，不达标，村里有权要求退货，达到采购人验收合格标准</w:t>
      </w:r>
    </w:p>
    <w:p w14:paraId="24964E30">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firstLine="560" w:firstLineChars="200"/>
        <w:textAlignment w:val="auto"/>
        <w:rPr>
          <w:rFonts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eastAsia="zh-CN"/>
        </w:rPr>
        <w:t>付款方式、付款进度：</w:t>
      </w:r>
      <w:r>
        <w:rPr>
          <w:rFonts w:hint="eastAsia" w:ascii="仿宋" w:hAnsi="仿宋" w:eastAsia="仿宋" w:cs="仿宋"/>
          <w:bCs/>
          <w:color w:val="auto"/>
          <w:sz w:val="28"/>
          <w:szCs w:val="28"/>
          <w:highlight w:val="none"/>
          <w:lang w:val="en-US" w:eastAsia="zh-CN"/>
        </w:rPr>
        <w:t>银行转账，签订合同后付成交价款的50%，验收合格后支付成交价款的47%，预留质量保证金3%，项目完工1年后，再次验收合格，退还质保金。</w:t>
      </w:r>
    </w:p>
    <w:p w14:paraId="2F6510BA">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firstLine="560" w:firstLineChars="200"/>
        <w:textAlignment w:val="auto"/>
        <w:rPr>
          <w:rFonts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资金来源及资金到位情况：</w:t>
      </w:r>
      <w:r>
        <w:rPr>
          <w:rFonts w:hint="eastAsia" w:ascii="仿宋" w:hAnsi="仿宋" w:eastAsia="仿宋" w:cs="仿宋_GB2312"/>
          <w:color w:val="auto"/>
          <w:sz w:val="28"/>
          <w:szCs w:val="28"/>
          <w:highlight w:val="none"/>
        </w:rPr>
        <w:t>自有资金，</w:t>
      </w:r>
      <w:r>
        <w:rPr>
          <w:rFonts w:hint="eastAsia" w:ascii="仿宋" w:hAnsi="仿宋" w:eastAsia="仿宋" w:cs="仿宋_GB2312"/>
          <w:color w:val="auto"/>
          <w:sz w:val="28"/>
          <w:szCs w:val="28"/>
          <w:highlight w:val="none"/>
          <w:lang w:val="en-US" w:eastAsia="zh-CN"/>
        </w:rPr>
        <w:t>资金</w:t>
      </w:r>
      <w:r>
        <w:rPr>
          <w:rFonts w:hint="eastAsia" w:ascii="仿宋" w:hAnsi="仿宋" w:eastAsia="仿宋" w:cs="仿宋_GB2312"/>
          <w:color w:val="auto"/>
          <w:sz w:val="28"/>
          <w:szCs w:val="28"/>
          <w:highlight w:val="none"/>
        </w:rPr>
        <w:t>已落实</w:t>
      </w:r>
    </w:p>
    <w:p w14:paraId="058F440F">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是否组织踏勘现场：是</w:t>
      </w:r>
      <w:r>
        <w:rPr>
          <w:rFonts w:hint="eastAsia" w:ascii="仿宋" w:hAnsi="仿宋" w:eastAsia="仿宋" w:cs="仿宋"/>
          <w:bCs/>
          <w:color w:val="auto"/>
          <w:sz w:val="28"/>
          <w:szCs w:val="28"/>
          <w:highlight w:val="none"/>
          <w:lang w:eastAsia="zh-CN"/>
        </w:rPr>
        <w:t>。</w:t>
      </w:r>
      <w:r>
        <w:rPr>
          <w:rFonts w:hint="eastAsia" w:ascii="仿宋" w:hAnsi="仿宋" w:eastAsia="仿宋" w:cs="仿宋"/>
          <w:bCs/>
          <w:color w:val="auto"/>
          <w:sz w:val="28"/>
          <w:szCs w:val="28"/>
          <w:highlight w:val="none"/>
        </w:rPr>
        <w:t>联系人:于洪涛，联系电话:18846181628</w:t>
      </w:r>
      <w:r>
        <w:rPr>
          <w:rFonts w:hint="eastAsia" w:ascii="仿宋" w:hAnsi="仿宋" w:eastAsia="仿宋" w:cs="仿宋"/>
          <w:bCs/>
          <w:color w:val="auto"/>
          <w:sz w:val="28"/>
          <w:szCs w:val="28"/>
          <w:highlight w:val="none"/>
          <w:lang w:eastAsia="zh-CN"/>
        </w:rPr>
        <w:t>，</w:t>
      </w:r>
      <w:r>
        <w:rPr>
          <w:rFonts w:hint="eastAsia" w:ascii="仿宋" w:hAnsi="仿宋" w:eastAsia="仿宋" w:cs="仿宋"/>
          <w:bCs/>
          <w:color w:val="auto"/>
          <w:sz w:val="28"/>
          <w:szCs w:val="28"/>
          <w:highlight w:val="none"/>
        </w:rPr>
        <w:t>踏勘时间及要求:本项目公告期内为踏勘时间，参与本项目的潜在服务商自愿在公告期内与踏勘联系人对接。不踏勘的服务商如成交后应对自己的报价负责（因村里安装现场特殊，有高压线，有电话线，有大石头，进车困难，路比较窄等，基础开挖、浇筑、安装存在一定施工难度，如出现因具体作业时涉及临时占用农户宅基地情况，由服务商自行负责协调）。</w:t>
      </w:r>
    </w:p>
    <w:p w14:paraId="43272851">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firstLine="560" w:firstLineChars="200"/>
        <w:textAlignment w:val="auto"/>
        <w:rPr>
          <w:rFonts w:hint="eastAsia" w:ascii="仿宋" w:hAnsi="仿宋" w:eastAsia="仿宋" w:cs="仿宋"/>
          <w:bCs/>
          <w:color w:val="auto"/>
          <w:sz w:val="28"/>
          <w:szCs w:val="28"/>
          <w:highlight w:val="none"/>
          <w:lang w:eastAsia="zh-CN"/>
        </w:rPr>
      </w:pPr>
      <w:r>
        <w:rPr>
          <w:rFonts w:hint="eastAsia" w:ascii="仿宋" w:hAnsi="仿宋" w:eastAsia="仿宋" w:cs="仿宋"/>
          <w:bCs/>
          <w:color w:val="auto"/>
          <w:sz w:val="28"/>
          <w:szCs w:val="28"/>
          <w:highlight w:val="none"/>
          <w:lang w:eastAsia="zh-CN"/>
        </w:rPr>
        <w:t>采购材料内容及技术标准：（具体内容详见竞价邀请文件</w:t>
      </w:r>
      <w:r>
        <w:rPr>
          <w:rFonts w:hint="eastAsia" w:ascii="仿宋" w:hAnsi="仿宋" w:eastAsia="仿宋" w:cs="仿宋"/>
          <w:bCs/>
          <w:color w:val="auto"/>
          <w:sz w:val="28"/>
          <w:szCs w:val="28"/>
          <w:highlight w:val="none"/>
          <w:lang w:val="en-US" w:eastAsia="zh-CN"/>
        </w:rPr>
        <w:t>中采购需求</w:t>
      </w:r>
      <w:r>
        <w:rPr>
          <w:rFonts w:hint="eastAsia" w:ascii="仿宋" w:hAnsi="仿宋" w:eastAsia="仿宋" w:cs="仿宋"/>
          <w:bCs/>
          <w:color w:val="auto"/>
          <w:sz w:val="28"/>
          <w:szCs w:val="28"/>
          <w:highlight w:val="none"/>
          <w:lang w:eastAsia="zh-CN"/>
        </w:rPr>
        <w:t xml:space="preserve">） </w:t>
      </w:r>
    </w:p>
    <w:p w14:paraId="474CE6B0">
      <w:pPr>
        <w:pStyle w:val="22"/>
        <w:rPr>
          <w:rFonts w:eastAsia="仿宋"/>
          <w:color w:val="auto"/>
          <w:highlight w:val="none"/>
        </w:rPr>
      </w:pPr>
      <w:r>
        <w:rPr>
          <w:rFonts w:hint="eastAsia" w:ascii="仿宋" w:hAnsi="仿宋" w:eastAsia="仿宋" w:cs="仿宋"/>
          <w:bCs/>
          <w:color w:val="auto"/>
          <w:sz w:val="28"/>
          <w:szCs w:val="28"/>
          <w:highlight w:val="none"/>
        </w:rPr>
        <w:t xml:space="preserve">    </w:t>
      </w:r>
    </w:p>
    <w:p w14:paraId="7F934E0C">
      <w:pPr>
        <w:numPr>
          <w:ilvl w:val="0"/>
          <w:numId w:val="1"/>
        </w:numPr>
        <w:adjustRightInd w:val="0"/>
        <w:snapToGrid w:val="0"/>
        <w:spacing w:line="360" w:lineRule="auto"/>
        <w:ind w:firstLine="562" w:firstLineChars="200"/>
        <w:outlineLvl w:val="1"/>
        <w:rPr>
          <w:rFonts w:ascii="仿宋" w:hAnsi="仿宋" w:eastAsia="仿宋" w:cs="仿宋"/>
          <w:b/>
          <w:bCs/>
          <w:color w:val="auto"/>
          <w:sz w:val="28"/>
          <w:szCs w:val="28"/>
          <w:highlight w:val="none"/>
        </w:rPr>
      </w:pPr>
      <w:bookmarkStart w:id="37" w:name="_Toc23015"/>
      <w:bookmarkStart w:id="38" w:name="_Toc5175"/>
      <w:bookmarkStart w:id="39" w:name="_Toc40219075"/>
      <w:bookmarkStart w:id="40" w:name="_Toc17192"/>
      <w:bookmarkStart w:id="41" w:name="_Toc27351"/>
      <w:bookmarkStart w:id="42" w:name="_Toc2112"/>
      <w:bookmarkStart w:id="43" w:name="_Toc15314"/>
      <w:r>
        <w:rPr>
          <w:rFonts w:hint="eastAsia" w:ascii="仿宋" w:hAnsi="仿宋" w:eastAsia="仿宋" w:cs="仿宋"/>
          <w:b/>
          <w:bCs/>
          <w:color w:val="auto"/>
          <w:sz w:val="28"/>
          <w:szCs w:val="28"/>
          <w:highlight w:val="none"/>
        </w:rPr>
        <w:t>采购方式：</w:t>
      </w:r>
      <w:bookmarkEnd w:id="37"/>
      <w:bookmarkEnd w:id="38"/>
      <w:bookmarkEnd w:id="39"/>
      <w:bookmarkEnd w:id="40"/>
      <w:bookmarkEnd w:id="41"/>
      <w:r>
        <w:rPr>
          <w:rFonts w:hint="eastAsia" w:ascii="仿宋" w:hAnsi="仿宋" w:eastAsia="仿宋" w:cs="仿宋"/>
          <w:b/>
          <w:bCs/>
          <w:color w:val="auto"/>
          <w:sz w:val="28"/>
          <w:szCs w:val="28"/>
          <w:highlight w:val="none"/>
          <w:lang w:eastAsia="zh-CN"/>
        </w:rPr>
        <w:t>竞价采购</w:t>
      </w:r>
      <w:r>
        <w:rPr>
          <w:rFonts w:hint="eastAsia" w:ascii="仿宋" w:hAnsi="仿宋" w:eastAsia="仿宋" w:cs="仿宋"/>
          <w:b/>
          <w:bCs/>
          <w:color w:val="auto"/>
          <w:sz w:val="28"/>
          <w:szCs w:val="28"/>
          <w:highlight w:val="none"/>
        </w:rPr>
        <w:t>（多次竞价）</w:t>
      </w:r>
    </w:p>
    <w:p w14:paraId="06ADD52F">
      <w:pPr>
        <w:pStyle w:val="22"/>
        <w:rPr>
          <w:color w:val="auto"/>
          <w:highlight w:val="none"/>
        </w:rPr>
      </w:pPr>
    </w:p>
    <w:bookmarkEnd w:id="42"/>
    <w:bookmarkEnd w:id="43"/>
    <w:p w14:paraId="0D2718EA">
      <w:pPr>
        <w:numPr>
          <w:ilvl w:val="0"/>
          <w:numId w:val="1"/>
        </w:numPr>
        <w:adjustRightInd w:val="0"/>
        <w:snapToGrid w:val="0"/>
        <w:spacing w:line="360" w:lineRule="auto"/>
        <w:ind w:firstLine="562" w:firstLineChars="200"/>
        <w:outlineLvl w:val="1"/>
        <w:rPr>
          <w:rFonts w:ascii="仿宋" w:hAnsi="仿宋" w:eastAsia="仿宋" w:cs="仿宋"/>
          <w:b/>
          <w:bCs/>
          <w:color w:val="auto"/>
          <w:sz w:val="28"/>
          <w:szCs w:val="28"/>
          <w:highlight w:val="none"/>
        </w:rPr>
      </w:pPr>
      <w:bookmarkStart w:id="44" w:name="_Toc806"/>
      <w:bookmarkStart w:id="45" w:name="_Toc24956"/>
      <w:bookmarkStart w:id="46" w:name="_Toc29086"/>
      <w:bookmarkStart w:id="47" w:name="_Toc40219076"/>
      <w:bookmarkStart w:id="48" w:name="_Toc28400"/>
      <w:r>
        <w:rPr>
          <w:rFonts w:hint="eastAsia" w:ascii="仿宋" w:hAnsi="仿宋" w:eastAsia="仿宋" w:cs="仿宋"/>
          <w:b/>
          <w:bCs/>
          <w:color w:val="auto"/>
          <w:sz w:val="28"/>
          <w:szCs w:val="28"/>
          <w:highlight w:val="none"/>
        </w:rPr>
        <w:t>采购预算</w:t>
      </w:r>
      <w:r>
        <w:rPr>
          <w:rFonts w:hint="eastAsia" w:ascii="仿宋" w:hAnsi="仿宋" w:eastAsia="仿宋" w:cs="仿宋"/>
          <w:b/>
          <w:bCs/>
          <w:color w:val="auto"/>
          <w:sz w:val="28"/>
          <w:szCs w:val="28"/>
          <w:highlight w:val="none"/>
          <w:lang w:val="en-US" w:eastAsia="zh-CN"/>
        </w:rPr>
        <w:t>/最高限价</w:t>
      </w:r>
      <w:r>
        <w:rPr>
          <w:rFonts w:hint="eastAsia" w:ascii="仿宋" w:hAnsi="仿宋" w:eastAsia="仿宋" w:cs="仿宋"/>
          <w:b/>
          <w:bCs/>
          <w:color w:val="auto"/>
          <w:sz w:val="28"/>
          <w:szCs w:val="28"/>
          <w:highlight w:val="none"/>
        </w:rPr>
        <w:t>：</w:t>
      </w:r>
      <w:bookmarkEnd w:id="44"/>
      <w:bookmarkEnd w:id="45"/>
      <w:bookmarkEnd w:id="46"/>
      <w:bookmarkEnd w:id="47"/>
      <w:r>
        <w:rPr>
          <w:rFonts w:hint="eastAsia" w:ascii="仿宋" w:hAnsi="仿宋" w:eastAsia="仿宋"/>
          <w:color w:val="auto"/>
          <w:sz w:val="28"/>
          <w:szCs w:val="28"/>
          <w:highlight w:val="none"/>
          <w:lang w:val="en-US" w:eastAsia="zh-CN"/>
        </w:rPr>
        <w:t>70000</w:t>
      </w:r>
      <w:r>
        <w:rPr>
          <w:rFonts w:hint="eastAsia" w:ascii="仿宋" w:hAnsi="仿宋" w:eastAsia="仿宋"/>
          <w:color w:val="auto"/>
          <w:sz w:val="28"/>
          <w:szCs w:val="28"/>
          <w:highlight w:val="none"/>
          <w:lang w:eastAsia="zh-CN"/>
        </w:rPr>
        <w:t>元</w:t>
      </w:r>
      <w:r>
        <w:rPr>
          <w:rFonts w:hint="eastAsia" w:ascii="仿宋" w:hAnsi="仿宋" w:eastAsia="仿宋" w:cs="仿宋"/>
          <w:b/>
          <w:bCs/>
          <w:color w:val="auto"/>
          <w:sz w:val="28"/>
          <w:szCs w:val="28"/>
          <w:highlight w:val="none"/>
        </w:rPr>
        <w:t>（含税）</w:t>
      </w:r>
      <w:bookmarkEnd w:id="48"/>
    </w:p>
    <w:p w14:paraId="67F35899">
      <w:pPr>
        <w:spacing w:line="360" w:lineRule="auto"/>
        <w:ind w:firstLine="560" w:firstLineChars="200"/>
        <w:rPr>
          <w:rFonts w:ascii="仿宋" w:hAnsi="仿宋" w:eastAsia="仿宋"/>
          <w:bCs/>
          <w:color w:val="auto"/>
          <w:sz w:val="28"/>
          <w:szCs w:val="28"/>
          <w:highlight w:val="none"/>
        </w:rPr>
      </w:pPr>
      <w:r>
        <w:rPr>
          <w:rFonts w:hint="eastAsia" w:ascii="仿宋" w:hAnsi="仿宋" w:eastAsia="仿宋"/>
          <w:bCs/>
          <w:color w:val="auto"/>
          <w:sz w:val="28"/>
          <w:szCs w:val="28"/>
          <w:highlight w:val="none"/>
        </w:rPr>
        <w:t>3.1 以上均为含税价格，只接受整包报价，报价不完全响应无效。</w:t>
      </w:r>
    </w:p>
    <w:p w14:paraId="6DA6DEA4">
      <w:pPr>
        <w:spacing w:line="360" w:lineRule="auto"/>
        <w:ind w:firstLine="560" w:firstLineChars="200"/>
        <w:rPr>
          <w:rFonts w:ascii="仿宋" w:hAnsi="仿宋" w:eastAsia="仿宋"/>
          <w:bCs/>
          <w:color w:val="auto"/>
          <w:sz w:val="28"/>
          <w:szCs w:val="28"/>
          <w:highlight w:val="none"/>
        </w:rPr>
      </w:pPr>
      <w:r>
        <w:rPr>
          <w:rFonts w:hint="eastAsia" w:ascii="仿宋" w:hAnsi="仿宋" w:eastAsia="仿宋"/>
          <w:bCs/>
          <w:color w:val="auto"/>
          <w:sz w:val="28"/>
          <w:szCs w:val="28"/>
          <w:highlight w:val="none"/>
        </w:rPr>
        <w:t>3.2 采购金额以实际发生金额为准。</w:t>
      </w:r>
    </w:p>
    <w:p w14:paraId="73CEF59C">
      <w:pPr>
        <w:spacing w:line="360" w:lineRule="auto"/>
        <w:ind w:firstLine="560" w:firstLineChars="200"/>
        <w:rPr>
          <w:rFonts w:ascii="仿宋" w:hAnsi="仿宋" w:eastAsia="仿宋"/>
          <w:bCs/>
          <w:color w:val="auto"/>
          <w:sz w:val="28"/>
          <w:szCs w:val="28"/>
          <w:highlight w:val="none"/>
        </w:rPr>
      </w:pPr>
      <w:r>
        <w:rPr>
          <w:rFonts w:hint="eastAsia" w:ascii="仿宋" w:hAnsi="仿宋" w:eastAsia="仿宋"/>
          <w:bCs/>
          <w:color w:val="auto"/>
          <w:sz w:val="28"/>
          <w:szCs w:val="28"/>
          <w:highlight w:val="none"/>
        </w:rPr>
        <w:t>3.3 以上费用包括但不限于：人工、设备、配件、耗材、工具、设计、制造及一切设备和配件的包装、运输及装卸、保险等所产生的一切含税费用，除此之外采购人不再支付其他任何费用。</w:t>
      </w:r>
    </w:p>
    <w:p w14:paraId="5E764CE7">
      <w:pPr>
        <w:pStyle w:val="22"/>
        <w:rPr>
          <w:color w:val="auto"/>
          <w:highlight w:val="none"/>
        </w:rPr>
      </w:pPr>
    </w:p>
    <w:p w14:paraId="48AE85A1">
      <w:pPr>
        <w:spacing w:line="360" w:lineRule="auto"/>
        <w:ind w:firstLine="562" w:firstLineChars="200"/>
        <w:rPr>
          <w:rFonts w:ascii="仿宋" w:hAnsi="仿宋" w:eastAsia="仿宋"/>
          <w:b/>
          <w:color w:val="auto"/>
          <w:sz w:val="28"/>
          <w:szCs w:val="28"/>
          <w:highlight w:val="none"/>
        </w:rPr>
      </w:pPr>
      <w:bookmarkStart w:id="49" w:name="_Toc30982"/>
      <w:r>
        <w:rPr>
          <w:rFonts w:hint="eastAsia" w:ascii="仿宋" w:hAnsi="仿宋" w:eastAsia="仿宋"/>
          <w:b/>
          <w:color w:val="auto"/>
          <w:sz w:val="28"/>
          <w:szCs w:val="28"/>
          <w:highlight w:val="none"/>
        </w:rPr>
        <w:t>四、参与条件</w:t>
      </w:r>
      <w:bookmarkEnd w:id="49"/>
      <w:bookmarkStart w:id="50" w:name="_Toc40219078"/>
      <w:bookmarkStart w:id="51" w:name="_Toc927"/>
    </w:p>
    <w:p w14:paraId="16F1CD7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bCs/>
          <w:color w:val="auto"/>
          <w:sz w:val="28"/>
          <w:szCs w:val="28"/>
          <w:highlight w:val="none"/>
          <w:lang w:eastAsia="zh-CN"/>
        </w:rPr>
      </w:pPr>
      <w:bookmarkStart w:id="52" w:name="_Toc9257"/>
      <w:bookmarkStart w:id="53" w:name="_Toc14204"/>
      <w:r>
        <w:rPr>
          <w:rFonts w:hint="eastAsia" w:ascii="仿宋" w:hAnsi="仿宋" w:eastAsia="仿宋"/>
          <w:bCs/>
          <w:color w:val="auto"/>
          <w:sz w:val="28"/>
          <w:szCs w:val="28"/>
          <w:highlight w:val="none"/>
        </w:rPr>
        <w:t>4.1</w:t>
      </w:r>
      <w:r>
        <w:rPr>
          <w:rFonts w:hint="eastAsia" w:ascii="仿宋" w:hAnsi="仿宋" w:eastAsia="仿宋"/>
          <w:bCs/>
          <w:color w:val="auto"/>
          <w:sz w:val="28"/>
          <w:szCs w:val="28"/>
          <w:highlight w:val="none"/>
          <w:lang w:eastAsia="zh-CN"/>
        </w:rPr>
        <w:t>、潜在服务商应为中华人民共和国境内注册的具有独立法人资格的法人及其他组织，具有有效的营业执照，潜在服务商需提供有效的营业执照复印件并加盖公章。</w:t>
      </w:r>
    </w:p>
    <w:p w14:paraId="59ED8758">
      <w:pPr>
        <w:pStyle w:val="3"/>
        <w:ind w:firstLine="562"/>
        <w:rPr>
          <w:rFonts w:hint="eastAsia" w:ascii="仿宋" w:hAnsi="仿宋" w:eastAsia="仿宋" w:cs="Times New Roman"/>
          <w:b w:val="0"/>
          <w:bCs/>
          <w:color w:val="auto"/>
          <w:kern w:val="2"/>
          <w:sz w:val="28"/>
          <w:szCs w:val="28"/>
          <w:highlight w:val="none"/>
          <w:lang w:val="en-US" w:eastAsia="zh-CN" w:bidi="ar-SA"/>
        </w:rPr>
      </w:pPr>
      <w:r>
        <w:rPr>
          <w:rFonts w:hint="eastAsia" w:ascii="仿宋" w:hAnsi="仿宋" w:eastAsia="仿宋" w:cs="Times New Roman"/>
          <w:b w:val="0"/>
          <w:bCs/>
          <w:color w:val="auto"/>
          <w:kern w:val="2"/>
          <w:sz w:val="28"/>
          <w:szCs w:val="28"/>
          <w:highlight w:val="none"/>
          <w:lang w:val="en-US" w:eastAsia="zh-CN" w:bidi="ar-SA"/>
        </w:rPr>
        <w:t>4.2已足额交纳竞价保证金。</w:t>
      </w:r>
    </w:p>
    <w:p w14:paraId="6476E41E">
      <w:pPr>
        <w:spacing w:line="360" w:lineRule="auto"/>
        <w:ind w:firstLine="560" w:firstLineChars="200"/>
        <w:rPr>
          <w:rFonts w:ascii="仿宋" w:hAnsi="仿宋" w:eastAsia="仿宋"/>
          <w:bCs/>
          <w:color w:val="auto"/>
          <w:sz w:val="28"/>
          <w:szCs w:val="28"/>
          <w:highlight w:val="none"/>
        </w:rPr>
      </w:pPr>
      <w:r>
        <w:rPr>
          <w:rFonts w:hint="eastAsia" w:ascii="仿宋" w:hAnsi="仿宋" w:eastAsia="仿宋" w:cs="Times New Roman"/>
          <w:b w:val="0"/>
          <w:bCs/>
          <w:color w:val="auto"/>
          <w:kern w:val="2"/>
          <w:sz w:val="28"/>
          <w:szCs w:val="28"/>
          <w:highlight w:val="none"/>
          <w:lang w:val="en-US" w:eastAsia="zh-CN" w:bidi="ar-SA"/>
        </w:rPr>
        <w:t>4.3拟</w:t>
      </w:r>
      <w:r>
        <w:rPr>
          <w:rFonts w:hint="eastAsia" w:ascii="仿宋" w:hAnsi="仿宋" w:eastAsia="仿宋"/>
          <w:bCs/>
          <w:color w:val="auto"/>
          <w:sz w:val="28"/>
          <w:szCs w:val="28"/>
          <w:highlight w:val="none"/>
        </w:rPr>
        <w:t>参加本项目的潜在服务商与采购人存在利害关系可能影响采购公正性的法人、其他组织或者个人，不得参加本项目；单位负责人为同一人或者存在控股、管理关系的不同单位，不得同时参加本项目，否则响应文件均将被否决。</w:t>
      </w:r>
    </w:p>
    <w:p w14:paraId="5D0B9312">
      <w:pPr>
        <w:spacing w:line="360" w:lineRule="auto"/>
        <w:ind w:firstLine="560" w:firstLineChars="200"/>
        <w:rPr>
          <w:rFonts w:hint="eastAsia" w:ascii="仿宋" w:hAnsi="仿宋" w:eastAsia="仿宋"/>
          <w:bCs/>
          <w:color w:val="auto"/>
          <w:sz w:val="28"/>
          <w:szCs w:val="28"/>
          <w:highlight w:val="none"/>
        </w:rPr>
      </w:pPr>
      <w:r>
        <w:rPr>
          <w:rFonts w:hint="eastAsia" w:ascii="仿宋" w:hAnsi="仿宋" w:eastAsia="仿宋"/>
          <w:bCs/>
          <w:color w:val="auto"/>
          <w:sz w:val="28"/>
          <w:szCs w:val="28"/>
          <w:highlight w:val="none"/>
        </w:rPr>
        <w:t>4.</w:t>
      </w:r>
      <w:r>
        <w:rPr>
          <w:rFonts w:hint="eastAsia" w:ascii="仿宋" w:hAnsi="仿宋" w:eastAsia="仿宋"/>
          <w:bCs/>
          <w:color w:val="auto"/>
          <w:sz w:val="28"/>
          <w:szCs w:val="28"/>
          <w:highlight w:val="none"/>
          <w:lang w:val="en-US" w:eastAsia="zh-CN"/>
        </w:rPr>
        <w:t>4</w:t>
      </w:r>
      <w:r>
        <w:rPr>
          <w:rFonts w:hint="eastAsia" w:ascii="仿宋" w:hAnsi="仿宋" w:eastAsia="仿宋"/>
          <w:bCs/>
          <w:color w:val="auto"/>
          <w:sz w:val="28"/>
          <w:szCs w:val="28"/>
          <w:highlight w:val="none"/>
        </w:rPr>
        <w:t>不接受联合体参与。</w:t>
      </w:r>
    </w:p>
    <w:p w14:paraId="2FA4B9CF">
      <w:pPr>
        <w:spacing w:line="360" w:lineRule="auto"/>
        <w:ind w:firstLine="560" w:firstLineChars="200"/>
        <w:rPr>
          <w:rFonts w:hint="eastAsia" w:ascii="仿宋" w:hAnsi="仿宋" w:eastAsia="仿宋" w:cs="Times New Roman"/>
          <w:bCs/>
          <w:color w:val="auto"/>
          <w:sz w:val="28"/>
          <w:szCs w:val="28"/>
          <w:highlight w:val="none"/>
          <w:lang w:val="en-US" w:eastAsia="zh-CN"/>
        </w:rPr>
      </w:pPr>
      <w:r>
        <w:rPr>
          <w:rFonts w:hint="eastAsia" w:ascii="仿宋" w:hAnsi="仿宋" w:eastAsia="仿宋" w:cs="Times New Roman"/>
          <w:bCs/>
          <w:color w:val="auto"/>
          <w:sz w:val="28"/>
          <w:szCs w:val="28"/>
          <w:highlight w:val="none"/>
          <w:lang w:val="en-US" w:eastAsia="zh-CN"/>
        </w:rPr>
        <w:t>4.5售后及质量保证:</w:t>
      </w:r>
    </w:p>
    <w:p w14:paraId="14C54D43">
      <w:pPr>
        <w:spacing w:line="360" w:lineRule="auto"/>
        <w:ind w:firstLine="560" w:firstLineChars="200"/>
        <w:rPr>
          <w:rFonts w:hint="eastAsia" w:ascii="仿宋" w:hAnsi="仿宋" w:eastAsia="仿宋" w:cs="Times New Roman"/>
          <w:bCs/>
          <w:color w:val="auto"/>
          <w:sz w:val="28"/>
          <w:szCs w:val="28"/>
          <w:highlight w:val="none"/>
          <w:lang w:val="en-US" w:eastAsia="zh-CN"/>
        </w:rPr>
      </w:pPr>
      <w:r>
        <w:rPr>
          <w:rFonts w:hint="eastAsia" w:ascii="仿宋" w:hAnsi="仿宋" w:eastAsia="仿宋" w:cs="Times New Roman"/>
          <w:bCs/>
          <w:color w:val="auto"/>
          <w:sz w:val="28"/>
          <w:szCs w:val="28"/>
          <w:highlight w:val="none"/>
          <w:lang w:val="en-US" w:eastAsia="zh-CN"/>
        </w:rPr>
        <w:t>1、拟参加本项目的服务商须提供承诺在接到采购人通知2小时内响应，12小时内将货物送至采购人指定地点的承诺书（提供承诺书原件加盖公章）。</w:t>
      </w:r>
    </w:p>
    <w:p w14:paraId="12A08DB4">
      <w:pPr>
        <w:spacing w:line="360" w:lineRule="auto"/>
        <w:ind w:firstLine="560" w:firstLineChars="200"/>
        <w:rPr>
          <w:rFonts w:hint="eastAsia" w:ascii="仿宋" w:hAnsi="仿宋" w:eastAsia="仿宋" w:cs="Times New Roman"/>
          <w:bCs/>
          <w:color w:val="auto"/>
          <w:sz w:val="28"/>
          <w:szCs w:val="28"/>
          <w:highlight w:val="none"/>
          <w:lang w:val="en-US" w:eastAsia="zh-CN"/>
        </w:rPr>
      </w:pPr>
      <w:r>
        <w:rPr>
          <w:rFonts w:hint="eastAsia" w:ascii="仿宋" w:hAnsi="仿宋" w:eastAsia="仿宋" w:cs="Times New Roman"/>
          <w:bCs/>
          <w:color w:val="auto"/>
          <w:sz w:val="28"/>
          <w:szCs w:val="28"/>
          <w:highlight w:val="none"/>
          <w:lang w:val="en-US" w:eastAsia="zh-CN"/>
        </w:rPr>
        <w:t>2、承诺质保期内接到采购人服务需求通知后2小时内响应，12小时内到达现场，24小时内排除故障，如果超过24小时不能排除故障，须提供与采购需求相同设备供采购人免费使用的承诺书（提供承诺书原件加盖公章）。</w:t>
      </w:r>
    </w:p>
    <w:p w14:paraId="4DF69439">
      <w:pPr>
        <w:spacing w:line="360" w:lineRule="auto"/>
        <w:ind w:firstLine="560" w:firstLineChars="200"/>
        <w:rPr>
          <w:rFonts w:hint="eastAsia" w:ascii="仿宋" w:hAnsi="仿宋" w:eastAsia="仿宋" w:cs="Times New Roman"/>
          <w:bCs/>
          <w:color w:val="auto"/>
          <w:sz w:val="28"/>
          <w:szCs w:val="28"/>
          <w:highlight w:val="none"/>
          <w:lang w:val="en-US" w:eastAsia="zh-CN"/>
        </w:rPr>
      </w:pPr>
      <w:r>
        <w:rPr>
          <w:rFonts w:hint="eastAsia" w:ascii="仿宋" w:hAnsi="仿宋" w:eastAsia="仿宋" w:cs="Times New Roman"/>
          <w:bCs/>
          <w:color w:val="auto"/>
          <w:sz w:val="28"/>
          <w:szCs w:val="28"/>
          <w:highlight w:val="none"/>
          <w:lang w:val="en-US" w:eastAsia="zh-CN"/>
        </w:rPr>
        <w:t>4.6质保期：1年。</w:t>
      </w:r>
    </w:p>
    <w:p w14:paraId="403CE468">
      <w:pPr>
        <w:adjustRightInd w:val="0"/>
        <w:snapToGrid w:val="0"/>
        <w:spacing w:line="360" w:lineRule="auto"/>
        <w:ind w:firstLine="562" w:firstLineChars="200"/>
        <w:outlineLvl w:val="1"/>
        <w:rPr>
          <w:rFonts w:hint="eastAsia" w:ascii="仿宋" w:hAnsi="仿宋" w:eastAsia="仿宋" w:cs="仿宋"/>
          <w:b/>
          <w:color w:val="auto"/>
          <w:sz w:val="28"/>
          <w:szCs w:val="28"/>
          <w:highlight w:val="none"/>
        </w:rPr>
      </w:pPr>
      <w:bookmarkStart w:id="54" w:name="_Toc20964"/>
    </w:p>
    <w:p w14:paraId="0677347B">
      <w:pPr>
        <w:spacing w:line="360" w:lineRule="auto"/>
        <w:ind w:firstLine="562" w:firstLineChars="200"/>
        <w:rPr>
          <w:rFonts w:hint="eastAsia" w:ascii="仿宋" w:hAnsi="仿宋" w:eastAsia="仿宋" w:cs="Times New Roman"/>
          <w:b/>
          <w:color w:val="auto"/>
          <w:sz w:val="28"/>
          <w:szCs w:val="28"/>
          <w:highlight w:val="none"/>
        </w:rPr>
      </w:pPr>
      <w:r>
        <w:rPr>
          <w:rFonts w:hint="eastAsia" w:ascii="仿宋" w:hAnsi="仿宋" w:eastAsia="仿宋" w:cs="Times New Roman"/>
          <w:b/>
          <w:color w:val="auto"/>
          <w:sz w:val="28"/>
          <w:szCs w:val="28"/>
          <w:highlight w:val="none"/>
        </w:rPr>
        <w:t>五、参与方式</w:t>
      </w:r>
      <w:bookmarkEnd w:id="50"/>
      <w:bookmarkEnd w:id="51"/>
      <w:bookmarkEnd w:id="52"/>
      <w:bookmarkEnd w:id="53"/>
      <w:bookmarkEnd w:id="54"/>
    </w:p>
    <w:p w14:paraId="1CB0A295">
      <w:pPr>
        <w:adjustRightInd w:val="0"/>
        <w:snapToGrid w:val="0"/>
        <w:spacing w:line="360" w:lineRule="auto"/>
        <w:ind w:firstLine="536" w:firstLineChars="200"/>
        <w:rPr>
          <w:rFonts w:hint="eastAsia" w:ascii="仿宋" w:hAnsi="仿宋" w:eastAsia="仿宋" w:cs="仿宋"/>
          <w:color w:val="auto"/>
          <w:spacing w:val="-6"/>
          <w:sz w:val="28"/>
          <w:szCs w:val="28"/>
          <w:highlight w:val="none"/>
        </w:rPr>
      </w:pPr>
      <w:bookmarkStart w:id="55" w:name="_Toc25013"/>
      <w:bookmarkStart w:id="56" w:name="_Toc40219079"/>
      <w:bookmarkStart w:id="57" w:name="_Toc797"/>
      <w:bookmarkStart w:id="58" w:name="_Toc27189"/>
      <w:bookmarkStart w:id="59" w:name="_Toc31189"/>
      <w:r>
        <w:rPr>
          <w:rFonts w:hint="eastAsia" w:ascii="仿宋" w:hAnsi="仿宋" w:eastAsia="仿宋" w:cs="仿宋"/>
          <w:color w:val="auto"/>
          <w:spacing w:val="-6"/>
          <w:sz w:val="28"/>
          <w:szCs w:val="28"/>
          <w:highlight w:val="none"/>
        </w:rPr>
        <w:t>1、文件获取时间：</w:t>
      </w:r>
      <w:r>
        <w:rPr>
          <w:rFonts w:hint="eastAsia" w:ascii="仿宋" w:hAnsi="仿宋" w:eastAsia="仿宋" w:cs="仿宋"/>
          <w:color w:val="auto"/>
          <w:spacing w:val="-6"/>
          <w:sz w:val="28"/>
          <w:szCs w:val="28"/>
          <w:highlight w:val="none"/>
          <w:lang w:val="en-US" w:eastAsia="zh-CN"/>
        </w:rPr>
        <w:t>2025年9月26日09时00分至2025年9月29日16时00</w:t>
      </w:r>
      <w:r>
        <w:rPr>
          <w:rFonts w:hint="eastAsia" w:ascii="仿宋" w:hAnsi="仿宋" w:eastAsia="仿宋" w:cs="仿宋"/>
          <w:color w:val="auto"/>
          <w:spacing w:val="-6"/>
          <w:sz w:val="28"/>
          <w:szCs w:val="28"/>
          <w:highlight w:val="none"/>
        </w:rPr>
        <w:t>分（北京时间，下同）</w:t>
      </w:r>
    </w:p>
    <w:p w14:paraId="2BE516FA">
      <w:pPr>
        <w:adjustRightInd w:val="0"/>
        <w:snapToGrid w:val="0"/>
        <w:spacing w:line="360" w:lineRule="auto"/>
        <w:ind w:firstLine="536" w:firstLineChars="200"/>
        <w:rPr>
          <w:rFonts w:hint="eastAsia" w:ascii="仿宋" w:hAnsi="仿宋" w:eastAsia="仿宋" w:cs="仿宋"/>
          <w:color w:val="auto"/>
          <w:spacing w:val="-6"/>
          <w:sz w:val="28"/>
          <w:szCs w:val="28"/>
          <w:highlight w:val="none"/>
        </w:rPr>
      </w:pPr>
      <w:r>
        <w:rPr>
          <w:rFonts w:hint="eastAsia" w:ascii="仿宋" w:hAnsi="仿宋" w:eastAsia="仿宋" w:cs="仿宋"/>
          <w:color w:val="auto"/>
          <w:spacing w:val="-6"/>
          <w:sz w:val="28"/>
          <w:szCs w:val="28"/>
          <w:highlight w:val="none"/>
        </w:rPr>
        <w:t>2、凡有意参加的</w:t>
      </w:r>
      <w:r>
        <w:rPr>
          <w:rFonts w:hint="eastAsia" w:ascii="仿宋" w:hAnsi="仿宋" w:eastAsia="仿宋" w:cs="仿宋"/>
          <w:color w:val="auto"/>
          <w:spacing w:val="-6"/>
          <w:sz w:val="28"/>
          <w:szCs w:val="28"/>
          <w:highlight w:val="none"/>
          <w:lang w:eastAsia="zh-CN"/>
        </w:rPr>
        <w:t>服务商</w:t>
      </w:r>
      <w:r>
        <w:rPr>
          <w:rFonts w:hint="eastAsia" w:ascii="仿宋" w:hAnsi="仿宋" w:eastAsia="仿宋" w:cs="仿宋"/>
          <w:color w:val="auto"/>
          <w:spacing w:val="-6"/>
          <w:sz w:val="28"/>
          <w:szCs w:val="28"/>
          <w:highlight w:val="none"/>
        </w:rPr>
        <w:t>，请在文件获取时间内登录</w:t>
      </w:r>
      <w:r>
        <w:rPr>
          <w:rFonts w:hint="eastAsia" w:ascii="仿宋" w:hAnsi="仿宋" w:eastAsia="仿宋" w:cs="仿宋"/>
          <w:color w:val="auto"/>
          <w:spacing w:val="-6"/>
          <w:sz w:val="28"/>
          <w:szCs w:val="28"/>
          <w:highlight w:val="none"/>
          <w:lang w:eastAsia="zh-CN"/>
        </w:rPr>
        <w:t>https://www.hrbcqjys.com</w:t>
      </w:r>
      <w:r>
        <w:rPr>
          <w:rFonts w:hint="eastAsia" w:ascii="仿宋" w:hAnsi="仿宋" w:eastAsia="仿宋" w:cs="仿宋"/>
          <w:color w:val="auto"/>
          <w:spacing w:val="-6"/>
          <w:sz w:val="28"/>
          <w:szCs w:val="28"/>
          <w:highlight w:val="none"/>
        </w:rPr>
        <w:t>，按要求进行实名会员注册及选择我要参与后，在此网站下进行项目操作。</w:t>
      </w:r>
    </w:p>
    <w:p w14:paraId="0F01D1A6">
      <w:pPr>
        <w:adjustRightInd w:val="0"/>
        <w:snapToGrid w:val="0"/>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注：操作手册下载方式：点击https://hrbggzy.harbin.gov.cn/、</w:t>
      </w:r>
      <w:r>
        <w:rPr>
          <w:rFonts w:hint="eastAsia" w:ascii="仿宋" w:hAnsi="仿宋" w:eastAsia="仿宋" w:cs="仿宋"/>
          <w:b/>
          <w:bCs/>
          <w:color w:val="auto"/>
          <w:sz w:val="28"/>
          <w:szCs w:val="28"/>
          <w:highlight w:val="none"/>
          <w:lang w:eastAsia="zh-CN"/>
        </w:rPr>
        <w:t>https://www.hrbcqjys.com</w:t>
      </w:r>
      <w:r>
        <w:rPr>
          <w:rFonts w:hint="eastAsia" w:ascii="仿宋" w:hAnsi="仿宋" w:eastAsia="仿宋" w:cs="仿宋"/>
          <w:b/>
          <w:bCs/>
          <w:color w:val="auto"/>
          <w:sz w:val="28"/>
          <w:szCs w:val="28"/>
          <w:highlight w:val="none"/>
        </w:rPr>
        <w:t>，到网站首页“办事指南/文档下载”中根据项目类型下载对应操作手册。</w:t>
      </w:r>
    </w:p>
    <w:p w14:paraId="1F71A8D6">
      <w:pPr>
        <w:adjustRightInd w:val="0"/>
        <w:snapToGrid w:val="0"/>
        <w:spacing w:line="360" w:lineRule="auto"/>
        <w:ind w:firstLine="557" w:firstLineChars="198"/>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六、参与所需材料</w:t>
      </w:r>
      <w:bookmarkEnd w:id="55"/>
      <w:bookmarkEnd w:id="56"/>
      <w:bookmarkEnd w:id="57"/>
      <w:bookmarkEnd w:id="58"/>
      <w:bookmarkEnd w:id="59"/>
    </w:p>
    <w:p w14:paraId="0D9DD91F">
      <w:pPr>
        <w:numPr>
          <w:ilvl w:val="0"/>
          <w:numId w:val="3"/>
        </w:numPr>
        <w:adjustRightInd w:val="0"/>
        <w:snapToGrid w:val="0"/>
        <w:spacing w:line="360" w:lineRule="auto"/>
        <w:ind w:left="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营业执照复印件</w:t>
      </w:r>
    </w:p>
    <w:p w14:paraId="59209F22">
      <w:pPr>
        <w:numPr>
          <w:ilvl w:val="0"/>
          <w:numId w:val="3"/>
        </w:numPr>
        <w:adjustRightInd w:val="0"/>
        <w:snapToGrid w:val="0"/>
        <w:spacing w:line="360" w:lineRule="auto"/>
        <w:ind w:left="0" w:firstLine="560" w:firstLineChars="200"/>
        <w:jc w:val="left"/>
        <w:rPr>
          <w:rFonts w:ascii="仿宋" w:hAnsi="仿宋" w:eastAsia="仿宋" w:cs="仿宋"/>
          <w:color w:val="auto"/>
          <w:sz w:val="28"/>
          <w:szCs w:val="28"/>
          <w:highlight w:val="none"/>
        </w:rPr>
      </w:pPr>
      <w:r>
        <w:rPr>
          <w:rFonts w:hint="eastAsia" w:ascii="仿宋" w:hAnsi="仿宋" w:eastAsia="仿宋" w:cs="仿宋"/>
          <w:bCs/>
          <w:color w:val="auto"/>
          <w:sz w:val="28"/>
          <w:szCs w:val="28"/>
          <w:highlight w:val="none"/>
        </w:rPr>
        <w:t>法人身份证复印件</w:t>
      </w:r>
    </w:p>
    <w:p w14:paraId="513F028B">
      <w:pPr>
        <w:numPr>
          <w:ilvl w:val="0"/>
          <w:numId w:val="3"/>
        </w:numPr>
        <w:adjustRightInd w:val="0"/>
        <w:snapToGrid w:val="0"/>
        <w:spacing w:line="360" w:lineRule="auto"/>
        <w:ind w:left="0" w:firstLine="560" w:firstLineChars="200"/>
        <w:jc w:val="left"/>
        <w:rPr>
          <w:rFonts w:ascii="仿宋" w:hAnsi="仿宋" w:eastAsia="仿宋" w:cs="仿宋"/>
          <w:color w:val="auto"/>
          <w:sz w:val="28"/>
          <w:szCs w:val="28"/>
          <w:highlight w:val="none"/>
        </w:rPr>
      </w:pPr>
      <w:r>
        <w:rPr>
          <w:rFonts w:hint="eastAsia" w:ascii="仿宋" w:hAnsi="仿宋" w:eastAsia="仿宋" w:cs="仿宋"/>
          <w:bCs/>
          <w:color w:val="auto"/>
          <w:sz w:val="28"/>
          <w:szCs w:val="28"/>
          <w:highlight w:val="none"/>
        </w:rPr>
        <w:t>授权委托人身份证复印件（附授权委托书）</w:t>
      </w:r>
      <w:r>
        <w:rPr>
          <w:rFonts w:hint="eastAsia" w:ascii="仿宋" w:hAnsi="仿宋" w:eastAsia="仿宋" w:cs="仿宋"/>
          <w:color w:val="auto"/>
          <w:sz w:val="28"/>
          <w:szCs w:val="28"/>
          <w:highlight w:val="none"/>
        </w:rPr>
        <w:t>（复印件空白处注明联系方式）。</w:t>
      </w:r>
    </w:p>
    <w:p w14:paraId="3150BADA">
      <w:pPr>
        <w:adjustRightInd w:val="0"/>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服务商</w:t>
      </w:r>
      <w:r>
        <w:rPr>
          <w:rFonts w:hint="eastAsia" w:ascii="仿宋" w:hAnsi="仿宋" w:eastAsia="仿宋" w:cs="仿宋"/>
          <w:b/>
          <w:bCs/>
          <w:color w:val="auto"/>
          <w:sz w:val="28"/>
          <w:szCs w:val="28"/>
          <w:highlight w:val="none"/>
        </w:rPr>
        <w:t>需将以上材料加盖</w:t>
      </w:r>
      <w:r>
        <w:rPr>
          <w:rFonts w:hint="eastAsia" w:ascii="仿宋" w:hAnsi="仿宋" w:eastAsia="仿宋" w:cs="仿宋"/>
          <w:b/>
          <w:bCs/>
          <w:color w:val="auto"/>
          <w:sz w:val="28"/>
          <w:szCs w:val="28"/>
          <w:highlight w:val="none"/>
          <w:lang w:val="en-US" w:eastAsia="zh-CN"/>
        </w:rPr>
        <w:t>单位公章</w:t>
      </w:r>
      <w:r>
        <w:rPr>
          <w:rFonts w:hint="eastAsia" w:ascii="仿宋" w:hAnsi="仿宋" w:eastAsia="仿宋" w:cs="仿宋"/>
          <w:b/>
          <w:bCs/>
          <w:color w:val="auto"/>
          <w:sz w:val="28"/>
          <w:szCs w:val="28"/>
          <w:highlight w:val="none"/>
        </w:rPr>
        <w:t>进行清晰原件扫描，在注册完账号，点击我要参与后，填写参与信息时，上传以上文件到对应位置。</w:t>
      </w:r>
    </w:p>
    <w:p w14:paraId="30262507">
      <w:pPr>
        <w:adjustRightInd w:val="0"/>
        <w:snapToGrid w:val="0"/>
        <w:spacing w:line="360" w:lineRule="auto"/>
        <w:ind w:firstLine="557" w:firstLineChars="198"/>
        <w:outlineLvl w:val="1"/>
        <w:rPr>
          <w:rFonts w:hint="eastAsia" w:ascii="仿宋" w:hAnsi="仿宋" w:eastAsia="仿宋" w:cs="仿宋"/>
          <w:b/>
          <w:color w:val="auto"/>
          <w:sz w:val="28"/>
          <w:szCs w:val="28"/>
          <w:highlight w:val="none"/>
          <w:lang w:eastAsia="zh-CN"/>
        </w:rPr>
      </w:pPr>
      <w:bookmarkStart w:id="60" w:name="_Toc1043"/>
      <w:bookmarkStart w:id="61" w:name="_Toc30151"/>
      <w:bookmarkStart w:id="62" w:name="_Toc27510"/>
      <w:bookmarkStart w:id="63" w:name="_Toc30534"/>
      <w:bookmarkStart w:id="64" w:name="_Toc30760"/>
      <w:bookmarkStart w:id="65" w:name="_Toc6782"/>
      <w:bookmarkStart w:id="66" w:name="_Toc31825"/>
      <w:bookmarkStart w:id="67" w:name="_Toc40219081"/>
      <w:bookmarkStart w:id="68" w:name="_Toc23496"/>
      <w:r>
        <w:rPr>
          <w:rFonts w:hint="eastAsia" w:ascii="仿宋" w:hAnsi="仿宋" w:eastAsia="仿宋" w:cs="仿宋"/>
          <w:b/>
          <w:color w:val="auto"/>
          <w:sz w:val="28"/>
          <w:szCs w:val="28"/>
          <w:highlight w:val="none"/>
        </w:rPr>
        <w:t>七、</w:t>
      </w:r>
      <w:bookmarkEnd w:id="60"/>
      <w:bookmarkEnd w:id="61"/>
      <w:bookmarkEnd w:id="62"/>
      <w:bookmarkEnd w:id="63"/>
      <w:bookmarkEnd w:id="64"/>
      <w:r>
        <w:rPr>
          <w:rFonts w:hint="eastAsia" w:ascii="仿宋" w:hAnsi="仿宋" w:eastAsia="仿宋" w:cs="仿宋"/>
          <w:b/>
          <w:color w:val="auto"/>
          <w:sz w:val="28"/>
          <w:szCs w:val="28"/>
          <w:highlight w:val="none"/>
          <w:lang w:eastAsia="zh-CN"/>
        </w:rPr>
        <w:t>响应保证金</w:t>
      </w:r>
    </w:p>
    <w:p w14:paraId="7FB0E16B">
      <w:pPr>
        <w:numPr>
          <w:ilvl w:val="0"/>
          <w:numId w:val="4"/>
        </w:numPr>
        <w:adjustRightInd w:val="0"/>
        <w:snapToGrid w:val="0"/>
        <w:spacing w:line="360" w:lineRule="auto"/>
        <w:ind w:left="0" w:firstLine="560" w:firstLineChars="200"/>
        <w:jc w:val="left"/>
        <w:rPr>
          <w:rFonts w:hint="eastAsia" w:ascii="仿宋" w:hAnsi="仿宋" w:eastAsia="仿宋" w:cs="仿宋"/>
          <w:color w:val="auto"/>
          <w:sz w:val="28"/>
          <w:szCs w:val="28"/>
          <w:highlight w:val="none"/>
        </w:rPr>
      </w:pPr>
      <w:bookmarkStart w:id="69" w:name="_Toc21650"/>
      <w:bookmarkStart w:id="70" w:name="_Toc8466"/>
      <w:bookmarkStart w:id="71" w:name="_Toc18794"/>
      <w:bookmarkStart w:id="72" w:name="_Toc4779"/>
      <w:bookmarkStart w:id="73" w:name="_Toc15182"/>
      <w:r>
        <w:rPr>
          <w:rFonts w:hint="eastAsia" w:ascii="仿宋" w:hAnsi="仿宋" w:eastAsia="仿宋" w:cs="仿宋"/>
          <w:color w:val="auto"/>
          <w:sz w:val="28"/>
          <w:szCs w:val="28"/>
          <w:highlight w:val="none"/>
        </w:rPr>
        <w:t>付款单位名称必须与</w:t>
      </w:r>
      <w:r>
        <w:rPr>
          <w:rFonts w:hint="eastAsia" w:ascii="仿宋" w:hAnsi="仿宋" w:eastAsia="仿宋" w:cs="仿宋"/>
          <w:color w:val="auto"/>
          <w:sz w:val="28"/>
          <w:szCs w:val="28"/>
          <w:highlight w:val="none"/>
          <w:lang w:eastAsia="zh-CN"/>
        </w:rPr>
        <w:t>服务商</w:t>
      </w:r>
      <w:r>
        <w:rPr>
          <w:rFonts w:hint="eastAsia" w:ascii="仿宋" w:hAnsi="仿宋" w:eastAsia="仿宋" w:cs="仿宋"/>
          <w:color w:val="auto"/>
          <w:sz w:val="28"/>
          <w:szCs w:val="28"/>
          <w:highlight w:val="none"/>
        </w:rPr>
        <w:t>名称一致。</w:t>
      </w:r>
    </w:p>
    <w:p w14:paraId="4F9A99FA">
      <w:pPr>
        <w:numPr>
          <w:ilvl w:val="0"/>
          <w:numId w:val="4"/>
        </w:numPr>
        <w:adjustRightInd w:val="0"/>
        <w:snapToGrid w:val="0"/>
        <w:spacing w:line="360" w:lineRule="auto"/>
        <w:ind w:left="0"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保证金金额：</w:t>
      </w:r>
      <w:r>
        <w:rPr>
          <w:rFonts w:hint="eastAsia" w:ascii="仿宋" w:hAnsi="仿宋" w:eastAsia="仿宋" w:cs="仿宋"/>
          <w:color w:val="auto"/>
          <w:sz w:val="28"/>
          <w:szCs w:val="28"/>
          <w:highlight w:val="none"/>
          <w:lang w:val="en-US" w:eastAsia="zh-CN"/>
        </w:rPr>
        <w:t>1400</w:t>
      </w:r>
      <w:r>
        <w:rPr>
          <w:rFonts w:hint="eastAsia" w:ascii="仿宋" w:hAnsi="仿宋" w:eastAsia="仿宋" w:cs="仿宋"/>
          <w:color w:val="auto"/>
          <w:sz w:val="28"/>
          <w:szCs w:val="28"/>
          <w:highlight w:val="none"/>
        </w:rPr>
        <w:t>元整。</w:t>
      </w:r>
    </w:p>
    <w:p w14:paraId="50E085B9">
      <w:pPr>
        <w:numPr>
          <w:ilvl w:val="0"/>
          <w:numId w:val="4"/>
        </w:numPr>
        <w:adjustRightInd w:val="0"/>
        <w:snapToGrid w:val="0"/>
        <w:spacing w:line="360" w:lineRule="auto"/>
        <w:ind w:left="0"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保证金递交截止时间：2025年</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29</w:t>
      </w:r>
      <w:r>
        <w:rPr>
          <w:rFonts w:hint="eastAsia" w:ascii="仿宋" w:hAnsi="仿宋" w:eastAsia="仿宋" w:cs="仿宋"/>
          <w:color w:val="auto"/>
          <w:sz w:val="28"/>
          <w:szCs w:val="28"/>
          <w:highlight w:val="none"/>
        </w:rPr>
        <w:t>日1</w:t>
      </w:r>
      <w:r>
        <w:rPr>
          <w:rFonts w:hint="eastAsia" w:ascii="仿宋" w:hAnsi="仿宋" w:eastAsia="仿宋" w:cs="仿宋"/>
          <w:color w:val="auto"/>
          <w:sz w:val="28"/>
          <w:szCs w:val="28"/>
          <w:highlight w:val="none"/>
          <w:lang w:val="en-US" w:eastAsia="zh-CN"/>
        </w:rPr>
        <w:t>7</w:t>
      </w:r>
      <w:r>
        <w:rPr>
          <w:rFonts w:hint="eastAsia" w:ascii="仿宋" w:hAnsi="仿宋" w:eastAsia="仿宋" w:cs="仿宋"/>
          <w:color w:val="auto"/>
          <w:sz w:val="28"/>
          <w:szCs w:val="28"/>
          <w:highlight w:val="none"/>
        </w:rPr>
        <w:t>:00,以到账时间为准。</w:t>
      </w:r>
    </w:p>
    <w:p w14:paraId="4B7F5BE5">
      <w:pPr>
        <w:numPr>
          <w:ilvl w:val="0"/>
          <w:numId w:val="4"/>
        </w:numPr>
        <w:adjustRightInd w:val="0"/>
        <w:snapToGrid w:val="0"/>
        <w:spacing w:line="360" w:lineRule="auto"/>
        <w:ind w:left="0"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保证金缴纳方式：</w:t>
      </w:r>
    </w:p>
    <w:p w14:paraId="54A3038C">
      <w:pPr>
        <w:adjustRightInd w:val="0"/>
        <w:snapToGrid w:val="0"/>
        <w:spacing w:line="360" w:lineRule="auto"/>
        <w:ind w:firstLine="536" w:firstLineChars="200"/>
        <w:rPr>
          <w:rFonts w:hint="eastAsia" w:ascii="仿宋" w:hAnsi="仿宋" w:eastAsia="仿宋" w:cs="仿宋"/>
          <w:color w:val="auto"/>
          <w:spacing w:val="-6"/>
          <w:sz w:val="28"/>
          <w:szCs w:val="28"/>
          <w:highlight w:val="none"/>
        </w:rPr>
      </w:pPr>
      <w:r>
        <w:rPr>
          <w:rFonts w:hint="eastAsia" w:ascii="仿宋" w:hAnsi="仿宋" w:eastAsia="仿宋" w:cs="仿宋"/>
          <w:color w:val="auto"/>
          <w:spacing w:val="-6"/>
          <w:sz w:val="28"/>
          <w:szCs w:val="28"/>
          <w:highlight w:val="none"/>
        </w:rPr>
        <w:t>（1）响应保证金的形式：电汇、电子保函方式。</w:t>
      </w:r>
    </w:p>
    <w:p w14:paraId="517E1AEC">
      <w:pPr>
        <w:adjustRightInd w:val="0"/>
        <w:snapToGrid w:val="0"/>
        <w:spacing w:line="360" w:lineRule="auto"/>
        <w:ind w:firstLine="536" w:firstLineChars="200"/>
        <w:rPr>
          <w:rFonts w:hint="eastAsia" w:ascii="仿宋" w:hAnsi="仿宋" w:eastAsia="仿宋" w:cs="仿宋"/>
          <w:color w:val="auto"/>
          <w:spacing w:val="-6"/>
          <w:sz w:val="28"/>
          <w:szCs w:val="28"/>
          <w:highlight w:val="none"/>
        </w:rPr>
      </w:pPr>
      <w:r>
        <w:rPr>
          <w:rFonts w:hint="eastAsia" w:ascii="仿宋" w:hAnsi="仿宋" w:eastAsia="仿宋" w:cs="仿宋"/>
          <w:color w:val="auto"/>
          <w:spacing w:val="-6"/>
          <w:sz w:val="28"/>
          <w:szCs w:val="28"/>
          <w:highlight w:val="none"/>
        </w:rPr>
        <w:t>（2）电子保函方式：</w:t>
      </w:r>
      <w:r>
        <w:rPr>
          <w:rFonts w:hint="eastAsia" w:ascii="仿宋" w:hAnsi="仿宋" w:eastAsia="仿宋" w:cs="仿宋"/>
          <w:color w:val="auto"/>
          <w:spacing w:val="-6"/>
          <w:sz w:val="28"/>
          <w:szCs w:val="28"/>
          <w:highlight w:val="none"/>
          <w:lang w:eastAsia="zh-CN"/>
        </w:rPr>
        <w:t>服务商</w:t>
      </w:r>
      <w:r>
        <w:rPr>
          <w:rFonts w:hint="eastAsia" w:ascii="仿宋" w:hAnsi="仿宋" w:eastAsia="仿宋" w:cs="仿宋"/>
          <w:color w:val="auto"/>
          <w:spacing w:val="-6"/>
          <w:sz w:val="28"/>
          <w:szCs w:val="28"/>
          <w:highlight w:val="none"/>
        </w:rPr>
        <w:t>（如为联合体应为联合体牵头人）在平台中选择以电子保函方式提交响应保证金，并在线申请电子保函。系统以开具的电子保函为准。</w:t>
      </w:r>
    </w:p>
    <w:p w14:paraId="6FF09ABA">
      <w:pPr>
        <w:adjustRightInd w:val="0"/>
        <w:snapToGrid w:val="0"/>
        <w:spacing w:line="360" w:lineRule="auto"/>
        <w:ind w:firstLine="536" w:firstLineChars="200"/>
        <w:rPr>
          <w:rFonts w:hint="eastAsia" w:ascii="仿宋" w:hAnsi="仿宋" w:eastAsia="仿宋" w:cs="仿宋"/>
          <w:color w:val="auto"/>
          <w:spacing w:val="-6"/>
          <w:sz w:val="28"/>
          <w:szCs w:val="28"/>
          <w:highlight w:val="none"/>
        </w:rPr>
      </w:pPr>
      <w:r>
        <w:rPr>
          <w:rFonts w:hint="eastAsia" w:ascii="仿宋" w:hAnsi="仿宋" w:eastAsia="仿宋" w:cs="仿宋"/>
          <w:color w:val="auto"/>
          <w:spacing w:val="-6"/>
          <w:sz w:val="28"/>
          <w:szCs w:val="28"/>
          <w:highlight w:val="none"/>
        </w:rPr>
        <w:t>注：因电子保函的申请、评估、保单签发、交易平台系统发放需要一定的时间，请选择电子保函方式的</w:t>
      </w:r>
      <w:r>
        <w:rPr>
          <w:rFonts w:hint="eastAsia" w:ascii="仿宋" w:hAnsi="仿宋" w:eastAsia="仿宋" w:cs="仿宋"/>
          <w:color w:val="auto"/>
          <w:spacing w:val="-6"/>
          <w:sz w:val="28"/>
          <w:szCs w:val="28"/>
          <w:highlight w:val="none"/>
          <w:lang w:eastAsia="zh-CN"/>
        </w:rPr>
        <w:t>服务商</w:t>
      </w:r>
      <w:r>
        <w:rPr>
          <w:rFonts w:hint="eastAsia" w:ascii="仿宋" w:hAnsi="仿宋" w:eastAsia="仿宋" w:cs="仿宋"/>
          <w:color w:val="auto"/>
          <w:spacing w:val="-6"/>
          <w:sz w:val="28"/>
          <w:szCs w:val="28"/>
          <w:highlight w:val="none"/>
        </w:rPr>
        <w:t>及时完成申请资料填写等工作，注意各开函机构开函时间，以免因为未完成后续流程，无法正常参与项目。</w:t>
      </w:r>
    </w:p>
    <w:p w14:paraId="0F509BD4">
      <w:pPr>
        <w:adjustRightInd w:val="0"/>
        <w:snapToGrid w:val="0"/>
        <w:spacing w:line="360" w:lineRule="auto"/>
        <w:ind w:firstLine="536" w:firstLineChars="200"/>
        <w:rPr>
          <w:rFonts w:hint="eastAsia" w:ascii="仿宋" w:hAnsi="仿宋" w:eastAsia="仿宋" w:cs="仿宋"/>
          <w:color w:val="auto"/>
          <w:spacing w:val="-6"/>
          <w:sz w:val="28"/>
          <w:szCs w:val="28"/>
          <w:highlight w:val="none"/>
        </w:rPr>
      </w:pPr>
      <w:r>
        <w:rPr>
          <w:rFonts w:hint="eastAsia" w:ascii="仿宋" w:hAnsi="仿宋" w:eastAsia="仿宋" w:cs="仿宋"/>
          <w:color w:val="auto"/>
          <w:spacing w:val="-6"/>
          <w:sz w:val="28"/>
          <w:szCs w:val="28"/>
          <w:highlight w:val="none"/>
        </w:rPr>
        <w:t>（3）响应保证金电汇方式：按哈尔滨市公共资源交易平台系统提示交纳，企业基本户支付，在规定的时间递交到指定账户</w:t>
      </w:r>
      <w:r>
        <w:rPr>
          <w:rFonts w:hint="eastAsia" w:ascii="仿宋" w:hAnsi="仿宋" w:eastAsia="仿宋" w:cs="仿宋"/>
          <w:color w:val="auto"/>
          <w:spacing w:val="-6"/>
          <w:sz w:val="28"/>
          <w:szCs w:val="28"/>
          <w:highlight w:val="none"/>
          <w:lang w:eastAsia="zh-CN"/>
        </w:rPr>
        <w:t>，</w:t>
      </w:r>
      <w:r>
        <w:rPr>
          <w:rFonts w:hint="eastAsia" w:ascii="仿宋" w:hAnsi="仿宋" w:eastAsia="仿宋" w:cs="仿宋"/>
          <w:color w:val="auto"/>
          <w:spacing w:val="-6"/>
          <w:sz w:val="28"/>
          <w:szCs w:val="28"/>
          <w:highlight w:val="none"/>
        </w:rPr>
        <w:t>以系统内查询到账为准。潜在</w:t>
      </w:r>
      <w:r>
        <w:rPr>
          <w:rFonts w:hint="eastAsia" w:ascii="仿宋" w:hAnsi="仿宋" w:eastAsia="仿宋" w:cs="仿宋"/>
          <w:color w:val="auto"/>
          <w:spacing w:val="-6"/>
          <w:sz w:val="28"/>
          <w:szCs w:val="28"/>
          <w:highlight w:val="none"/>
          <w:lang w:eastAsia="zh-CN"/>
        </w:rPr>
        <w:t>服务商</w:t>
      </w:r>
      <w:r>
        <w:rPr>
          <w:rFonts w:hint="eastAsia" w:ascii="仿宋" w:hAnsi="仿宋" w:eastAsia="仿宋" w:cs="仿宋"/>
          <w:color w:val="auto"/>
          <w:spacing w:val="-6"/>
          <w:sz w:val="28"/>
          <w:szCs w:val="28"/>
          <w:highlight w:val="none"/>
        </w:rPr>
        <w:t>在缴纳完保证金后，需在保证金递交截止时间前，自行进入系统缴费页面进行查询，如因未查询而导致的保证金交纳无效，由潜在</w:t>
      </w:r>
      <w:r>
        <w:rPr>
          <w:rFonts w:hint="eastAsia" w:ascii="仿宋" w:hAnsi="仿宋" w:eastAsia="仿宋" w:cs="仿宋"/>
          <w:color w:val="auto"/>
          <w:spacing w:val="-6"/>
          <w:sz w:val="28"/>
          <w:szCs w:val="28"/>
          <w:highlight w:val="none"/>
          <w:lang w:eastAsia="zh-CN"/>
        </w:rPr>
        <w:t>服务商</w:t>
      </w:r>
      <w:r>
        <w:rPr>
          <w:rFonts w:hint="eastAsia" w:ascii="仿宋" w:hAnsi="仿宋" w:eastAsia="仿宋" w:cs="仿宋"/>
          <w:color w:val="auto"/>
          <w:spacing w:val="-6"/>
          <w:sz w:val="28"/>
          <w:szCs w:val="28"/>
          <w:highlight w:val="none"/>
        </w:rPr>
        <w:t>自行承担责任。</w:t>
      </w:r>
    </w:p>
    <w:p w14:paraId="201E47D0">
      <w:pPr>
        <w:adjustRightInd w:val="0"/>
        <w:snapToGrid w:val="0"/>
        <w:spacing w:line="360" w:lineRule="auto"/>
        <w:ind w:firstLine="536" w:firstLineChars="200"/>
        <w:rPr>
          <w:rFonts w:hint="eastAsia" w:ascii="仿宋" w:hAnsi="仿宋" w:eastAsia="仿宋" w:cs="仿宋"/>
          <w:color w:val="auto"/>
          <w:spacing w:val="-6"/>
          <w:sz w:val="28"/>
          <w:szCs w:val="28"/>
          <w:highlight w:val="none"/>
          <w:lang w:val="en-US" w:eastAsia="zh-CN"/>
        </w:rPr>
      </w:pPr>
      <w:r>
        <w:rPr>
          <w:rFonts w:hint="eastAsia" w:ascii="仿宋" w:hAnsi="仿宋" w:eastAsia="仿宋" w:cs="仿宋"/>
          <w:color w:val="auto"/>
          <w:spacing w:val="-6"/>
          <w:sz w:val="28"/>
          <w:szCs w:val="28"/>
          <w:highlight w:val="none"/>
        </w:rPr>
        <w:t>注：</w:t>
      </w:r>
      <w:r>
        <w:rPr>
          <w:rFonts w:hint="eastAsia" w:ascii="仿宋" w:hAnsi="仿宋" w:eastAsia="仿宋" w:cs="仿宋"/>
          <w:color w:val="auto"/>
          <w:spacing w:val="-6"/>
          <w:sz w:val="28"/>
          <w:szCs w:val="28"/>
          <w:highlight w:val="none"/>
          <w:lang w:eastAsia="zh-CN"/>
        </w:rPr>
        <w:t>服务商</w:t>
      </w:r>
      <w:r>
        <w:rPr>
          <w:rFonts w:hint="eastAsia" w:ascii="仿宋" w:hAnsi="仿宋" w:eastAsia="仿宋" w:cs="仿宋"/>
          <w:color w:val="auto"/>
          <w:spacing w:val="-6"/>
          <w:sz w:val="28"/>
          <w:szCs w:val="28"/>
          <w:highlight w:val="none"/>
        </w:rPr>
        <w:t>应当通过会员注册时绑定的银行账户，采取网上银行支付的方式，将响应保证金按时足额汇入哈尔滨产权交易所</w:t>
      </w:r>
      <w:r>
        <w:rPr>
          <w:rFonts w:hint="eastAsia" w:ascii="仿宋" w:hAnsi="仿宋" w:eastAsia="仿宋" w:cs="仿宋"/>
          <w:color w:val="auto"/>
          <w:spacing w:val="-6"/>
          <w:sz w:val="28"/>
          <w:szCs w:val="28"/>
          <w:highlight w:val="none"/>
          <w:lang w:eastAsia="zh-CN"/>
        </w:rPr>
        <w:t>农村采购</w:t>
      </w:r>
      <w:r>
        <w:rPr>
          <w:rFonts w:hint="eastAsia" w:ascii="仿宋" w:hAnsi="仿宋" w:eastAsia="仿宋" w:cs="仿宋"/>
          <w:color w:val="auto"/>
          <w:spacing w:val="-6"/>
          <w:sz w:val="28"/>
          <w:szCs w:val="28"/>
          <w:highlight w:val="none"/>
        </w:rPr>
        <w:t>服务平台系统发送的银行账户。响应保证金的交纳账号以采购平台提供账户为准，每个项目及每个项目所划分包次的账号均不相同；每个</w:t>
      </w:r>
      <w:r>
        <w:rPr>
          <w:rFonts w:hint="eastAsia" w:ascii="仿宋" w:hAnsi="仿宋" w:eastAsia="仿宋" w:cs="仿宋"/>
          <w:color w:val="auto"/>
          <w:spacing w:val="-6"/>
          <w:sz w:val="28"/>
          <w:szCs w:val="28"/>
          <w:highlight w:val="none"/>
          <w:lang w:eastAsia="zh-CN"/>
        </w:rPr>
        <w:t>服务商</w:t>
      </w:r>
      <w:r>
        <w:rPr>
          <w:rFonts w:hint="eastAsia" w:ascii="仿宋" w:hAnsi="仿宋" w:eastAsia="仿宋" w:cs="仿宋"/>
          <w:color w:val="auto"/>
          <w:spacing w:val="-6"/>
          <w:sz w:val="28"/>
          <w:szCs w:val="28"/>
          <w:highlight w:val="none"/>
        </w:rPr>
        <w:t>收到的账号均不相同。以其它方式交纳或第三方代交均无效。响应保证金未在规定时间到账、未交纳到系统提示账号或无效交纳的，该</w:t>
      </w:r>
      <w:r>
        <w:rPr>
          <w:rFonts w:hint="eastAsia" w:ascii="仿宋" w:hAnsi="仿宋" w:eastAsia="仿宋" w:cs="仿宋"/>
          <w:color w:val="auto"/>
          <w:spacing w:val="-6"/>
          <w:sz w:val="28"/>
          <w:szCs w:val="28"/>
          <w:highlight w:val="none"/>
          <w:lang w:eastAsia="zh-CN"/>
        </w:rPr>
        <w:t>服务商</w:t>
      </w:r>
      <w:r>
        <w:rPr>
          <w:rFonts w:hint="eastAsia" w:ascii="仿宋" w:hAnsi="仿宋" w:eastAsia="仿宋" w:cs="仿宋"/>
          <w:color w:val="auto"/>
          <w:spacing w:val="-6"/>
          <w:sz w:val="28"/>
          <w:szCs w:val="28"/>
          <w:highlight w:val="none"/>
        </w:rPr>
        <w:t>将无法参与该项目。</w:t>
      </w:r>
    </w:p>
    <w:p w14:paraId="50C78F07">
      <w:pPr>
        <w:numPr>
          <w:ilvl w:val="0"/>
          <w:numId w:val="5"/>
        </w:numPr>
        <w:adjustRightInd w:val="0"/>
        <w:snapToGrid w:val="0"/>
        <w:spacing w:line="360" w:lineRule="auto"/>
        <w:ind w:firstLine="562" w:firstLineChars="200"/>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竞价安排</w:t>
      </w:r>
      <w:bookmarkEnd w:id="69"/>
      <w:bookmarkEnd w:id="70"/>
      <w:bookmarkEnd w:id="71"/>
      <w:bookmarkEnd w:id="72"/>
      <w:bookmarkEnd w:id="73"/>
    </w:p>
    <w:p w14:paraId="572EB8C5">
      <w:pPr>
        <w:numPr>
          <w:ilvl w:val="0"/>
          <w:numId w:val="6"/>
        </w:numPr>
        <w:adjustRightInd w:val="0"/>
        <w:snapToGrid w:val="0"/>
        <w:spacing w:line="360" w:lineRule="auto"/>
        <w:ind w:left="0" w:firstLine="560" w:firstLineChars="200"/>
        <w:outlineLvl w:val="1"/>
        <w:rPr>
          <w:rFonts w:hint="eastAsia" w:ascii="仿宋" w:hAnsi="仿宋" w:eastAsia="仿宋" w:cs="仿宋"/>
          <w:bCs/>
          <w:color w:val="auto"/>
          <w:sz w:val="28"/>
          <w:szCs w:val="28"/>
          <w:highlight w:val="none"/>
        </w:rPr>
      </w:pPr>
      <w:bookmarkStart w:id="74" w:name="_Toc11154"/>
      <w:bookmarkStart w:id="75" w:name="_Toc4893"/>
      <w:bookmarkStart w:id="76" w:name="_Toc3937"/>
      <w:bookmarkStart w:id="77" w:name="_Toc19938"/>
      <w:bookmarkStart w:id="78" w:name="_Toc221"/>
      <w:bookmarkStart w:id="79" w:name="_Toc17093"/>
      <w:r>
        <w:rPr>
          <w:rFonts w:hint="eastAsia" w:ascii="仿宋" w:hAnsi="仿宋" w:eastAsia="仿宋" w:cs="仿宋"/>
          <w:bCs/>
          <w:color w:val="auto"/>
          <w:sz w:val="28"/>
          <w:szCs w:val="28"/>
          <w:highlight w:val="none"/>
        </w:rPr>
        <w:t>竞价方式：</w:t>
      </w:r>
      <w:r>
        <w:rPr>
          <w:rFonts w:hint="eastAsia" w:ascii="仿宋" w:hAnsi="仿宋" w:eastAsia="仿宋" w:cs="仿宋"/>
          <w:bCs/>
          <w:color w:val="auto"/>
          <w:sz w:val="28"/>
          <w:szCs w:val="28"/>
          <w:highlight w:val="none"/>
          <w:lang w:val="en-US" w:eastAsia="zh-CN"/>
        </w:rPr>
        <w:t>反向竞价</w:t>
      </w:r>
      <w:r>
        <w:rPr>
          <w:rFonts w:hint="eastAsia" w:ascii="仿宋" w:hAnsi="仿宋" w:eastAsia="仿宋" w:cs="仿宋"/>
          <w:bCs/>
          <w:color w:val="auto"/>
          <w:sz w:val="28"/>
          <w:szCs w:val="28"/>
          <w:highlight w:val="none"/>
        </w:rPr>
        <w:t>，分自由报价和限时报价两个阶段，限时报价时间结束，最后一个有效报价的报价人为成交</w:t>
      </w:r>
      <w:r>
        <w:rPr>
          <w:rFonts w:hint="eastAsia" w:ascii="仿宋" w:hAnsi="仿宋" w:eastAsia="仿宋" w:cs="仿宋"/>
          <w:bCs/>
          <w:color w:val="auto"/>
          <w:sz w:val="28"/>
          <w:szCs w:val="28"/>
          <w:highlight w:val="none"/>
          <w:lang w:eastAsia="zh-CN"/>
        </w:rPr>
        <w:t>服务商</w:t>
      </w:r>
      <w:r>
        <w:rPr>
          <w:rFonts w:hint="eastAsia" w:ascii="仿宋" w:hAnsi="仿宋" w:eastAsia="仿宋" w:cs="仿宋"/>
          <w:bCs/>
          <w:color w:val="auto"/>
          <w:sz w:val="28"/>
          <w:szCs w:val="28"/>
          <w:highlight w:val="none"/>
        </w:rPr>
        <w:t>。</w:t>
      </w:r>
      <w:bookmarkEnd w:id="74"/>
      <w:bookmarkEnd w:id="75"/>
      <w:bookmarkEnd w:id="76"/>
      <w:bookmarkEnd w:id="77"/>
      <w:bookmarkEnd w:id="78"/>
      <w:bookmarkEnd w:id="79"/>
    </w:p>
    <w:p w14:paraId="1FB8897A">
      <w:pPr>
        <w:numPr>
          <w:ilvl w:val="0"/>
          <w:numId w:val="6"/>
        </w:numPr>
        <w:adjustRightInd w:val="0"/>
        <w:snapToGrid w:val="0"/>
        <w:spacing w:line="360" w:lineRule="auto"/>
        <w:ind w:left="0" w:firstLine="560" w:firstLineChars="200"/>
        <w:outlineLvl w:val="1"/>
        <w:rPr>
          <w:rFonts w:hint="eastAsia" w:ascii="仿宋" w:hAnsi="仿宋" w:eastAsia="仿宋" w:cs="仿宋"/>
          <w:bCs/>
          <w:color w:val="auto"/>
          <w:sz w:val="28"/>
          <w:szCs w:val="28"/>
          <w:highlight w:val="none"/>
        </w:rPr>
      </w:pPr>
      <w:bookmarkStart w:id="80" w:name="_Toc12817"/>
      <w:bookmarkStart w:id="81" w:name="_Toc12915"/>
      <w:bookmarkStart w:id="82" w:name="_Toc28879"/>
      <w:bookmarkStart w:id="83" w:name="_Toc24475"/>
      <w:bookmarkStart w:id="84" w:name="_Toc23804"/>
      <w:bookmarkStart w:id="85" w:name="_Toc1167"/>
      <w:r>
        <w:rPr>
          <w:rFonts w:hint="eastAsia" w:ascii="仿宋" w:hAnsi="仿宋" w:eastAsia="仿宋" w:cs="仿宋"/>
          <w:bCs/>
          <w:color w:val="auto"/>
          <w:sz w:val="28"/>
          <w:szCs w:val="28"/>
          <w:highlight w:val="none"/>
        </w:rPr>
        <w:t>竞价阶梯：</w:t>
      </w:r>
      <w:bookmarkEnd w:id="80"/>
      <w:bookmarkEnd w:id="81"/>
      <w:bookmarkEnd w:id="82"/>
      <w:bookmarkEnd w:id="83"/>
      <w:bookmarkEnd w:id="84"/>
      <w:bookmarkEnd w:id="85"/>
      <w:r>
        <w:rPr>
          <w:rFonts w:hint="eastAsia" w:ascii="仿宋" w:hAnsi="仿宋" w:eastAsia="仿宋" w:cs="仿宋"/>
          <w:bCs/>
          <w:color w:val="auto"/>
          <w:sz w:val="28"/>
          <w:szCs w:val="28"/>
          <w:highlight w:val="none"/>
          <w:lang w:val="en-US" w:eastAsia="zh-CN"/>
        </w:rPr>
        <w:t>500元</w:t>
      </w:r>
    </w:p>
    <w:p w14:paraId="0F354AA0">
      <w:pPr>
        <w:numPr>
          <w:ilvl w:val="0"/>
          <w:numId w:val="6"/>
        </w:numPr>
        <w:adjustRightInd w:val="0"/>
        <w:snapToGrid w:val="0"/>
        <w:spacing w:line="360" w:lineRule="auto"/>
        <w:ind w:left="0" w:firstLine="560" w:firstLineChars="200"/>
        <w:outlineLvl w:val="1"/>
        <w:rPr>
          <w:rFonts w:hint="default" w:ascii="仿宋" w:hAnsi="仿宋" w:eastAsia="仿宋" w:cs="仿宋"/>
          <w:bCs/>
          <w:color w:val="auto"/>
          <w:sz w:val="28"/>
          <w:szCs w:val="28"/>
          <w:highlight w:val="none"/>
          <w:lang w:val="en-US"/>
        </w:rPr>
      </w:pPr>
      <w:bookmarkStart w:id="86" w:name="_Toc20344"/>
      <w:bookmarkStart w:id="87" w:name="_Toc7370"/>
      <w:bookmarkStart w:id="88" w:name="_Toc6238"/>
      <w:bookmarkStart w:id="89" w:name="_Toc29343"/>
      <w:bookmarkStart w:id="90" w:name="_Toc21866"/>
      <w:bookmarkStart w:id="91" w:name="_Toc17491"/>
      <w:r>
        <w:rPr>
          <w:rFonts w:hint="eastAsia" w:ascii="仿宋" w:hAnsi="仿宋" w:eastAsia="仿宋" w:cs="仿宋"/>
          <w:bCs/>
          <w:color w:val="auto"/>
          <w:sz w:val="28"/>
          <w:szCs w:val="28"/>
          <w:highlight w:val="none"/>
        </w:rPr>
        <w:t>自由竞价时间：</w:t>
      </w:r>
      <w:r>
        <w:rPr>
          <w:rFonts w:hint="eastAsia" w:ascii="仿宋" w:hAnsi="仿宋" w:eastAsia="仿宋" w:cs="仿宋"/>
          <w:bCs/>
          <w:color w:val="auto"/>
          <w:sz w:val="28"/>
          <w:szCs w:val="28"/>
          <w:highlight w:val="none"/>
          <w:lang w:eastAsia="zh-CN"/>
        </w:rPr>
        <w:t>202</w:t>
      </w:r>
      <w:r>
        <w:rPr>
          <w:rFonts w:hint="eastAsia" w:ascii="仿宋" w:hAnsi="仿宋" w:eastAsia="仿宋" w:cs="仿宋"/>
          <w:bCs/>
          <w:color w:val="auto"/>
          <w:sz w:val="28"/>
          <w:szCs w:val="28"/>
          <w:highlight w:val="none"/>
          <w:lang w:val="en-US" w:eastAsia="zh-CN"/>
        </w:rPr>
        <w:t>5</w:t>
      </w:r>
      <w:r>
        <w:rPr>
          <w:rFonts w:hint="eastAsia" w:ascii="仿宋" w:hAnsi="仿宋" w:eastAsia="仿宋" w:cs="仿宋"/>
          <w:bCs/>
          <w:color w:val="auto"/>
          <w:sz w:val="28"/>
          <w:szCs w:val="28"/>
          <w:highlight w:val="none"/>
          <w:lang w:eastAsia="zh-CN"/>
        </w:rPr>
        <w:t>年</w:t>
      </w:r>
      <w:r>
        <w:rPr>
          <w:rFonts w:hint="eastAsia" w:ascii="仿宋" w:hAnsi="仿宋" w:eastAsia="仿宋" w:cs="仿宋"/>
          <w:color w:val="auto"/>
          <w:sz w:val="28"/>
          <w:szCs w:val="28"/>
          <w:highlight w:val="none"/>
          <w:lang w:val="en-US" w:eastAsia="zh-CN"/>
        </w:rPr>
        <w:t>9</w:t>
      </w:r>
      <w:r>
        <w:rPr>
          <w:rFonts w:hint="eastAsia" w:ascii="仿宋" w:hAnsi="仿宋" w:eastAsia="仿宋" w:cs="仿宋"/>
          <w:bCs/>
          <w:color w:val="auto"/>
          <w:sz w:val="28"/>
          <w:szCs w:val="28"/>
          <w:highlight w:val="none"/>
          <w:lang w:eastAsia="zh-CN"/>
        </w:rPr>
        <w:t>月</w:t>
      </w:r>
      <w:r>
        <w:rPr>
          <w:rFonts w:hint="eastAsia" w:ascii="仿宋" w:hAnsi="仿宋" w:eastAsia="仿宋" w:cs="仿宋"/>
          <w:bCs/>
          <w:color w:val="auto"/>
          <w:sz w:val="28"/>
          <w:szCs w:val="28"/>
          <w:highlight w:val="none"/>
          <w:lang w:val="en-US" w:eastAsia="zh-CN"/>
        </w:rPr>
        <w:t>3</w:t>
      </w:r>
      <w:r>
        <w:rPr>
          <w:rFonts w:hint="eastAsia" w:ascii="仿宋" w:hAnsi="仿宋" w:eastAsia="仿宋" w:cs="仿宋"/>
          <w:color w:val="auto"/>
          <w:sz w:val="28"/>
          <w:szCs w:val="28"/>
          <w:highlight w:val="none"/>
          <w:lang w:val="en-US" w:eastAsia="zh-CN"/>
        </w:rPr>
        <w:t>0</w:t>
      </w:r>
      <w:r>
        <w:rPr>
          <w:rFonts w:hint="eastAsia" w:ascii="仿宋" w:hAnsi="仿宋" w:eastAsia="仿宋" w:cs="仿宋"/>
          <w:bCs/>
          <w:color w:val="auto"/>
          <w:sz w:val="28"/>
          <w:szCs w:val="28"/>
          <w:highlight w:val="none"/>
          <w:lang w:eastAsia="zh-CN"/>
        </w:rPr>
        <w:t>日</w:t>
      </w:r>
      <w:r>
        <w:rPr>
          <w:rFonts w:hint="eastAsia" w:ascii="仿宋" w:hAnsi="仿宋" w:eastAsia="仿宋" w:cs="仿宋"/>
          <w:color w:val="auto"/>
          <w:sz w:val="28"/>
          <w:szCs w:val="28"/>
          <w:highlight w:val="none"/>
          <w:lang w:val="en-US" w:eastAsia="zh-CN"/>
        </w:rPr>
        <w:t>13：30</w:t>
      </w:r>
      <w:r>
        <w:rPr>
          <w:rFonts w:hint="eastAsia" w:ascii="仿宋" w:hAnsi="仿宋" w:eastAsia="仿宋" w:cs="仿宋"/>
          <w:bCs/>
          <w:color w:val="auto"/>
          <w:sz w:val="28"/>
          <w:szCs w:val="28"/>
          <w:highlight w:val="none"/>
        </w:rPr>
        <w:t>至</w:t>
      </w:r>
      <w:bookmarkEnd w:id="86"/>
      <w:bookmarkEnd w:id="87"/>
      <w:r>
        <w:rPr>
          <w:rFonts w:hint="eastAsia" w:ascii="仿宋" w:hAnsi="仿宋" w:eastAsia="仿宋" w:cs="仿宋"/>
          <w:bCs/>
          <w:color w:val="auto"/>
          <w:sz w:val="28"/>
          <w:szCs w:val="28"/>
          <w:highlight w:val="none"/>
          <w:lang w:eastAsia="zh-CN"/>
        </w:rPr>
        <w:t>202</w:t>
      </w:r>
      <w:r>
        <w:rPr>
          <w:rFonts w:hint="eastAsia" w:ascii="仿宋" w:hAnsi="仿宋" w:eastAsia="仿宋" w:cs="仿宋"/>
          <w:bCs/>
          <w:color w:val="auto"/>
          <w:sz w:val="28"/>
          <w:szCs w:val="28"/>
          <w:highlight w:val="none"/>
          <w:lang w:val="en-US" w:eastAsia="zh-CN"/>
        </w:rPr>
        <w:t>5</w:t>
      </w:r>
      <w:r>
        <w:rPr>
          <w:rFonts w:hint="eastAsia" w:ascii="仿宋" w:hAnsi="仿宋" w:eastAsia="仿宋" w:cs="仿宋"/>
          <w:bCs/>
          <w:color w:val="auto"/>
          <w:sz w:val="28"/>
          <w:szCs w:val="28"/>
          <w:highlight w:val="none"/>
          <w:lang w:eastAsia="zh-CN"/>
        </w:rPr>
        <w:t>年</w:t>
      </w:r>
      <w:r>
        <w:rPr>
          <w:rFonts w:hint="eastAsia" w:ascii="仿宋" w:hAnsi="仿宋" w:eastAsia="仿宋" w:cs="仿宋"/>
          <w:color w:val="auto"/>
          <w:sz w:val="28"/>
          <w:szCs w:val="28"/>
          <w:highlight w:val="none"/>
          <w:lang w:val="en-US" w:eastAsia="zh-CN"/>
        </w:rPr>
        <w:t>9</w:t>
      </w:r>
      <w:r>
        <w:rPr>
          <w:rFonts w:hint="eastAsia" w:ascii="仿宋" w:hAnsi="仿宋" w:eastAsia="仿宋" w:cs="仿宋"/>
          <w:bCs/>
          <w:color w:val="auto"/>
          <w:sz w:val="28"/>
          <w:szCs w:val="28"/>
          <w:highlight w:val="none"/>
          <w:lang w:eastAsia="zh-CN"/>
        </w:rPr>
        <w:t>月</w:t>
      </w:r>
      <w:r>
        <w:rPr>
          <w:rFonts w:hint="eastAsia" w:ascii="仿宋" w:hAnsi="仿宋" w:eastAsia="仿宋" w:cs="仿宋"/>
          <w:bCs/>
          <w:color w:val="auto"/>
          <w:sz w:val="28"/>
          <w:szCs w:val="28"/>
          <w:highlight w:val="none"/>
          <w:lang w:val="en-US" w:eastAsia="zh-CN"/>
        </w:rPr>
        <w:t>3</w:t>
      </w:r>
      <w:r>
        <w:rPr>
          <w:rFonts w:hint="eastAsia" w:ascii="仿宋" w:hAnsi="仿宋" w:eastAsia="仿宋" w:cs="仿宋"/>
          <w:color w:val="auto"/>
          <w:sz w:val="28"/>
          <w:szCs w:val="28"/>
          <w:highlight w:val="none"/>
          <w:lang w:val="en-US" w:eastAsia="zh-CN"/>
        </w:rPr>
        <w:t>0</w:t>
      </w:r>
      <w:r>
        <w:rPr>
          <w:rFonts w:hint="eastAsia" w:ascii="仿宋" w:hAnsi="仿宋" w:eastAsia="仿宋" w:cs="仿宋"/>
          <w:bCs/>
          <w:color w:val="auto"/>
          <w:sz w:val="28"/>
          <w:szCs w:val="28"/>
          <w:highlight w:val="none"/>
          <w:lang w:eastAsia="zh-CN"/>
        </w:rPr>
        <w:t>日</w:t>
      </w:r>
      <w:r>
        <w:rPr>
          <w:rFonts w:hint="eastAsia" w:ascii="仿宋" w:hAnsi="仿宋" w:eastAsia="仿宋" w:cs="仿宋"/>
          <w:color w:val="auto"/>
          <w:sz w:val="28"/>
          <w:szCs w:val="28"/>
          <w:highlight w:val="none"/>
          <w:lang w:val="en-US" w:eastAsia="zh-CN"/>
        </w:rPr>
        <w:t>15</w:t>
      </w:r>
      <w:r>
        <w:rPr>
          <w:rFonts w:hint="eastAsia" w:ascii="仿宋" w:hAnsi="仿宋" w:eastAsia="仿宋" w:cs="仿宋"/>
          <w:bCs/>
          <w:color w:val="auto"/>
          <w:sz w:val="28"/>
          <w:szCs w:val="28"/>
          <w:highlight w:val="none"/>
        </w:rPr>
        <w:t>:</w:t>
      </w:r>
      <w:bookmarkEnd w:id="88"/>
      <w:bookmarkEnd w:id="89"/>
      <w:bookmarkEnd w:id="90"/>
      <w:bookmarkEnd w:id="91"/>
      <w:r>
        <w:rPr>
          <w:rFonts w:hint="eastAsia" w:ascii="仿宋" w:hAnsi="仿宋" w:eastAsia="仿宋" w:cs="仿宋"/>
          <w:color w:val="auto"/>
          <w:sz w:val="28"/>
          <w:szCs w:val="28"/>
          <w:highlight w:val="none"/>
          <w:lang w:val="en-US" w:eastAsia="zh-CN"/>
        </w:rPr>
        <w:t>00</w:t>
      </w:r>
    </w:p>
    <w:p w14:paraId="214EC941">
      <w:pPr>
        <w:adjustRightInd w:val="0"/>
        <w:snapToGrid w:val="0"/>
        <w:spacing w:line="360" w:lineRule="auto"/>
        <w:ind w:left="420" w:leftChars="200" w:firstLine="840" w:firstLineChars="300"/>
        <w:outlineLvl w:val="1"/>
        <w:rPr>
          <w:rFonts w:hint="eastAsia" w:ascii="仿宋" w:hAnsi="仿宋" w:eastAsia="仿宋" w:cs="仿宋"/>
          <w:bCs/>
          <w:color w:val="auto"/>
          <w:sz w:val="28"/>
          <w:szCs w:val="28"/>
          <w:highlight w:val="none"/>
        </w:rPr>
      </w:pPr>
      <w:bookmarkStart w:id="92" w:name="_Toc6481"/>
      <w:bookmarkStart w:id="93" w:name="_Toc31479"/>
      <w:bookmarkStart w:id="94" w:name="_Toc26458"/>
      <w:bookmarkStart w:id="95" w:name="_Toc29892"/>
      <w:bookmarkStart w:id="96" w:name="_Toc17423"/>
      <w:bookmarkStart w:id="97" w:name="_Toc11643"/>
      <w:r>
        <w:rPr>
          <w:rFonts w:hint="eastAsia" w:ascii="仿宋" w:hAnsi="仿宋" w:eastAsia="仿宋" w:cs="仿宋"/>
          <w:color w:val="auto"/>
          <w:sz w:val="28"/>
          <w:szCs w:val="28"/>
          <w:highlight w:val="none"/>
        </w:rPr>
        <w:t>限时报价开始时间：</w:t>
      </w:r>
      <w:r>
        <w:rPr>
          <w:rFonts w:hint="eastAsia" w:ascii="仿宋" w:hAnsi="仿宋" w:eastAsia="仿宋" w:cs="仿宋"/>
          <w:color w:val="auto"/>
          <w:sz w:val="28"/>
          <w:szCs w:val="28"/>
          <w:highlight w:val="none"/>
          <w:lang w:eastAsia="zh-CN"/>
        </w:rPr>
        <w:t>202</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lang w:eastAsia="zh-CN"/>
        </w:rPr>
        <w:t>年</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lang w:eastAsia="zh-CN"/>
        </w:rPr>
        <w:t>月</w:t>
      </w:r>
      <w:r>
        <w:rPr>
          <w:rFonts w:hint="eastAsia" w:ascii="仿宋" w:hAnsi="仿宋" w:eastAsia="仿宋" w:cs="仿宋"/>
          <w:color w:val="auto"/>
          <w:sz w:val="28"/>
          <w:szCs w:val="28"/>
          <w:highlight w:val="none"/>
          <w:lang w:val="en-US" w:eastAsia="zh-CN"/>
        </w:rPr>
        <w:t>30</w:t>
      </w:r>
      <w:r>
        <w:rPr>
          <w:rFonts w:hint="eastAsia" w:ascii="仿宋" w:hAnsi="仿宋" w:eastAsia="仿宋" w:cs="仿宋"/>
          <w:color w:val="auto"/>
          <w:sz w:val="28"/>
          <w:szCs w:val="28"/>
          <w:highlight w:val="none"/>
          <w:lang w:eastAsia="zh-CN"/>
        </w:rPr>
        <w:t>日</w:t>
      </w:r>
      <w:r>
        <w:rPr>
          <w:rFonts w:hint="eastAsia" w:ascii="仿宋" w:hAnsi="仿宋" w:eastAsia="仿宋" w:cs="仿宋"/>
          <w:color w:val="auto"/>
          <w:sz w:val="28"/>
          <w:szCs w:val="28"/>
          <w:highlight w:val="none"/>
          <w:lang w:val="en-US" w:eastAsia="zh-CN"/>
        </w:rPr>
        <w:t>15</w:t>
      </w:r>
      <w:r>
        <w:rPr>
          <w:rFonts w:hint="eastAsia" w:ascii="仿宋" w:hAnsi="仿宋" w:eastAsia="仿宋" w:cs="仿宋"/>
          <w:color w:val="auto"/>
          <w:sz w:val="28"/>
          <w:szCs w:val="28"/>
          <w:highlight w:val="none"/>
        </w:rPr>
        <w:t>时</w:t>
      </w:r>
      <w:bookmarkEnd w:id="92"/>
      <w:bookmarkEnd w:id="93"/>
      <w:bookmarkEnd w:id="94"/>
      <w:bookmarkEnd w:id="95"/>
      <w:bookmarkEnd w:id="96"/>
      <w:bookmarkEnd w:id="97"/>
    </w:p>
    <w:p w14:paraId="6B1986CC">
      <w:pPr>
        <w:numPr>
          <w:ilvl w:val="0"/>
          <w:numId w:val="6"/>
        </w:numPr>
        <w:adjustRightInd w:val="0"/>
        <w:snapToGrid w:val="0"/>
        <w:spacing w:line="360" w:lineRule="auto"/>
        <w:ind w:left="0" w:firstLine="560" w:firstLineChars="200"/>
        <w:outlineLvl w:val="1"/>
        <w:rPr>
          <w:rFonts w:ascii="仿宋" w:hAnsi="仿宋" w:eastAsia="仿宋" w:cs="仿宋"/>
          <w:bCs/>
          <w:color w:val="auto"/>
          <w:sz w:val="28"/>
          <w:szCs w:val="28"/>
          <w:highlight w:val="none"/>
        </w:rPr>
      </w:pPr>
      <w:bookmarkStart w:id="98" w:name="_Toc23718"/>
      <w:bookmarkStart w:id="99" w:name="_Toc357"/>
      <w:bookmarkStart w:id="100" w:name="_Toc7449"/>
      <w:bookmarkStart w:id="101" w:name="_Toc12452"/>
      <w:bookmarkStart w:id="102" w:name="_Toc26446"/>
      <w:bookmarkStart w:id="103" w:name="_Toc7220"/>
      <w:r>
        <w:rPr>
          <w:rFonts w:hint="eastAsia" w:ascii="仿宋" w:hAnsi="仿宋" w:eastAsia="仿宋" w:cs="仿宋"/>
          <w:bCs/>
          <w:color w:val="auto"/>
          <w:sz w:val="28"/>
          <w:szCs w:val="28"/>
          <w:highlight w:val="none"/>
        </w:rPr>
        <w:t>限时竞价周期:300秒</w:t>
      </w:r>
      <w:bookmarkEnd w:id="98"/>
      <w:bookmarkEnd w:id="99"/>
      <w:bookmarkEnd w:id="100"/>
      <w:bookmarkEnd w:id="101"/>
      <w:bookmarkEnd w:id="102"/>
      <w:bookmarkEnd w:id="103"/>
    </w:p>
    <w:p w14:paraId="55966B39">
      <w:pPr>
        <w:pStyle w:val="22"/>
        <w:rPr>
          <w:color w:val="auto"/>
          <w:highlight w:val="none"/>
        </w:rPr>
      </w:pPr>
    </w:p>
    <w:p w14:paraId="4C9E7D30">
      <w:pPr>
        <w:numPr>
          <w:ilvl w:val="0"/>
          <w:numId w:val="5"/>
        </w:numPr>
        <w:adjustRightInd w:val="0"/>
        <w:snapToGrid w:val="0"/>
        <w:spacing w:line="360" w:lineRule="auto"/>
        <w:ind w:firstLine="562" w:firstLineChars="200"/>
        <w:outlineLvl w:val="1"/>
        <w:rPr>
          <w:rFonts w:ascii="仿宋" w:hAnsi="仿宋" w:eastAsia="仿宋" w:cs="仿宋"/>
          <w:b/>
          <w:color w:val="auto"/>
          <w:sz w:val="28"/>
          <w:szCs w:val="28"/>
          <w:highlight w:val="none"/>
        </w:rPr>
      </w:pPr>
      <w:bookmarkStart w:id="104" w:name="_Toc8203"/>
      <w:r>
        <w:rPr>
          <w:rFonts w:hint="eastAsia" w:ascii="仿宋" w:hAnsi="仿宋" w:eastAsia="仿宋" w:cs="仿宋"/>
          <w:b/>
          <w:color w:val="auto"/>
          <w:sz w:val="28"/>
          <w:szCs w:val="28"/>
          <w:highlight w:val="none"/>
        </w:rPr>
        <w:t>竞价说明</w:t>
      </w:r>
      <w:bookmarkEnd w:id="65"/>
      <w:bookmarkEnd w:id="66"/>
      <w:bookmarkEnd w:id="67"/>
      <w:bookmarkEnd w:id="68"/>
      <w:bookmarkEnd w:id="104"/>
    </w:p>
    <w:p w14:paraId="1F1D88E6">
      <w:pPr>
        <w:keepNext w:val="0"/>
        <w:keepLines w:val="0"/>
        <w:widowControl w:val="0"/>
        <w:suppressLineNumbers w:val="0"/>
        <w:adjustRightInd w:val="0"/>
        <w:snapToGrid w:val="0"/>
        <w:spacing w:before="0" w:beforeAutospacing="0" w:after="0" w:afterAutospacing="0" w:line="360" w:lineRule="auto"/>
        <w:ind w:left="0" w:right="0" w:firstLine="560" w:firstLineChars="200"/>
        <w:jc w:val="left"/>
        <w:rPr>
          <w:rFonts w:hint="eastAsia" w:ascii="仿宋" w:hAnsi="仿宋" w:eastAsia="仿宋" w:cs="仿宋"/>
          <w:color w:val="auto"/>
          <w:sz w:val="28"/>
          <w:szCs w:val="28"/>
          <w:highlight w:val="none"/>
          <w:lang w:val="en-US"/>
        </w:rPr>
      </w:pPr>
      <w:r>
        <w:rPr>
          <w:rFonts w:hint="eastAsia" w:ascii="仿宋" w:hAnsi="仿宋" w:eastAsia="仿宋" w:cs="仿宋"/>
          <w:color w:val="auto"/>
          <w:kern w:val="2"/>
          <w:sz w:val="28"/>
          <w:szCs w:val="28"/>
          <w:highlight w:val="none"/>
          <w:lang w:val="en-US" w:eastAsia="zh-CN" w:bidi="ar"/>
        </w:rPr>
        <w:t>限时报价结束后，符合条件且有效报价的潜在服务商不少于（含等于）一人时，则可按照竞价邀请文件中的规则确定成交服务商。如在公告期内未征集到符合要求的服务商，本次竞价活动终止。</w:t>
      </w:r>
    </w:p>
    <w:p w14:paraId="6426C143">
      <w:pPr>
        <w:adjustRightInd w:val="0"/>
        <w:snapToGrid w:val="0"/>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进入报价环节且</w:t>
      </w:r>
      <w:r>
        <w:rPr>
          <w:rFonts w:hint="eastAsia" w:ascii="仿宋" w:hAnsi="仿宋" w:eastAsia="仿宋" w:cs="仿宋"/>
          <w:color w:val="auto"/>
          <w:sz w:val="28"/>
          <w:szCs w:val="28"/>
          <w:highlight w:val="none"/>
          <w:lang w:val="en-US" w:eastAsia="zh-CN"/>
        </w:rPr>
        <w:t>报价</w:t>
      </w:r>
      <w:r>
        <w:rPr>
          <w:rFonts w:hint="eastAsia" w:ascii="仿宋" w:hAnsi="仿宋" w:eastAsia="仿宋" w:cs="仿宋"/>
          <w:color w:val="auto"/>
          <w:sz w:val="28"/>
          <w:szCs w:val="28"/>
          <w:highlight w:val="none"/>
        </w:rPr>
        <w:t>的意向</w:t>
      </w:r>
      <w:r>
        <w:rPr>
          <w:rFonts w:hint="eastAsia" w:ascii="仿宋" w:hAnsi="仿宋" w:eastAsia="仿宋" w:cs="仿宋"/>
          <w:color w:val="auto"/>
          <w:sz w:val="28"/>
          <w:szCs w:val="28"/>
          <w:highlight w:val="none"/>
          <w:lang w:eastAsia="zh-CN"/>
        </w:rPr>
        <w:t>服务商</w:t>
      </w:r>
      <w:r>
        <w:rPr>
          <w:rFonts w:hint="eastAsia" w:ascii="仿宋" w:hAnsi="仿宋" w:eastAsia="仿宋" w:cs="仿宋"/>
          <w:color w:val="auto"/>
          <w:sz w:val="28"/>
          <w:szCs w:val="28"/>
          <w:highlight w:val="none"/>
        </w:rPr>
        <w:t>即视为完全同意并</w:t>
      </w:r>
      <w:r>
        <w:rPr>
          <w:rFonts w:hint="eastAsia" w:ascii="仿宋" w:hAnsi="仿宋" w:eastAsia="仿宋" w:cs="仿宋"/>
          <w:color w:val="auto"/>
          <w:sz w:val="28"/>
          <w:szCs w:val="28"/>
          <w:highlight w:val="none"/>
          <w:lang w:val="en-US" w:eastAsia="zh-CN"/>
        </w:rPr>
        <w:t>承诺按竞价邀请</w:t>
      </w:r>
      <w:r>
        <w:rPr>
          <w:rFonts w:hint="eastAsia" w:ascii="仿宋" w:hAnsi="仿宋" w:eastAsia="仿宋" w:cs="仿宋"/>
          <w:color w:val="auto"/>
          <w:sz w:val="28"/>
          <w:szCs w:val="28"/>
          <w:highlight w:val="none"/>
        </w:rPr>
        <w:t>文件</w:t>
      </w:r>
      <w:r>
        <w:rPr>
          <w:rFonts w:hint="eastAsia" w:ascii="仿宋" w:hAnsi="仿宋" w:eastAsia="仿宋" w:cs="仿宋"/>
          <w:color w:val="auto"/>
          <w:sz w:val="28"/>
          <w:szCs w:val="28"/>
          <w:highlight w:val="none"/>
          <w:lang w:val="en-US" w:eastAsia="zh-CN"/>
        </w:rPr>
        <w:t>及响应文件的</w:t>
      </w:r>
      <w:r>
        <w:rPr>
          <w:rFonts w:hint="eastAsia" w:ascii="仿宋" w:hAnsi="仿宋" w:eastAsia="仿宋" w:cs="仿宋"/>
          <w:color w:val="auto"/>
          <w:sz w:val="28"/>
          <w:szCs w:val="28"/>
          <w:highlight w:val="none"/>
        </w:rPr>
        <w:t>内容</w:t>
      </w:r>
      <w:r>
        <w:rPr>
          <w:rFonts w:hint="eastAsia" w:ascii="仿宋" w:hAnsi="仿宋" w:eastAsia="仿宋" w:cs="仿宋"/>
          <w:color w:val="auto"/>
          <w:sz w:val="28"/>
          <w:szCs w:val="28"/>
          <w:highlight w:val="none"/>
          <w:lang w:val="en-US" w:eastAsia="zh-CN"/>
        </w:rPr>
        <w:t>提供标的/服务。</w:t>
      </w:r>
      <w:r>
        <w:rPr>
          <w:rFonts w:hint="eastAsia" w:ascii="仿宋" w:hAnsi="仿宋" w:eastAsia="仿宋" w:cs="仿宋"/>
          <w:color w:val="auto"/>
          <w:kern w:val="2"/>
          <w:sz w:val="28"/>
          <w:szCs w:val="28"/>
          <w:highlight w:val="none"/>
          <w:lang w:val="en-US" w:eastAsia="zh-CN" w:bidi="ar"/>
        </w:rPr>
        <w:t>意向服务商所提供标的/服务若不满足竞价邀请文件及响应文件的，将会列入采购人诚信评价体系并按照竞价邀请文件的规定承担责任。</w:t>
      </w:r>
    </w:p>
    <w:p w14:paraId="139F137E">
      <w:pPr>
        <w:pStyle w:val="22"/>
        <w:rPr>
          <w:color w:val="auto"/>
          <w:highlight w:val="none"/>
        </w:rPr>
      </w:pPr>
    </w:p>
    <w:p w14:paraId="2057871B">
      <w:pPr>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十、合同的签订</w:t>
      </w:r>
    </w:p>
    <w:p w14:paraId="3E311F3D">
      <w:pPr>
        <w:spacing w:line="360" w:lineRule="auto"/>
        <w:ind w:firstLine="560" w:firstLineChars="200"/>
        <w:rPr>
          <w:color w:val="auto"/>
          <w:highlight w:val="none"/>
        </w:rPr>
      </w:pPr>
      <w:r>
        <w:rPr>
          <w:rFonts w:hint="eastAsia" w:ascii="仿宋" w:hAnsi="仿宋" w:eastAsia="仿宋" w:cs="仿宋"/>
          <w:color w:val="auto"/>
          <w:sz w:val="28"/>
          <w:szCs w:val="28"/>
          <w:highlight w:val="none"/>
        </w:rPr>
        <w:t>本项目竞价结果确定后成交</w:t>
      </w:r>
      <w:r>
        <w:rPr>
          <w:rFonts w:hint="eastAsia" w:ascii="仿宋" w:hAnsi="仿宋" w:eastAsia="仿宋" w:cs="仿宋"/>
          <w:color w:val="auto"/>
          <w:sz w:val="28"/>
          <w:szCs w:val="28"/>
          <w:highlight w:val="none"/>
          <w:lang w:eastAsia="zh-CN"/>
        </w:rPr>
        <w:t>服务商</w:t>
      </w:r>
      <w:r>
        <w:rPr>
          <w:rFonts w:hint="eastAsia" w:ascii="仿宋" w:hAnsi="仿宋" w:eastAsia="仿宋" w:cs="仿宋"/>
          <w:color w:val="auto"/>
          <w:sz w:val="28"/>
          <w:szCs w:val="28"/>
          <w:highlight w:val="none"/>
        </w:rPr>
        <w:t>持《竞价结果通知书》与采购人自行签订合同。在不违反本项目《竞价邀请文件》</w:t>
      </w:r>
      <w:r>
        <w:rPr>
          <w:rFonts w:hint="eastAsia" w:ascii="仿宋" w:hAnsi="仿宋" w:eastAsia="仿宋" w:cs="仿宋"/>
          <w:color w:val="auto"/>
          <w:sz w:val="28"/>
          <w:szCs w:val="28"/>
          <w:highlight w:val="none"/>
          <w:lang w:val="en-US" w:eastAsia="zh-CN"/>
        </w:rPr>
        <w:t>及响应文件</w:t>
      </w:r>
      <w:r>
        <w:rPr>
          <w:rFonts w:hint="eastAsia" w:ascii="仿宋" w:hAnsi="仿宋" w:eastAsia="仿宋" w:cs="仿宋"/>
          <w:color w:val="auto"/>
          <w:sz w:val="28"/>
          <w:szCs w:val="28"/>
          <w:highlight w:val="none"/>
        </w:rPr>
        <w:t>内容的前提下，</w:t>
      </w:r>
      <w:r>
        <w:rPr>
          <w:rFonts w:hint="eastAsia" w:ascii="仿宋" w:hAnsi="仿宋" w:eastAsia="仿宋" w:cs="仿宋"/>
          <w:color w:val="auto"/>
          <w:sz w:val="28"/>
          <w:szCs w:val="28"/>
          <w:highlight w:val="none"/>
          <w:lang w:eastAsia="zh-CN"/>
        </w:rPr>
        <w:t>服务商</w:t>
      </w:r>
      <w:r>
        <w:rPr>
          <w:rFonts w:hint="eastAsia" w:ascii="仿宋" w:hAnsi="仿宋" w:eastAsia="仿宋" w:cs="仿宋"/>
          <w:color w:val="auto"/>
          <w:sz w:val="28"/>
          <w:szCs w:val="28"/>
          <w:highlight w:val="none"/>
        </w:rPr>
        <w:t>应无条件接受合同全部条款，</w:t>
      </w:r>
      <w:r>
        <w:rPr>
          <w:rFonts w:hint="eastAsia" w:ascii="仿宋" w:hAnsi="仿宋" w:eastAsia="仿宋" w:cs="仿宋"/>
          <w:b/>
          <w:bCs/>
          <w:color w:val="auto"/>
          <w:sz w:val="28"/>
          <w:szCs w:val="28"/>
          <w:highlight w:val="none"/>
        </w:rPr>
        <w:t>若以此为由拒不签订合同的，采购人有权取消其成交资格</w:t>
      </w:r>
      <w:r>
        <w:rPr>
          <w:rFonts w:hint="eastAsia" w:ascii="仿宋" w:hAnsi="仿宋" w:eastAsia="仿宋" w:cs="仿宋"/>
          <w:b/>
          <w:bCs/>
          <w:color w:val="auto"/>
          <w:kern w:val="2"/>
          <w:sz w:val="28"/>
          <w:szCs w:val="28"/>
          <w:highlight w:val="none"/>
          <w:lang w:val="en-US" w:eastAsia="zh-CN" w:bidi="ar"/>
        </w:rPr>
        <w:t>，服务商应当按照竞价邀请文件承担相应责任。</w:t>
      </w:r>
    </w:p>
    <w:p w14:paraId="1F457149">
      <w:pPr>
        <w:ind w:firstLine="562" w:firstLineChars="200"/>
        <w:rPr>
          <w:rFonts w:ascii="仿宋" w:hAnsi="仿宋" w:eastAsia="仿宋"/>
          <w:b/>
          <w:color w:val="auto"/>
          <w:sz w:val="28"/>
          <w:szCs w:val="28"/>
          <w:highlight w:val="none"/>
        </w:rPr>
      </w:pPr>
      <w:r>
        <w:rPr>
          <w:rFonts w:hint="eastAsia" w:ascii="仿宋" w:hAnsi="仿宋" w:eastAsia="仿宋"/>
          <w:b/>
          <w:color w:val="auto"/>
          <w:sz w:val="28"/>
          <w:szCs w:val="28"/>
          <w:highlight w:val="none"/>
        </w:rPr>
        <w:t xml:space="preserve">十一、交易服务费 </w:t>
      </w:r>
    </w:p>
    <w:p w14:paraId="3D31C3C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lang w:val="en-US" w:eastAsia="zh-CN"/>
        </w:rPr>
        <w:t>服务商</w:t>
      </w:r>
      <w:r>
        <w:rPr>
          <w:rFonts w:hint="eastAsia" w:ascii="仿宋" w:hAnsi="仿宋" w:eastAsia="仿宋" w:cs="仿宋"/>
          <w:color w:val="auto"/>
          <w:sz w:val="28"/>
          <w:szCs w:val="28"/>
          <w:highlight w:val="none"/>
          <w:lang w:eastAsia="zh-CN"/>
        </w:rPr>
        <w:t>在领取竞价结果通知书前向哈交所一次性缴纳成交服务费。服务费收取采用比例收取方式，即服务费金额按成交金额的2%收取。成交服务费不足500元，按500元收取。</w:t>
      </w:r>
    </w:p>
    <w:p w14:paraId="7ECE301D">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十二、资格审查</w:t>
      </w:r>
    </w:p>
    <w:p w14:paraId="188D639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b w:val="0"/>
          <w:bCs w:val="0"/>
          <w:color w:val="auto"/>
          <w:sz w:val="28"/>
          <w:szCs w:val="28"/>
          <w:highlight w:val="none"/>
        </w:rPr>
        <w:t>潜在</w:t>
      </w:r>
      <w:r>
        <w:rPr>
          <w:rFonts w:hint="eastAsia" w:ascii="仿宋" w:hAnsi="仿宋" w:eastAsia="仿宋"/>
          <w:b w:val="0"/>
          <w:bCs w:val="0"/>
          <w:color w:val="auto"/>
          <w:sz w:val="28"/>
          <w:szCs w:val="28"/>
          <w:highlight w:val="none"/>
          <w:lang w:eastAsia="zh-CN"/>
        </w:rPr>
        <w:t>服务商</w:t>
      </w:r>
      <w:r>
        <w:rPr>
          <w:rFonts w:ascii="仿宋" w:hAnsi="仿宋" w:eastAsia="仿宋"/>
          <w:b w:val="0"/>
          <w:bCs w:val="0"/>
          <w:color w:val="auto"/>
          <w:sz w:val="28"/>
          <w:szCs w:val="28"/>
          <w:highlight w:val="none"/>
        </w:rPr>
        <w:t>须根据</w:t>
      </w:r>
      <w:r>
        <w:rPr>
          <w:rFonts w:hint="eastAsia" w:ascii="仿宋" w:hAnsi="仿宋" w:eastAsia="仿宋"/>
          <w:b w:val="0"/>
          <w:bCs w:val="0"/>
          <w:color w:val="auto"/>
          <w:sz w:val="28"/>
          <w:szCs w:val="28"/>
          <w:highlight w:val="none"/>
        </w:rPr>
        <w:t>《</w:t>
      </w:r>
      <w:r>
        <w:rPr>
          <w:rFonts w:ascii="仿宋" w:hAnsi="仿宋" w:eastAsia="仿宋"/>
          <w:b w:val="0"/>
          <w:bCs w:val="0"/>
          <w:color w:val="auto"/>
          <w:sz w:val="28"/>
          <w:szCs w:val="28"/>
          <w:highlight w:val="none"/>
        </w:rPr>
        <w:t>竞价邀请文件</w:t>
      </w:r>
      <w:r>
        <w:rPr>
          <w:rFonts w:hint="eastAsia" w:ascii="仿宋" w:hAnsi="仿宋" w:eastAsia="仿宋"/>
          <w:b w:val="0"/>
          <w:bCs w:val="0"/>
          <w:color w:val="auto"/>
          <w:sz w:val="28"/>
          <w:szCs w:val="28"/>
          <w:highlight w:val="none"/>
        </w:rPr>
        <w:t>》要求</w:t>
      </w:r>
      <w:r>
        <w:rPr>
          <w:rFonts w:ascii="仿宋" w:hAnsi="仿宋" w:eastAsia="仿宋"/>
          <w:b w:val="0"/>
          <w:bCs w:val="0"/>
          <w:color w:val="auto"/>
          <w:sz w:val="28"/>
          <w:szCs w:val="28"/>
          <w:highlight w:val="none"/>
        </w:rPr>
        <w:t>，制作两份</w:t>
      </w:r>
      <w:r>
        <w:rPr>
          <w:rFonts w:hint="eastAsia" w:ascii="仿宋" w:hAnsi="仿宋" w:eastAsia="仿宋"/>
          <w:b w:val="0"/>
          <w:bCs w:val="0"/>
          <w:color w:val="auto"/>
          <w:sz w:val="28"/>
          <w:szCs w:val="28"/>
          <w:highlight w:val="none"/>
        </w:rPr>
        <w:t>响应文件</w:t>
      </w:r>
      <w:r>
        <w:rPr>
          <w:rFonts w:ascii="仿宋" w:hAnsi="仿宋" w:eastAsia="仿宋"/>
          <w:b w:val="0"/>
          <w:bCs w:val="0"/>
          <w:color w:val="auto"/>
          <w:sz w:val="28"/>
          <w:szCs w:val="28"/>
          <w:highlight w:val="none"/>
        </w:rPr>
        <w:t>胶封成册</w:t>
      </w:r>
      <w:r>
        <w:rPr>
          <w:rFonts w:hint="eastAsia" w:ascii="仿宋" w:hAnsi="仿宋" w:eastAsia="仿宋"/>
          <w:b w:val="0"/>
          <w:bCs w:val="0"/>
          <w:color w:val="auto"/>
          <w:sz w:val="28"/>
          <w:szCs w:val="28"/>
          <w:highlight w:val="none"/>
        </w:rPr>
        <w:t>并</w:t>
      </w:r>
      <w:r>
        <w:rPr>
          <w:rFonts w:ascii="仿宋" w:hAnsi="仿宋" w:eastAsia="仿宋"/>
          <w:b w:val="0"/>
          <w:bCs w:val="0"/>
          <w:color w:val="auto"/>
          <w:sz w:val="28"/>
          <w:szCs w:val="28"/>
          <w:highlight w:val="none"/>
        </w:rPr>
        <w:t>密封</w:t>
      </w:r>
      <w:r>
        <w:rPr>
          <w:rFonts w:hint="eastAsia" w:ascii="仿宋" w:hAnsi="仿宋" w:eastAsia="仿宋"/>
          <w:b w:val="0"/>
          <w:bCs w:val="0"/>
          <w:color w:val="auto"/>
          <w:sz w:val="28"/>
          <w:szCs w:val="28"/>
          <w:highlight w:val="none"/>
        </w:rPr>
        <w:t>于一个文件袋内</w:t>
      </w:r>
      <w:r>
        <w:rPr>
          <w:rFonts w:ascii="仿宋" w:hAnsi="仿宋" w:eastAsia="仿宋"/>
          <w:b w:val="0"/>
          <w:bCs w:val="0"/>
          <w:color w:val="auto"/>
          <w:sz w:val="28"/>
          <w:szCs w:val="28"/>
          <w:highlight w:val="none"/>
        </w:rPr>
        <w:t>，于</w:t>
      </w:r>
      <w:r>
        <w:rPr>
          <w:rFonts w:hint="eastAsia" w:ascii="仿宋" w:hAnsi="仿宋" w:eastAsia="仿宋"/>
          <w:b w:val="0"/>
          <w:bCs w:val="0"/>
          <w:color w:val="auto"/>
          <w:sz w:val="28"/>
          <w:szCs w:val="28"/>
          <w:highlight w:val="none"/>
          <w:lang w:eastAsia="zh-CN"/>
        </w:rPr>
        <w:t>2025</w:t>
      </w:r>
      <w:r>
        <w:rPr>
          <w:rFonts w:ascii="仿宋" w:hAnsi="仿宋" w:eastAsia="仿宋"/>
          <w:b w:val="0"/>
          <w:bCs w:val="0"/>
          <w:color w:val="auto"/>
          <w:sz w:val="28"/>
          <w:szCs w:val="28"/>
          <w:highlight w:val="none"/>
        </w:rPr>
        <w:t>年</w:t>
      </w:r>
      <w:r>
        <w:rPr>
          <w:rFonts w:hint="eastAsia" w:ascii="仿宋" w:hAnsi="仿宋" w:eastAsia="仿宋" w:cs="仿宋"/>
          <w:bCs/>
          <w:color w:val="auto"/>
          <w:sz w:val="28"/>
          <w:szCs w:val="28"/>
          <w:highlight w:val="none"/>
          <w:lang w:val="en-US" w:eastAsia="zh-CN"/>
        </w:rPr>
        <w:t>9</w:t>
      </w:r>
      <w:r>
        <w:rPr>
          <w:rFonts w:hint="eastAsia" w:ascii="仿宋" w:hAnsi="仿宋" w:eastAsia="仿宋" w:cs="仿宋"/>
          <w:bCs/>
          <w:color w:val="auto"/>
          <w:sz w:val="28"/>
          <w:szCs w:val="28"/>
          <w:highlight w:val="none"/>
        </w:rPr>
        <w:t>月</w:t>
      </w:r>
      <w:r>
        <w:rPr>
          <w:rFonts w:hint="eastAsia" w:ascii="仿宋" w:hAnsi="仿宋" w:eastAsia="仿宋" w:cs="仿宋"/>
          <w:bCs/>
          <w:color w:val="auto"/>
          <w:sz w:val="28"/>
          <w:szCs w:val="28"/>
          <w:highlight w:val="none"/>
          <w:lang w:val="en-US" w:eastAsia="zh-CN"/>
        </w:rPr>
        <w:t>30</w:t>
      </w:r>
      <w:r>
        <w:rPr>
          <w:rFonts w:hint="eastAsia" w:ascii="仿宋" w:hAnsi="仿宋" w:eastAsia="仿宋" w:cs="仿宋"/>
          <w:bCs/>
          <w:color w:val="auto"/>
          <w:sz w:val="28"/>
          <w:szCs w:val="28"/>
          <w:highlight w:val="none"/>
        </w:rPr>
        <w:t>日</w:t>
      </w:r>
      <w:r>
        <w:rPr>
          <w:rFonts w:hint="eastAsia" w:ascii="仿宋" w:hAnsi="仿宋" w:eastAsia="仿宋"/>
          <w:b w:val="0"/>
          <w:bCs w:val="0"/>
          <w:color w:val="auto"/>
          <w:sz w:val="28"/>
          <w:szCs w:val="28"/>
          <w:highlight w:val="none"/>
          <w:lang w:val="en-US" w:eastAsia="zh-CN"/>
        </w:rPr>
        <w:t>9</w:t>
      </w:r>
      <w:r>
        <w:rPr>
          <w:rFonts w:hint="eastAsia" w:ascii="仿宋" w:hAnsi="仿宋" w:eastAsia="仿宋"/>
          <w:b w:val="0"/>
          <w:bCs w:val="0"/>
          <w:color w:val="auto"/>
          <w:sz w:val="28"/>
          <w:szCs w:val="28"/>
          <w:highlight w:val="none"/>
        </w:rPr>
        <w:t>：</w:t>
      </w:r>
      <w:r>
        <w:rPr>
          <w:rFonts w:hint="eastAsia" w:ascii="仿宋" w:hAnsi="仿宋" w:eastAsia="仿宋"/>
          <w:b w:val="0"/>
          <w:bCs w:val="0"/>
          <w:color w:val="auto"/>
          <w:sz w:val="28"/>
          <w:szCs w:val="28"/>
          <w:highlight w:val="none"/>
          <w:lang w:val="en-US" w:eastAsia="zh-CN"/>
        </w:rPr>
        <w:t>30</w:t>
      </w:r>
      <w:r>
        <w:rPr>
          <w:rFonts w:hint="eastAsia" w:ascii="仿宋" w:hAnsi="仿宋" w:eastAsia="仿宋"/>
          <w:b w:val="0"/>
          <w:bCs w:val="0"/>
          <w:color w:val="auto"/>
          <w:sz w:val="28"/>
          <w:szCs w:val="28"/>
          <w:highlight w:val="none"/>
        </w:rPr>
        <w:t>至</w:t>
      </w:r>
      <w:r>
        <w:rPr>
          <w:rFonts w:hint="eastAsia" w:ascii="仿宋" w:hAnsi="仿宋" w:eastAsia="仿宋"/>
          <w:b w:val="0"/>
          <w:bCs w:val="0"/>
          <w:color w:val="auto"/>
          <w:sz w:val="28"/>
          <w:szCs w:val="28"/>
          <w:highlight w:val="none"/>
          <w:u w:val="none"/>
          <w:lang w:val="en-US" w:eastAsia="zh-CN"/>
        </w:rPr>
        <w:t>10</w:t>
      </w:r>
      <w:r>
        <w:rPr>
          <w:rFonts w:hint="eastAsia" w:ascii="仿宋" w:hAnsi="仿宋" w:eastAsia="仿宋"/>
          <w:b w:val="0"/>
          <w:bCs w:val="0"/>
          <w:color w:val="auto"/>
          <w:sz w:val="28"/>
          <w:szCs w:val="28"/>
          <w:highlight w:val="none"/>
        </w:rPr>
        <w:t>：</w:t>
      </w:r>
      <w:r>
        <w:rPr>
          <w:rFonts w:hint="eastAsia" w:ascii="仿宋" w:hAnsi="仿宋" w:eastAsia="仿宋"/>
          <w:b w:val="0"/>
          <w:bCs w:val="0"/>
          <w:color w:val="auto"/>
          <w:sz w:val="28"/>
          <w:szCs w:val="28"/>
          <w:highlight w:val="none"/>
          <w:lang w:val="en-US" w:eastAsia="zh-CN"/>
        </w:rPr>
        <w:t>00</w:t>
      </w:r>
      <w:r>
        <w:rPr>
          <w:rFonts w:ascii="仿宋" w:hAnsi="仿宋" w:eastAsia="仿宋"/>
          <w:b w:val="0"/>
          <w:bCs w:val="0"/>
          <w:color w:val="auto"/>
          <w:sz w:val="28"/>
          <w:szCs w:val="28"/>
          <w:highlight w:val="none"/>
        </w:rPr>
        <w:t>携带密封的</w:t>
      </w:r>
      <w:r>
        <w:rPr>
          <w:rFonts w:hint="eastAsia" w:ascii="仿宋" w:hAnsi="仿宋" w:eastAsia="仿宋"/>
          <w:b w:val="0"/>
          <w:bCs w:val="0"/>
          <w:color w:val="auto"/>
          <w:sz w:val="28"/>
          <w:szCs w:val="28"/>
          <w:highlight w:val="none"/>
        </w:rPr>
        <w:t>响应文件</w:t>
      </w:r>
      <w:r>
        <w:rPr>
          <w:rFonts w:ascii="仿宋" w:hAnsi="仿宋" w:eastAsia="仿宋"/>
          <w:b w:val="0"/>
          <w:bCs w:val="0"/>
          <w:color w:val="auto"/>
          <w:sz w:val="28"/>
          <w:szCs w:val="28"/>
          <w:highlight w:val="none"/>
        </w:rPr>
        <w:t>及采购人要求的相关证件原件，到</w:t>
      </w:r>
      <w:r>
        <w:rPr>
          <w:rFonts w:hint="eastAsia" w:ascii="仿宋" w:hAnsi="仿宋" w:eastAsia="仿宋"/>
          <w:b w:val="0"/>
          <w:bCs w:val="0"/>
          <w:color w:val="auto"/>
          <w:sz w:val="28"/>
          <w:szCs w:val="28"/>
          <w:highlight w:val="none"/>
        </w:rPr>
        <w:t>哈尔滨市南岗区中山路 181 号市民大厦一楼（哈尔滨银行</w:t>
      </w:r>
      <w:r>
        <w:rPr>
          <w:rFonts w:hint="eastAsia" w:ascii="仿宋" w:hAnsi="仿宋" w:eastAsia="仿宋"/>
          <w:b w:val="0"/>
          <w:bCs w:val="0"/>
          <w:color w:val="auto"/>
          <w:sz w:val="28"/>
          <w:szCs w:val="28"/>
          <w:highlight w:val="none"/>
          <w:lang w:val="en-US" w:eastAsia="zh-CN"/>
        </w:rPr>
        <w:t>左侧</w:t>
      </w:r>
      <w:r>
        <w:rPr>
          <w:rFonts w:hint="eastAsia" w:ascii="仿宋" w:hAnsi="仿宋" w:eastAsia="仿宋"/>
          <w:b w:val="0"/>
          <w:bCs w:val="0"/>
          <w:color w:val="auto"/>
          <w:sz w:val="28"/>
          <w:szCs w:val="28"/>
          <w:highlight w:val="none"/>
        </w:rPr>
        <w:t>）签到</w:t>
      </w:r>
      <w:r>
        <w:rPr>
          <w:rFonts w:ascii="仿宋" w:hAnsi="仿宋" w:eastAsia="仿宋"/>
          <w:b w:val="0"/>
          <w:bCs w:val="0"/>
          <w:color w:val="auto"/>
          <w:sz w:val="28"/>
          <w:szCs w:val="28"/>
          <w:highlight w:val="none"/>
        </w:rPr>
        <w:t>等待资格审查</w:t>
      </w:r>
      <w:r>
        <w:rPr>
          <w:rFonts w:hint="eastAsia" w:ascii="仿宋" w:hAnsi="仿宋" w:eastAsia="仿宋"/>
          <w:b w:val="0"/>
          <w:bCs w:val="0"/>
          <w:color w:val="auto"/>
          <w:sz w:val="28"/>
          <w:szCs w:val="28"/>
          <w:highlight w:val="none"/>
          <w:lang w:eastAsia="zh-CN"/>
        </w:rPr>
        <w:t>，</w:t>
      </w:r>
      <w:r>
        <w:rPr>
          <w:rFonts w:hint="eastAsia" w:ascii="仿宋" w:hAnsi="仿宋" w:eastAsia="仿宋" w:cs="仿宋"/>
          <w:color w:val="auto"/>
          <w:sz w:val="28"/>
          <w:szCs w:val="28"/>
          <w:highlight w:val="none"/>
          <w:lang w:val="en-US" w:eastAsia="zh-CN"/>
        </w:rPr>
        <w:t>2025</w:t>
      </w:r>
      <w:r>
        <w:rPr>
          <w:rFonts w:hint="eastAsia" w:ascii="仿宋" w:eastAsia="仿宋" w:cs="仿宋_GB2312"/>
          <w:color w:val="auto"/>
          <w:sz w:val="28"/>
          <w:szCs w:val="28"/>
          <w:highlight w:val="none"/>
        </w:rPr>
        <w:t>年</w:t>
      </w:r>
      <w:r>
        <w:rPr>
          <w:rFonts w:hint="eastAsia" w:ascii="仿宋" w:hAnsi="仿宋" w:eastAsia="仿宋" w:cs="仿宋"/>
          <w:color w:val="auto"/>
          <w:sz w:val="28"/>
          <w:szCs w:val="28"/>
          <w:highlight w:val="none"/>
          <w:lang w:val="en-US" w:eastAsia="zh-CN"/>
        </w:rPr>
        <w:t>9</w:t>
      </w:r>
      <w:r>
        <w:rPr>
          <w:rFonts w:hint="eastAsia" w:ascii="仿宋" w:eastAsia="仿宋" w:cs="仿宋_GB2312"/>
          <w:color w:val="auto"/>
          <w:sz w:val="28"/>
          <w:szCs w:val="28"/>
          <w:highlight w:val="none"/>
        </w:rPr>
        <w:t>月</w:t>
      </w:r>
      <w:r>
        <w:rPr>
          <w:rFonts w:hint="eastAsia" w:ascii="仿宋" w:eastAsia="仿宋" w:cs="仿宋_GB2312"/>
          <w:color w:val="auto"/>
          <w:sz w:val="28"/>
          <w:szCs w:val="28"/>
          <w:highlight w:val="none"/>
          <w:lang w:val="en-US" w:eastAsia="zh-CN"/>
        </w:rPr>
        <w:t>3</w:t>
      </w:r>
      <w:r>
        <w:rPr>
          <w:rFonts w:hint="eastAsia" w:ascii="仿宋" w:hAnsi="仿宋" w:eastAsia="仿宋" w:cs="仿宋"/>
          <w:color w:val="auto"/>
          <w:sz w:val="28"/>
          <w:szCs w:val="28"/>
          <w:highlight w:val="none"/>
          <w:lang w:val="en-US" w:eastAsia="zh-CN"/>
        </w:rPr>
        <w:t>0</w:t>
      </w:r>
      <w:r>
        <w:rPr>
          <w:rFonts w:hint="eastAsia" w:ascii="仿宋" w:eastAsia="仿宋" w:cs="仿宋_GB2312"/>
          <w:color w:val="auto"/>
          <w:sz w:val="28"/>
          <w:szCs w:val="28"/>
          <w:highlight w:val="none"/>
        </w:rPr>
        <w:t>日</w:t>
      </w:r>
      <w:r>
        <w:rPr>
          <w:rFonts w:hint="eastAsia" w:ascii="仿宋" w:hAnsi="仿宋" w:eastAsia="仿宋" w:cs="仿宋"/>
          <w:color w:val="auto"/>
          <w:sz w:val="28"/>
          <w:szCs w:val="28"/>
          <w:highlight w:val="none"/>
          <w:lang w:val="en-US" w:eastAsia="zh-CN"/>
        </w:rPr>
        <w:t>10:30</w:t>
      </w:r>
      <w:r>
        <w:rPr>
          <w:rFonts w:hint="eastAsia" w:ascii="仿宋" w:eastAsia="仿宋" w:cs="仿宋_GB2312"/>
          <w:color w:val="auto"/>
          <w:sz w:val="28"/>
          <w:szCs w:val="28"/>
          <w:highlight w:val="none"/>
          <w:lang w:val="en-US" w:eastAsia="zh-CN"/>
        </w:rPr>
        <w:t>分</w:t>
      </w:r>
      <w:r>
        <w:rPr>
          <w:rFonts w:hint="eastAsia" w:ascii="仿宋" w:hAnsi="仿宋" w:eastAsia="仿宋" w:cs="仿宋_GB2312"/>
          <w:color w:val="auto"/>
          <w:sz w:val="28"/>
          <w:szCs w:val="28"/>
          <w:highlight w:val="none"/>
        </w:rPr>
        <w:t>开始按保证金交纳顺序，对符合参与条件的</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进行</w:t>
      </w:r>
      <w:r>
        <w:rPr>
          <w:rFonts w:hint="eastAsia" w:ascii="仿宋" w:hAnsi="仿宋" w:eastAsia="仿宋" w:cs="仿宋"/>
          <w:color w:val="auto"/>
          <w:sz w:val="28"/>
          <w:szCs w:val="28"/>
          <w:highlight w:val="none"/>
        </w:rPr>
        <w:t>资格审查</w:t>
      </w:r>
      <w:r>
        <w:rPr>
          <w:rFonts w:hint="eastAsia" w:ascii="仿宋" w:hAnsi="仿宋" w:eastAsia="仿宋" w:cs="仿宋_GB2312"/>
          <w:color w:val="auto"/>
          <w:sz w:val="28"/>
          <w:szCs w:val="28"/>
          <w:highlight w:val="none"/>
        </w:rPr>
        <w:t>。</w:t>
      </w:r>
      <w:r>
        <w:rPr>
          <w:rFonts w:ascii="仿宋" w:hAnsi="仿宋" w:eastAsia="仿宋"/>
          <w:b/>
          <w:bCs/>
          <w:color w:val="auto"/>
          <w:sz w:val="28"/>
          <w:szCs w:val="28"/>
          <w:highlight w:val="none"/>
        </w:rPr>
        <w:t>（每家</w:t>
      </w:r>
      <w:r>
        <w:rPr>
          <w:rFonts w:hint="eastAsia" w:ascii="仿宋" w:hAnsi="仿宋" w:eastAsia="仿宋"/>
          <w:b/>
          <w:bCs/>
          <w:color w:val="auto"/>
          <w:sz w:val="28"/>
          <w:szCs w:val="28"/>
          <w:highlight w:val="none"/>
        </w:rPr>
        <w:t>潜在</w:t>
      </w:r>
      <w:r>
        <w:rPr>
          <w:rFonts w:hint="eastAsia" w:ascii="仿宋" w:hAnsi="仿宋" w:eastAsia="仿宋"/>
          <w:b/>
          <w:bCs/>
          <w:color w:val="auto"/>
          <w:sz w:val="28"/>
          <w:szCs w:val="28"/>
          <w:highlight w:val="none"/>
          <w:lang w:eastAsia="zh-CN"/>
        </w:rPr>
        <w:t>服务商</w:t>
      </w:r>
      <w:r>
        <w:rPr>
          <w:rFonts w:ascii="仿宋" w:hAnsi="仿宋" w:eastAsia="仿宋"/>
          <w:b/>
          <w:bCs/>
          <w:color w:val="auto"/>
          <w:sz w:val="28"/>
          <w:szCs w:val="28"/>
          <w:highlight w:val="none"/>
        </w:rPr>
        <w:t>仅限一人进入资格审查现场）</w:t>
      </w:r>
      <w:r>
        <w:rPr>
          <w:rFonts w:hint="eastAsia" w:ascii="仿宋" w:hAnsi="仿宋" w:eastAsia="仿宋"/>
          <w:b/>
          <w:bCs/>
          <w:color w:val="auto"/>
          <w:sz w:val="28"/>
          <w:szCs w:val="28"/>
          <w:highlight w:val="none"/>
        </w:rPr>
        <w:t>。</w:t>
      </w:r>
      <w:r>
        <w:rPr>
          <w:rFonts w:hint="eastAsia" w:ascii="仿宋" w:hAnsi="仿宋" w:eastAsia="仿宋" w:cs="仿宋"/>
          <w:color w:val="auto"/>
          <w:sz w:val="28"/>
          <w:szCs w:val="28"/>
          <w:highlight w:val="none"/>
        </w:rPr>
        <w:t>未按要求按时提交以上材料的</w:t>
      </w:r>
      <w:r>
        <w:rPr>
          <w:rFonts w:hint="eastAsia" w:ascii="仿宋" w:hAnsi="仿宋" w:eastAsia="仿宋" w:cs="仿宋"/>
          <w:color w:val="auto"/>
          <w:sz w:val="28"/>
          <w:szCs w:val="28"/>
          <w:highlight w:val="none"/>
          <w:lang w:eastAsia="zh-CN"/>
        </w:rPr>
        <w:t>服务商</w:t>
      </w:r>
      <w:r>
        <w:rPr>
          <w:rFonts w:hint="eastAsia" w:ascii="仿宋" w:hAnsi="仿宋" w:eastAsia="仿宋" w:cs="仿宋"/>
          <w:color w:val="auto"/>
          <w:sz w:val="28"/>
          <w:szCs w:val="28"/>
          <w:highlight w:val="none"/>
        </w:rPr>
        <w:t>将不具备竞价资格。具体要求请详见竞价邀请文件。参与的</w:t>
      </w:r>
      <w:r>
        <w:rPr>
          <w:rFonts w:hint="eastAsia" w:ascii="仿宋" w:hAnsi="仿宋" w:eastAsia="仿宋" w:cs="仿宋"/>
          <w:color w:val="auto"/>
          <w:sz w:val="28"/>
          <w:szCs w:val="28"/>
          <w:highlight w:val="none"/>
          <w:lang w:eastAsia="zh-CN"/>
        </w:rPr>
        <w:t>服务商</w:t>
      </w:r>
      <w:r>
        <w:rPr>
          <w:rFonts w:hint="eastAsia" w:ascii="仿宋" w:hAnsi="仿宋" w:eastAsia="仿宋" w:cs="仿宋"/>
          <w:color w:val="auto"/>
          <w:sz w:val="28"/>
          <w:szCs w:val="28"/>
          <w:highlight w:val="none"/>
        </w:rPr>
        <w:t>需仔细阅读操作手册，自行完成注册账户、项目参与、缴纳保证金、下载竞价邀请文件等工作。如因未完成账户注册而导致的一系列问题，由</w:t>
      </w:r>
      <w:r>
        <w:rPr>
          <w:rFonts w:hint="eastAsia" w:ascii="仿宋" w:hAnsi="仿宋" w:eastAsia="仿宋" w:cs="仿宋"/>
          <w:color w:val="auto"/>
          <w:sz w:val="28"/>
          <w:szCs w:val="28"/>
          <w:highlight w:val="none"/>
          <w:lang w:eastAsia="zh-CN"/>
        </w:rPr>
        <w:t>服务商</w:t>
      </w:r>
      <w:r>
        <w:rPr>
          <w:rFonts w:hint="eastAsia" w:ascii="仿宋" w:hAnsi="仿宋" w:eastAsia="仿宋" w:cs="仿宋"/>
          <w:color w:val="auto"/>
          <w:sz w:val="28"/>
          <w:szCs w:val="28"/>
          <w:highlight w:val="none"/>
        </w:rPr>
        <w:t>自行承担。</w:t>
      </w:r>
    </w:p>
    <w:p w14:paraId="4130C3E4">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ascii="仿宋" w:hAnsi="仿宋" w:eastAsia="仿宋"/>
          <w:b/>
          <w:color w:val="auto"/>
          <w:sz w:val="28"/>
          <w:szCs w:val="28"/>
          <w:highlight w:val="none"/>
        </w:rPr>
      </w:pPr>
      <w:r>
        <w:rPr>
          <w:rFonts w:hint="eastAsia" w:ascii="仿宋" w:hAnsi="仿宋" w:eastAsia="仿宋"/>
          <w:b/>
          <w:color w:val="auto"/>
          <w:sz w:val="28"/>
          <w:szCs w:val="28"/>
          <w:highlight w:val="none"/>
        </w:rPr>
        <w:t>十三、公告发布媒介</w:t>
      </w:r>
    </w:p>
    <w:p w14:paraId="13B726D7">
      <w:pPr>
        <w:pStyle w:val="4"/>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 w:hAnsi="仿宋" w:eastAsia="仿宋"/>
          <w:color w:val="auto"/>
          <w:sz w:val="28"/>
          <w:szCs w:val="28"/>
          <w:highlight w:val="none"/>
        </w:rPr>
      </w:pPr>
      <w:r>
        <w:rPr>
          <w:rFonts w:ascii="仿宋" w:hAnsi="仿宋" w:eastAsia="仿宋"/>
          <w:color w:val="auto"/>
          <w:sz w:val="28"/>
          <w:szCs w:val="28"/>
          <w:highlight w:val="none"/>
        </w:rPr>
        <w:t>本次公告同时在哈尔滨产权交易所（</w:t>
      </w:r>
      <w:r>
        <w:rPr>
          <w:rFonts w:hint="eastAsia" w:ascii="仿宋" w:hAnsi="仿宋" w:eastAsia="仿宋"/>
          <w:color w:val="auto"/>
          <w:sz w:val="28"/>
          <w:szCs w:val="28"/>
          <w:highlight w:val="none"/>
        </w:rPr>
        <w:t>https://www.hrbcqjys.com</w:t>
      </w:r>
      <w:r>
        <w:rPr>
          <w:rFonts w:ascii="仿宋" w:hAnsi="仿宋" w:eastAsia="仿宋"/>
          <w:color w:val="auto"/>
          <w:sz w:val="28"/>
          <w:szCs w:val="28"/>
          <w:highlight w:val="none"/>
        </w:rPr>
        <w:t>）、哈尔滨市公共资源交易中心（https://hrbggzy.harbin.gov.cn）上发布。</w:t>
      </w:r>
    </w:p>
    <w:p w14:paraId="2EEDEEF4">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ascii="仿宋" w:hAnsi="仿宋" w:eastAsia="仿宋"/>
          <w:b/>
          <w:color w:val="auto"/>
          <w:sz w:val="28"/>
          <w:szCs w:val="28"/>
          <w:highlight w:val="none"/>
        </w:rPr>
      </w:pPr>
      <w:r>
        <w:rPr>
          <w:rFonts w:hint="eastAsia" w:ascii="仿宋" w:hAnsi="仿宋" w:eastAsia="仿宋"/>
          <w:b/>
          <w:color w:val="auto"/>
          <w:sz w:val="28"/>
          <w:szCs w:val="28"/>
          <w:highlight w:val="none"/>
        </w:rPr>
        <w:t>十四、联系方式</w:t>
      </w:r>
    </w:p>
    <w:p w14:paraId="5EDB155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采 购 方：</w:t>
      </w:r>
      <w:r>
        <w:rPr>
          <w:rFonts w:hint="eastAsia" w:ascii="仿宋" w:hAnsi="仿宋" w:eastAsia="仿宋" w:cs="仿宋_GB2312"/>
          <w:color w:val="auto"/>
          <w:sz w:val="28"/>
          <w:szCs w:val="28"/>
          <w:highlight w:val="none"/>
          <w:lang w:val="en-US" w:eastAsia="zh-CN"/>
        </w:rPr>
        <w:t>哈尔滨市双城区水泉乡荣华村经济合作社</w:t>
      </w:r>
    </w:p>
    <w:p w14:paraId="3E43EB1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联 系 人：于</w:t>
      </w:r>
      <w:r>
        <w:rPr>
          <w:rFonts w:hint="eastAsia" w:ascii="仿宋" w:hAnsi="仿宋" w:eastAsia="仿宋" w:cs="仿宋"/>
          <w:color w:val="auto"/>
          <w:sz w:val="28"/>
          <w:szCs w:val="28"/>
          <w:highlight w:val="none"/>
          <w:lang w:val="en-US" w:eastAsia="zh-CN"/>
        </w:rPr>
        <w:t>先生</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lang w:val="en-US" w:eastAsia="zh-CN"/>
        </w:rPr>
        <w:t xml:space="preserve">  </w:t>
      </w:r>
    </w:p>
    <w:p w14:paraId="3D971A4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联系电话：</w:t>
      </w:r>
      <w:r>
        <w:rPr>
          <w:rFonts w:hint="eastAsia" w:ascii="仿宋" w:hAnsi="仿宋" w:eastAsia="仿宋" w:cs="仿宋_GB2312"/>
          <w:color w:val="auto"/>
          <w:sz w:val="28"/>
          <w:szCs w:val="28"/>
          <w:highlight w:val="none"/>
          <w:lang w:val="en-US" w:eastAsia="zh-CN"/>
        </w:rPr>
        <w:t>18846181628</w:t>
      </w:r>
    </w:p>
    <w:p w14:paraId="10B8A411">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受 托 方：哈尔滨产权交易所有限责任公司</w:t>
      </w:r>
    </w:p>
    <w:p w14:paraId="5B276484">
      <w:pPr>
        <w:spacing w:line="360" w:lineRule="auto"/>
        <w:ind w:firstLine="560" w:firstLineChars="20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联 系 人：</w:t>
      </w:r>
      <w:r>
        <w:rPr>
          <w:rFonts w:hint="eastAsia" w:ascii="仿宋" w:hAnsi="仿宋" w:eastAsia="仿宋" w:cs="仿宋"/>
          <w:color w:val="auto"/>
          <w:sz w:val="28"/>
          <w:szCs w:val="28"/>
          <w:highlight w:val="none"/>
          <w:lang w:val="en-US" w:eastAsia="zh-CN"/>
        </w:rPr>
        <w:t>王女士</w:t>
      </w:r>
    </w:p>
    <w:p w14:paraId="69D22425">
      <w:pPr>
        <w:spacing w:line="360" w:lineRule="auto"/>
        <w:ind w:firstLine="560" w:firstLineChars="20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联系电话：</w:t>
      </w:r>
      <w:r>
        <w:rPr>
          <w:rFonts w:hint="eastAsia" w:ascii="仿宋" w:hAnsi="仿宋" w:eastAsia="仿宋" w:cs="仿宋"/>
          <w:color w:val="auto"/>
          <w:sz w:val="28"/>
          <w:szCs w:val="28"/>
          <w:highlight w:val="none"/>
          <w:lang w:val="en-US" w:eastAsia="zh-CN"/>
        </w:rPr>
        <w:t>17703600926</w:t>
      </w:r>
    </w:p>
    <w:p w14:paraId="5FA0DAFE">
      <w:pPr>
        <w:spacing w:line="360" w:lineRule="auto"/>
        <w:ind w:firstLine="56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系统操作咨询电话：0451-84642034</w:t>
      </w:r>
    </w:p>
    <w:bookmarkEnd w:id="30"/>
    <w:bookmarkEnd w:id="31"/>
    <w:p w14:paraId="486BE5CD">
      <w:pPr>
        <w:rPr>
          <w:rFonts w:hint="eastAsia"/>
          <w:color w:val="auto"/>
          <w:highlight w:val="none"/>
          <w:lang w:val="en-US" w:eastAsia="zh-CN"/>
        </w:rPr>
      </w:pPr>
      <w:bookmarkStart w:id="105" w:name="_Toc2168"/>
      <w:r>
        <w:rPr>
          <w:rFonts w:hint="eastAsia"/>
          <w:color w:val="auto"/>
          <w:highlight w:val="none"/>
          <w:lang w:val="en-US" w:eastAsia="zh-CN"/>
        </w:rPr>
        <w:br w:type="page"/>
      </w:r>
    </w:p>
    <w:p w14:paraId="1126B036">
      <w:pPr>
        <w:pStyle w:val="21"/>
        <w:numPr>
          <w:ilvl w:val="0"/>
          <w:numId w:val="0"/>
        </w:numPr>
        <w:ind w:firstLine="2891" w:firstLineChars="800"/>
        <w:jc w:val="both"/>
        <w:outlineLvl w:val="0"/>
        <w:rPr>
          <w:color w:val="auto"/>
          <w:highlight w:val="none"/>
        </w:rPr>
      </w:pPr>
      <w:r>
        <w:rPr>
          <w:rFonts w:hint="eastAsia"/>
          <w:color w:val="auto"/>
          <w:highlight w:val="none"/>
          <w:lang w:val="en-US" w:eastAsia="zh-CN"/>
        </w:rPr>
        <w:t xml:space="preserve">第二章  </w:t>
      </w:r>
      <w:r>
        <w:rPr>
          <w:rFonts w:hint="eastAsia"/>
          <w:color w:val="auto"/>
          <w:highlight w:val="none"/>
        </w:rPr>
        <w:t>资格审查须知</w:t>
      </w:r>
      <w:bookmarkEnd w:id="105"/>
    </w:p>
    <w:p w14:paraId="47B78287">
      <w:pPr>
        <w:numPr>
          <w:ilvl w:val="0"/>
          <w:numId w:val="7"/>
        </w:numPr>
        <w:adjustRightInd w:val="0"/>
        <w:snapToGrid w:val="0"/>
        <w:spacing w:line="360" w:lineRule="auto"/>
        <w:ind w:firstLine="562" w:firstLineChars="200"/>
        <w:outlineLvl w:val="1"/>
        <w:rPr>
          <w:rFonts w:ascii="仿宋" w:eastAsia="仿宋" w:cs="仿宋_GB2312"/>
          <w:b/>
          <w:bCs/>
          <w:snapToGrid w:val="0"/>
          <w:color w:val="auto"/>
          <w:sz w:val="28"/>
          <w:szCs w:val="28"/>
          <w:highlight w:val="none"/>
        </w:rPr>
      </w:pPr>
      <w:bookmarkStart w:id="106" w:name="_Toc18142"/>
      <w:bookmarkStart w:id="107" w:name="_Toc11160"/>
      <w:bookmarkStart w:id="108" w:name="_Toc19474"/>
      <w:bookmarkStart w:id="109" w:name="_Toc40219087"/>
      <w:bookmarkStart w:id="110" w:name="_Toc32668"/>
      <w:bookmarkStart w:id="111" w:name="_Toc12222"/>
      <w:bookmarkStart w:id="112" w:name="_Toc11005"/>
      <w:r>
        <w:rPr>
          <w:rFonts w:hint="eastAsia" w:ascii="仿宋" w:eastAsia="仿宋" w:cs="仿宋_GB2312"/>
          <w:b/>
          <w:bCs/>
          <w:snapToGrid w:val="0"/>
          <w:color w:val="auto"/>
          <w:sz w:val="28"/>
          <w:szCs w:val="28"/>
          <w:highlight w:val="none"/>
        </w:rPr>
        <w:t>资格审查时间</w:t>
      </w:r>
      <w:bookmarkEnd w:id="106"/>
      <w:bookmarkEnd w:id="107"/>
      <w:bookmarkEnd w:id="108"/>
      <w:bookmarkEnd w:id="109"/>
      <w:bookmarkEnd w:id="110"/>
      <w:bookmarkEnd w:id="111"/>
      <w:bookmarkEnd w:id="112"/>
    </w:p>
    <w:p w14:paraId="7BA42481">
      <w:pPr>
        <w:adjustRightInd w:val="0"/>
        <w:snapToGrid w:val="0"/>
        <w:spacing w:line="360" w:lineRule="auto"/>
        <w:ind w:firstLine="560" w:firstLineChars="200"/>
        <w:rPr>
          <w:rFonts w:ascii="仿宋" w:eastAsia="仿宋"/>
          <w:color w:val="auto"/>
          <w:sz w:val="28"/>
          <w:szCs w:val="28"/>
          <w:highlight w:val="none"/>
        </w:rPr>
      </w:pPr>
      <w:r>
        <w:rPr>
          <w:rFonts w:hint="eastAsia" w:ascii="仿宋" w:eastAsia="仿宋" w:cs="仿宋_GB2312"/>
          <w:color w:val="auto"/>
          <w:sz w:val="28"/>
          <w:szCs w:val="28"/>
          <w:highlight w:val="none"/>
          <w:lang w:val="en-US" w:eastAsia="zh-CN"/>
        </w:rPr>
        <w:t>审查小组</w:t>
      </w:r>
      <w:r>
        <w:rPr>
          <w:rFonts w:hint="eastAsia" w:ascii="仿宋" w:hAnsi="Times New Roman" w:eastAsia="仿宋" w:cs="仿宋_GB2312"/>
          <w:color w:val="auto"/>
          <w:kern w:val="2"/>
          <w:sz w:val="28"/>
          <w:szCs w:val="28"/>
          <w:highlight w:val="none"/>
          <w:lang w:val="en-US" w:eastAsia="zh-CN" w:bidi="ar"/>
        </w:rPr>
        <w:t>按照竞价邀请文件规定的时间，以</w:t>
      </w:r>
      <w:r>
        <w:rPr>
          <w:rFonts w:hint="eastAsia" w:ascii="仿宋" w:hAnsi="仿宋" w:eastAsia="仿宋" w:cs="仿宋_GB2312"/>
          <w:color w:val="auto"/>
          <w:sz w:val="28"/>
          <w:szCs w:val="28"/>
          <w:highlight w:val="none"/>
        </w:rPr>
        <w:t>保证金交纳顺序，对符合参与条件的</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进行</w:t>
      </w:r>
      <w:r>
        <w:rPr>
          <w:rFonts w:hint="eastAsia" w:ascii="仿宋" w:hAnsi="仿宋" w:eastAsia="仿宋" w:cs="仿宋"/>
          <w:color w:val="auto"/>
          <w:sz w:val="28"/>
          <w:szCs w:val="28"/>
          <w:highlight w:val="none"/>
        </w:rPr>
        <w:t>资格审查</w:t>
      </w:r>
      <w:r>
        <w:rPr>
          <w:rFonts w:hint="eastAsia" w:ascii="仿宋" w:hAnsi="仿宋" w:eastAsia="仿宋" w:cs="仿宋_GB2312"/>
          <w:color w:val="auto"/>
          <w:sz w:val="28"/>
          <w:szCs w:val="28"/>
          <w:highlight w:val="none"/>
        </w:rPr>
        <w:t>。</w:t>
      </w:r>
    </w:p>
    <w:p w14:paraId="2A0D7485">
      <w:pPr>
        <w:numPr>
          <w:ilvl w:val="0"/>
          <w:numId w:val="7"/>
        </w:numPr>
        <w:adjustRightInd w:val="0"/>
        <w:snapToGrid w:val="0"/>
        <w:spacing w:line="360" w:lineRule="auto"/>
        <w:ind w:firstLine="562" w:firstLineChars="200"/>
        <w:outlineLvl w:val="1"/>
        <w:rPr>
          <w:rFonts w:ascii="仿宋" w:eastAsia="仿宋" w:cs="仿宋_GB2312"/>
          <w:b/>
          <w:bCs/>
          <w:snapToGrid w:val="0"/>
          <w:color w:val="auto"/>
          <w:sz w:val="28"/>
          <w:szCs w:val="28"/>
          <w:highlight w:val="none"/>
        </w:rPr>
      </w:pPr>
      <w:bookmarkStart w:id="113" w:name="_Toc22484"/>
      <w:bookmarkStart w:id="114" w:name="_Toc25525"/>
      <w:bookmarkStart w:id="115" w:name="_Toc7673"/>
      <w:bookmarkStart w:id="116" w:name="_Toc10297"/>
      <w:bookmarkStart w:id="117" w:name="_Toc40219088"/>
      <w:bookmarkStart w:id="118" w:name="_Toc20577"/>
      <w:bookmarkStart w:id="119" w:name="_Toc29770"/>
      <w:r>
        <w:rPr>
          <w:rFonts w:hint="eastAsia" w:ascii="仿宋" w:eastAsia="仿宋" w:cs="仿宋_GB2312"/>
          <w:b/>
          <w:bCs/>
          <w:snapToGrid w:val="0"/>
          <w:color w:val="auto"/>
          <w:sz w:val="28"/>
          <w:szCs w:val="28"/>
          <w:highlight w:val="none"/>
          <w:lang w:eastAsia="zh-CN"/>
        </w:rPr>
        <w:t>服务商</w:t>
      </w:r>
      <w:r>
        <w:rPr>
          <w:rFonts w:hint="eastAsia" w:ascii="仿宋" w:eastAsia="仿宋" w:cs="仿宋_GB2312"/>
          <w:b/>
          <w:bCs/>
          <w:snapToGrid w:val="0"/>
          <w:color w:val="auto"/>
          <w:sz w:val="28"/>
          <w:szCs w:val="28"/>
          <w:highlight w:val="none"/>
        </w:rPr>
        <w:t>提交响应文件的主要内容</w:t>
      </w:r>
      <w:bookmarkEnd w:id="113"/>
      <w:bookmarkEnd w:id="114"/>
      <w:bookmarkEnd w:id="115"/>
      <w:bookmarkEnd w:id="116"/>
      <w:bookmarkEnd w:id="117"/>
      <w:bookmarkEnd w:id="118"/>
      <w:bookmarkEnd w:id="119"/>
    </w:p>
    <w:p w14:paraId="7BF4F4F1">
      <w:pPr>
        <w:numPr>
          <w:ilvl w:val="0"/>
          <w:numId w:val="8"/>
        </w:numPr>
        <w:tabs>
          <w:tab w:val="left" w:pos="0"/>
        </w:tabs>
        <w:adjustRightInd w:val="0"/>
        <w:snapToGrid w:val="0"/>
        <w:spacing w:line="360" w:lineRule="auto"/>
        <w:ind w:left="0" w:firstLine="560" w:firstLineChars="200"/>
        <w:rPr>
          <w:rFonts w:ascii="仿宋" w:eastAsia="仿宋" w:cs="仿宋_GB2312"/>
          <w:color w:val="auto"/>
          <w:sz w:val="28"/>
          <w:szCs w:val="28"/>
          <w:highlight w:val="none"/>
        </w:rPr>
      </w:pPr>
      <w:r>
        <w:rPr>
          <w:rFonts w:hint="eastAsia" w:ascii="仿宋" w:eastAsia="仿宋" w:cs="仿宋_GB2312"/>
          <w:color w:val="auto"/>
          <w:sz w:val="28"/>
          <w:szCs w:val="28"/>
          <w:highlight w:val="none"/>
        </w:rPr>
        <w:t>文件目录；</w:t>
      </w:r>
    </w:p>
    <w:p w14:paraId="679E70F3">
      <w:pPr>
        <w:numPr>
          <w:ilvl w:val="0"/>
          <w:numId w:val="8"/>
        </w:numPr>
        <w:tabs>
          <w:tab w:val="left" w:pos="0"/>
        </w:tabs>
        <w:adjustRightInd w:val="0"/>
        <w:snapToGrid w:val="0"/>
        <w:spacing w:line="360" w:lineRule="auto"/>
        <w:ind w:left="0" w:firstLine="560" w:firstLineChars="200"/>
        <w:rPr>
          <w:rFonts w:ascii="仿宋" w:eastAsia="仿宋" w:cs="仿宋_GB2312"/>
          <w:color w:val="auto"/>
          <w:sz w:val="28"/>
          <w:szCs w:val="28"/>
          <w:highlight w:val="none"/>
        </w:rPr>
      </w:pPr>
      <w:r>
        <w:rPr>
          <w:rFonts w:hint="eastAsia" w:ascii="仿宋" w:eastAsia="仿宋" w:cs="仿宋_GB2312"/>
          <w:color w:val="auto"/>
          <w:sz w:val="28"/>
          <w:szCs w:val="28"/>
          <w:highlight w:val="none"/>
        </w:rPr>
        <w:t>资格审查材料（详见资格审查表）</w:t>
      </w:r>
      <w:r>
        <w:rPr>
          <w:rFonts w:hint="eastAsia" w:ascii="仿宋" w:hAnsi="仿宋" w:eastAsia="仿宋" w:cs="仿宋_GB2312"/>
          <w:color w:val="auto"/>
          <w:sz w:val="28"/>
          <w:szCs w:val="28"/>
          <w:highlight w:val="none"/>
        </w:rPr>
        <w:t>。</w:t>
      </w:r>
    </w:p>
    <w:p w14:paraId="40B98F12">
      <w:pPr>
        <w:adjustRightInd w:val="0"/>
        <w:snapToGrid w:val="0"/>
        <w:spacing w:line="360" w:lineRule="auto"/>
        <w:ind w:firstLine="562" w:firstLineChars="200"/>
        <w:rPr>
          <w:rFonts w:ascii="仿宋" w:eastAsia="仿宋" w:cs="仿宋_GB2312"/>
          <w:b/>
          <w:bCs/>
          <w:color w:val="auto"/>
          <w:sz w:val="28"/>
          <w:szCs w:val="28"/>
          <w:highlight w:val="none"/>
        </w:rPr>
      </w:pPr>
      <w:r>
        <w:rPr>
          <w:rFonts w:hint="eastAsia" w:ascii="仿宋" w:eastAsia="仿宋" w:cs="仿宋_GB2312"/>
          <w:b/>
          <w:bCs/>
          <w:color w:val="auto"/>
          <w:sz w:val="28"/>
          <w:szCs w:val="28"/>
          <w:highlight w:val="none"/>
        </w:rPr>
        <w:t>响应文件应分包装入密封袋中，封口处应有报价全权代表的签字及</w:t>
      </w:r>
      <w:r>
        <w:rPr>
          <w:rFonts w:hint="eastAsia" w:ascii="仿宋" w:eastAsia="仿宋" w:cs="仿宋_GB2312"/>
          <w:b/>
          <w:bCs/>
          <w:color w:val="auto"/>
          <w:sz w:val="28"/>
          <w:szCs w:val="28"/>
          <w:highlight w:val="none"/>
          <w:lang w:eastAsia="zh-CN"/>
        </w:rPr>
        <w:t>服务商</w:t>
      </w:r>
      <w:r>
        <w:rPr>
          <w:rFonts w:hint="eastAsia" w:ascii="仿宋" w:eastAsia="仿宋" w:cs="仿宋_GB2312"/>
          <w:b/>
          <w:bCs/>
          <w:color w:val="auto"/>
          <w:sz w:val="28"/>
          <w:szCs w:val="28"/>
          <w:highlight w:val="none"/>
        </w:rPr>
        <w:t>公章，并注明“审核时启封”字样。</w:t>
      </w:r>
    </w:p>
    <w:p w14:paraId="5730C3DE">
      <w:pPr>
        <w:pStyle w:val="4"/>
        <w:rPr>
          <w:color w:val="auto"/>
          <w:highlight w:val="none"/>
        </w:rPr>
      </w:pPr>
    </w:p>
    <w:p w14:paraId="48AFFA8F">
      <w:pPr>
        <w:adjustRightInd w:val="0"/>
        <w:snapToGrid w:val="0"/>
        <w:spacing w:line="360" w:lineRule="auto"/>
        <w:ind w:firstLine="422" w:firstLineChars="150"/>
        <w:outlineLvl w:val="1"/>
        <w:rPr>
          <w:rFonts w:ascii="仿宋" w:eastAsia="仿宋" w:cs="仿宋_GB2312"/>
          <w:b/>
          <w:bCs/>
          <w:snapToGrid w:val="0"/>
          <w:color w:val="auto"/>
          <w:sz w:val="28"/>
          <w:szCs w:val="28"/>
          <w:highlight w:val="none"/>
        </w:rPr>
      </w:pPr>
      <w:bookmarkStart w:id="120" w:name="_Toc40219089"/>
      <w:bookmarkStart w:id="121" w:name="_Toc16861"/>
      <w:bookmarkStart w:id="122" w:name="_Toc2468"/>
      <w:bookmarkStart w:id="123" w:name="_Toc28729"/>
      <w:bookmarkStart w:id="124" w:name="_Toc24569"/>
      <w:bookmarkStart w:id="125" w:name="_Toc11698"/>
      <w:bookmarkStart w:id="126" w:name="_Toc26751"/>
      <w:bookmarkStart w:id="127" w:name="_Toc6249"/>
      <w:bookmarkStart w:id="128" w:name="_Toc15373"/>
      <w:bookmarkStart w:id="129" w:name="_Toc32006"/>
      <w:bookmarkStart w:id="130" w:name="_Toc27768"/>
      <w:bookmarkStart w:id="131" w:name="_Toc14418"/>
      <w:bookmarkStart w:id="132" w:name="_Toc16401"/>
      <w:bookmarkStart w:id="133" w:name="_Toc5208"/>
      <w:bookmarkStart w:id="134" w:name="_Toc14533"/>
      <w:bookmarkStart w:id="135" w:name="_Toc22556"/>
      <w:bookmarkStart w:id="136" w:name="_Toc13000"/>
      <w:bookmarkStart w:id="137" w:name="_Toc15491"/>
      <w:bookmarkStart w:id="138" w:name="_Toc21978"/>
      <w:bookmarkStart w:id="139" w:name="_Toc10928"/>
      <w:bookmarkStart w:id="140" w:name="_Toc23056"/>
      <w:bookmarkStart w:id="141" w:name="_Toc24376"/>
      <w:bookmarkStart w:id="142" w:name="_Toc13210"/>
      <w:r>
        <w:rPr>
          <w:rFonts w:hint="eastAsia" w:ascii="仿宋" w:eastAsia="仿宋" w:cs="仿宋_GB2312"/>
          <w:b/>
          <w:bCs/>
          <w:snapToGrid w:val="0"/>
          <w:color w:val="auto"/>
          <w:sz w:val="28"/>
          <w:szCs w:val="28"/>
          <w:highlight w:val="none"/>
        </w:rPr>
        <w:t>三、响应文件的签署及要求</w:t>
      </w:r>
      <w:bookmarkEnd w:id="120"/>
      <w:bookmarkEnd w:id="121"/>
      <w:bookmarkEnd w:id="122"/>
      <w:bookmarkEnd w:id="123"/>
      <w:bookmarkEnd w:id="124"/>
      <w:bookmarkEnd w:id="125"/>
      <w:bookmarkEnd w:id="126"/>
    </w:p>
    <w:p w14:paraId="01B33203">
      <w:pPr>
        <w:numPr>
          <w:ilvl w:val="0"/>
          <w:numId w:val="9"/>
        </w:numPr>
        <w:adjustRightInd w:val="0"/>
        <w:snapToGrid w:val="0"/>
        <w:spacing w:line="360" w:lineRule="auto"/>
        <w:ind w:left="0" w:firstLine="560" w:firstLineChars="200"/>
        <w:rPr>
          <w:rFonts w:ascii="仿宋" w:eastAsia="仿宋" w:cs="仿宋_GB2312"/>
          <w:snapToGrid w:val="0"/>
          <w:color w:val="auto"/>
          <w:sz w:val="28"/>
          <w:szCs w:val="28"/>
          <w:highlight w:val="none"/>
        </w:rPr>
      </w:pPr>
      <w:r>
        <w:rPr>
          <w:rFonts w:hint="eastAsia" w:ascii="仿宋" w:eastAsia="仿宋" w:cs="仿宋_GB2312"/>
          <w:snapToGrid w:val="0"/>
          <w:color w:val="auto"/>
          <w:sz w:val="28"/>
          <w:szCs w:val="28"/>
          <w:highlight w:val="none"/>
        </w:rPr>
        <w:t>文件必须由法人代表或授权代表签署。</w:t>
      </w:r>
    </w:p>
    <w:p w14:paraId="1F3664E3">
      <w:pPr>
        <w:numPr>
          <w:ilvl w:val="0"/>
          <w:numId w:val="9"/>
        </w:numPr>
        <w:adjustRightInd w:val="0"/>
        <w:snapToGrid w:val="0"/>
        <w:spacing w:line="360" w:lineRule="auto"/>
        <w:ind w:left="0" w:firstLine="560" w:firstLineChars="200"/>
        <w:rPr>
          <w:rFonts w:ascii="仿宋" w:eastAsia="仿宋" w:cs="仿宋_GB2312"/>
          <w:snapToGrid w:val="0"/>
          <w:color w:val="auto"/>
          <w:sz w:val="28"/>
          <w:szCs w:val="28"/>
          <w:highlight w:val="none"/>
        </w:rPr>
      </w:pPr>
      <w:r>
        <w:rPr>
          <w:rFonts w:hint="eastAsia" w:ascii="仿宋" w:eastAsia="仿宋" w:cs="仿宋_GB2312"/>
          <w:snapToGrid w:val="0"/>
          <w:color w:val="auto"/>
          <w:sz w:val="28"/>
          <w:szCs w:val="28"/>
          <w:highlight w:val="none"/>
        </w:rPr>
        <w:t>同时准备好原件以备现场核查。</w:t>
      </w:r>
    </w:p>
    <w:p w14:paraId="749D215A">
      <w:pPr>
        <w:numPr>
          <w:ilvl w:val="0"/>
          <w:numId w:val="9"/>
        </w:numPr>
        <w:adjustRightInd w:val="0"/>
        <w:snapToGrid w:val="0"/>
        <w:spacing w:line="360" w:lineRule="auto"/>
        <w:ind w:left="0" w:firstLine="560" w:firstLineChars="200"/>
        <w:rPr>
          <w:rFonts w:ascii="仿宋" w:eastAsia="仿宋" w:cs="仿宋_GB2312"/>
          <w:snapToGrid w:val="0"/>
          <w:color w:val="auto"/>
          <w:sz w:val="28"/>
          <w:szCs w:val="28"/>
          <w:highlight w:val="none"/>
        </w:rPr>
      </w:pPr>
      <w:r>
        <w:rPr>
          <w:rFonts w:hint="eastAsia" w:ascii="仿宋" w:eastAsia="仿宋" w:cs="仿宋_GB2312"/>
          <w:snapToGrid w:val="0"/>
          <w:color w:val="auto"/>
          <w:sz w:val="28"/>
          <w:szCs w:val="28"/>
          <w:highlight w:val="none"/>
        </w:rPr>
        <w:t>无论成交与否，文件均不予返还。</w:t>
      </w:r>
    </w:p>
    <w:p w14:paraId="42D9E71E">
      <w:pPr>
        <w:numPr>
          <w:ilvl w:val="0"/>
          <w:numId w:val="9"/>
        </w:numPr>
        <w:adjustRightInd w:val="0"/>
        <w:snapToGrid w:val="0"/>
        <w:spacing w:line="360" w:lineRule="auto"/>
        <w:ind w:left="0" w:firstLine="560" w:firstLineChars="200"/>
        <w:rPr>
          <w:rFonts w:ascii="仿宋" w:eastAsia="仿宋" w:cs="仿宋_GB2312"/>
          <w:snapToGrid w:val="0"/>
          <w:color w:val="auto"/>
          <w:sz w:val="28"/>
          <w:szCs w:val="28"/>
          <w:highlight w:val="none"/>
        </w:rPr>
      </w:pPr>
      <w:r>
        <w:rPr>
          <w:rFonts w:hint="eastAsia" w:ascii="仿宋" w:eastAsia="仿宋" w:cs="仿宋_GB2312"/>
          <w:snapToGrid w:val="0"/>
          <w:color w:val="auto"/>
          <w:sz w:val="28"/>
          <w:szCs w:val="28"/>
          <w:highlight w:val="none"/>
        </w:rPr>
        <w:t>文件不得涂改和增删，如有修改错漏处，必须由同一签署人签字或盖章。</w:t>
      </w:r>
    </w:p>
    <w:p w14:paraId="26B0D049">
      <w:pPr>
        <w:numPr>
          <w:ilvl w:val="0"/>
          <w:numId w:val="9"/>
        </w:numPr>
        <w:adjustRightInd w:val="0"/>
        <w:snapToGrid w:val="0"/>
        <w:spacing w:line="360" w:lineRule="auto"/>
        <w:ind w:left="0" w:firstLine="560" w:firstLineChars="200"/>
        <w:rPr>
          <w:rFonts w:ascii="仿宋" w:eastAsia="仿宋" w:cs="仿宋_GB2312"/>
          <w:snapToGrid w:val="0"/>
          <w:color w:val="auto"/>
          <w:sz w:val="28"/>
          <w:szCs w:val="28"/>
          <w:highlight w:val="none"/>
        </w:rPr>
      </w:pPr>
      <w:r>
        <w:rPr>
          <w:rFonts w:hint="eastAsia" w:ascii="仿宋" w:eastAsia="仿宋" w:cs="仿宋_GB2312"/>
          <w:snapToGrid w:val="0"/>
          <w:color w:val="auto"/>
          <w:sz w:val="28"/>
          <w:szCs w:val="28"/>
          <w:highlight w:val="none"/>
        </w:rPr>
        <w:t xml:space="preserve"> </w:t>
      </w:r>
      <w:r>
        <w:rPr>
          <w:rFonts w:hint="eastAsia" w:ascii="仿宋" w:eastAsia="仿宋" w:cs="仿宋_GB2312"/>
          <w:snapToGrid w:val="0"/>
          <w:color w:val="auto"/>
          <w:spacing w:val="-6"/>
          <w:sz w:val="28"/>
          <w:szCs w:val="28"/>
          <w:highlight w:val="none"/>
        </w:rPr>
        <w:t>文件因字迹潦草或表达不清所引起的后果由</w:t>
      </w:r>
      <w:r>
        <w:rPr>
          <w:rFonts w:hint="eastAsia" w:ascii="仿宋" w:eastAsia="仿宋" w:cs="仿宋_GB2312"/>
          <w:snapToGrid w:val="0"/>
          <w:color w:val="auto"/>
          <w:spacing w:val="-6"/>
          <w:sz w:val="28"/>
          <w:szCs w:val="28"/>
          <w:highlight w:val="none"/>
          <w:lang w:eastAsia="zh-CN"/>
        </w:rPr>
        <w:t>服务商</w:t>
      </w:r>
      <w:r>
        <w:rPr>
          <w:rFonts w:hint="eastAsia" w:ascii="仿宋" w:eastAsia="仿宋" w:cs="仿宋_GB2312"/>
          <w:snapToGrid w:val="0"/>
          <w:color w:val="auto"/>
          <w:spacing w:val="-6"/>
          <w:sz w:val="28"/>
          <w:szCs w:val="28"/>
          <w:highlight w:val="none"/>
        </w:rPr>
        <w:t>负责。</w:t>
      </w:r>
    </w:p>
    <w:p w14:paraId="34EDAE6C">
      <w:pPr>
        <w:numPr>
          <w:ilvl w:val="0"/>
          <w:numId w:val="9"/>
        </w:numPr>
        <w:adjustRightInd w:val="0"/>
        <w:snapToGrid w:val="0"/>
        <w:spacing w:line="360" w:lineRule="auto"/>
        <w:ind w:left="0" w:firstLine="560" w:firstLineChars="200"/>
        <w:rPr>
          <w:rFonts w:ascii="仿宋" w:eastAsia="仿宋" w:cs="仿宋_GB2312"/>
          <w:snapToGrid w:val="0"/>
          <w:color w:val="auto"/>
          <w:sz w:val="28"/>
          <w:szCs w:val="28"/>
          <w:highlight w:val="none"/>
        </w:rPr>
      </w:pPr>
      <w:r>
        <w:rPr>
          <w:rFonts w:hint="eastAsia" w:ascii="仿宋" w:eastAsia="仿宋" w:cs="仿宋_GB2312"/>
          <w:snapToGrid w:val="0"/>
          <w:color w:val="auto"/>
          <w:sz w:val="28"/>
          <w:szCs w:val="28"/>
          <w:highlight w:val="none"/>
        </w:rPr>
        <w:t>《响应文件》须同一格式内容且一式二份。</w:t>
      </w:r>
    </w:p>
    <w:p w14:paraId="60EF6333">
      <w:pPr>
        <w:adjustRightInd w:val="0"/>
        <w:snapToGrid w:val="0"/>
        <w:spacing w:line="360" w:lineRule="auto"/>
        <w:ind w:firstLine="562" w:firstLineChars="200"/>
        <w:outlineLvl w:val="1"/>
        <w:rPr>
          <w:rFonts w:ascii="仿宋" w:eastAsia="仿宋" w:cs="仿宋_GB2312"/>
          <w:b/>
          <w:bCs/>
          <w:snapToGrid w:val="0"/>
          <w:color w:val="auto"/>
          <w:sz w:val="28"/>
          <w:szCs w:val="28"/>
          <w:highlight w:val="none"/>
        </w:rPr>
      </w:pPr>
      <w:bookmarkStart w:id="143" w:name="_Toc18373"/>
      <w:bookmarkStart w:id="144" w:name="_Toc15459"/>
      <w:bookmarkStart w:id="145" w:name="_Toc17476"/>
      <w:bookmarkStart w:id="146" w:name="_Toc31477"/>
      <w:bookmarkStart w:id="147" w:name="_Toc2990"/>
      <w:bookmarkStart w:id="148" w:name="_Toc40219090"/>
      <w:bookmarkStart w:id="149" w:name="_Toc2436"/>
      <w:r>
        <w:rPr>
          <w:rFonts w:hint="eastAsia" w:ascii="仿宋" w:eastAsia="仿宋" w:cs="仿宋_GB2312"/>
          <w:b/>
          <w:bCs/>
          <w:snapToGrid w:val="0"/>
          <w:color w:val="auto"/>
          <w:sz w:val="28"/>
          <w:szCs w:val="28"/>
          <w:highlight w:val="none"/>
        </w:rPr>
        <w:t>四、资格审查内容</w:t>
      </w:r>
      <w:bookmarkEnd w:id="143"/>
      <w:bookmarkEnd w:id="144"/>
      <w:bookmarkEnd w:id="145"/>
      <w:bookmarkEnd w:id="146"/>
      <w:bookmarkEnd w:id="147"/>
      <w:bookmarkEnd w:id="148"/>
      <w:bookmarkEnd w:id="149"/>
    </w:p>
    <w:p w14:paraId="53661FB2">
      <w:pPr>
        <w:numPr>
          <w:ilvl w:val="0"/>
          <w:numId w:val="10"/>
        </w:numPr>
        <w:adjustRightInd w:val="0"/>
        <w:snapToGrid w:val="0"/>
        <w:spacing w:line="360" w:lineRule="auto"/>
        <w:ind w:left="0" w:leftChars="0" w:firstLine="400" w:firstLineChars="0"/>
        <w:rPr>
          <w:rFonts w:ascii="仿宋" w:eastAsia="仿宋" w:cs="仿宋_GB2312"/>
          <w:snapToGrid w:val="0"/>
          <w:color w:val="auto"/>
          <w:sz w:val="28"/>
          <w:szCs w:val="28"/>
          <w:highlight w:val="none"/>
        </w:rPr>
      </w:pPr>
      <w:r>
        <w:rPr>
          <w:rFonts w:hint="eastAsia" w:ascii="仿宋" w:eastAsia="仿宋" w:cs="仿宋_GB2312"/>
          <w:snapToGrid w:val="0"/>
          <w:color w:val="auto"/>
          <w:sz w:val="28"/>
          <w:szCs w:val="28"/>
          <w:highlight w:val="none"/>
          <w:lang w:eastAsia="zh-CN"/>
        </w:rPr>
        <w:t>服务商</w:t>
      </w:r>
      <w:r>
        <w:rPr>
          <w:rFonts w:hint="eastAsia" w:ascii="仿宋" w:eastAsia="仿宋" w:cs="仿宋_GB2312"/>
          <w:snapToGrid w:val="0"/>
          <w:color w:val="auto"/>
          <w:sz w:val="28"/>
          <w:szCs w:val="28"/>
          <w:highlight w:val="none"/>
        </w:rPr>
        <w:t>提交《响应文件》的装订情况。</w:t>
      </w:r>
    </w:p>
    <w:p w14:paraId="4B08CA59">
      <w:pPr>
        <w:numPr>
          <w:ilvl w:val="0"/>
          <w:numId w:val="10"/>
        </w:numPr>
        <w:adjustRightInd w:val="0"/>
        <w:snapToGrid w:val="0"/>
        <w:spacing w:line="360" w:lineRule="auto"/>
        <w:ind w:left="0" w:leftChars="0" w:firstLine="400" w:firstLineChars="0"/>
        <w:rPr>
          <w:rFonts w:ascii="仿宋" w:eastAsia="仿宋" w:cs="仿宋_GB2312"/>
          <w:snapToGrid w:val="0"/>
          <w:color w:val="auto"/>
          <w:sz w:val="28"/>
          <w:szCs w:val="28"/>
          <w:highlight w:val="none"/>
        </w:rPr>
      </w:pPr>
      <w:r>
        <w:rPr>
          <w:rFonts w:hint="eastAsia" w:ascii="仿宋" w:eastAsia="仿宋" w:cs="仿宋_GB2312"/>
          <w:snapToGrid w:val="0"/>
          <w:color w:val="auto"/>
          <w:sz w:val="28"/>
          <w:szCs w:val="28"/>
          <w:highlight w:val="none"/>
        </w:rPr>
        <w:t>《资格审查表》所列内容的相关原件。</w:t>
      </w:r>
    </w:p>
    <w:p w14:paraId="5B8798A2">
      <w:pPr>
        <w:keepNext w:val="0"/>
        <w:keepLines w:val="0"/>
        <w:widowControl w:val="0"/>
        <w:numPr>
          <w:ilvl w:val="0"/>
          <w:numId w:val="10"/>
        </w:numPr>
        <w:suppressLineNumbers w:val="0"/>
        <w:adjustRightInd w:val="0"/>
        <w:snapToGrid w:val="0"/>
        <w:spacing w:before="0" w:beforeAutospacing="0" w:after="0" w:afterAutospacing="0" w:line="360" w:lineRule="auto"/>
        <w:ind w:left="0" w:leftChars="0" w:right="0" w:rightChars="0" w:firstLine="400" w:firstLineChars="0"/>
        <w:jc w:val="both"/>
        <w:rPr>
          <w:rFonts w:ascii="仿宋" w:eastAsia="仿宋" w:cs="仿宋_GB2312"/>
          <w:snapToGrid w:val="0"/>
          <w:color w:val="auto"/>
          <w:sz w:val="28"/>
          <w:szCs w:val="28"/>
          <w:highlight w:val="none"/>
        </w:rPr>
      </w:pPr>
      <w:r>
        <w:rPr>
          <w:rFonts w:hint="eastAsia" w:ascii="仿宋" w:eastAsia="仿宋" w:cs="仿宋_GB2312"/>
          <w:snapToGrid w:val="0"/>
          <w:color w:val="auto"/>
          <w:sz w:val="28"/>
          <w:szCs w:val="28"/>
          <w:highlight w:val="none"/>
        </w:rPr>
        <w:t>提交的纸质响应文件是否包含采购人要求的所有内容。</w:t>
      </w:r>
      <w:r>
        <w:rPr>
          <w:rFonts w:hint="eastAsia" w:ascii="仿宋" w:hAnsi="仿宋" w:eastAsia="仿宋" w:cs="仿宋"/>
          <w:b/>
          <w:bCs/>
          <w:color w:val="auto"/>
          <w:kern w:val="2"/>
          <w:sz w:val="28"/>
          <w:szCs w:val="28"/>
          <w:highlight w:val="none"/>
          <w:lang w:val="en-US" w:eastAsia="zh-CN" w:bidi="ar"/>
        </w:rPr>
        <w:t>潜在服务商应在提交的响应文件中明确注明是否完全认同本项目《竞价邀请文件》全部内容，不完全认同或未注明的，将不能通过资格审查。</w:t>
      </w:r>
    </w:p>
    <w:p w14:paraId="10B2F0F0">
      <w:pPr>
        <w:adjustRightInd w:val="0"/>
        <w:snapToGrid w:val="0"/>
        <w:spacing w:line="360" w:lineRule="auto"/>
        <w:ind w:firstLine="562" w:firstLineChars="200"/>
        <w:outlineLvl w:val="1"/>
        <w:rPr>
          <w:rFonts w:ascii="仿宋" w:eastAsia="仿宋" w:cs="仿宋_GB2312"/>
          <w:b/>
          <w:bCs/>
          <w:snapToGrid w:val="0"/>
          <w:color w:val="auto"/>
          <w:sz w:val="28"/>
          <w:szCs w:val="28"/>
          <w:highlight w:val="none"/>
        </w:rPr>
      </w:pPr>
      <w:bookmarkStart w:id="150" w:name="_Toc32097"/>
      <w:bookmarkStart w:id="151" w:name="_Toc31196"/>
      <w:bookmarkStart w:id="152" w:name="_Toc40219091"/>
      <w:bookmarkStart w:id="153" w:name="_Toc21606"/>
      <w:bookmarkStart w:id="154" w:name="_Toc30576"/>
      <w:bookmarkStart w:id="155" w:name="_Toc23288"/>
      <w:bookmarkStart w:id="156" w:name="_Toc15069"/>
      <w:r>
        <w:rPr>
          <w:rFonts w:hint="eastAsia" w:ascii="仿宋" w:eastAsia="仿宋" w:cs="仿宋_GB2312"/>
          <w:b/>
          <w:bCs/>
          <w:snapToGrid w:val="0"/>
          <w:color w:val="auto"/>
          <w:sz w:val="28"/>
          <w:szCs w:val="28"/>
          <w:highlight w:val="none"/>
        </w:rPr>
        <w:t>五、说明</w:t>
      </w:r>
      <w:bookmarkEnd w:id="150"/>
      <w:bookmarkEnd w:id="151"/>
      <w:bookmarkEnd w:id="152"/>
      <w:bookmarkEnd w:id="153"/>
      <w:bookmarkEnd w:id="154"/>
      <w:bookmarkEnd w:id="155"/>
      <w:r>
        <w:rPr>
          <w:rFonts w:hint="eastAsia" w:ascii="仿宋" w:eastAsia="仿宋" w:cs="仿宋_GB2312"/>
          <w:b/>
          <w:bCs/>
          <w:snapToGrid w:val="0"/>
          <w:color w:val="auto"/>
          <w:sz w:val="28"/>
          <w:szCs w:val="28"/>
          <w:highlight w:val="none"/>
        </w:rPr>
        <w:t>：审查小组负责资格审查，未通过审查的</w:t>
      </w:r>
      <w:r>
        <w:rPr>
          <w:rFonts w:hint="eastAsia" w:ascii="仿宋" w:eastAsia="仿宋" w:cs="仿宋_GB2312"/>
          <w:b/>
          <w:bCs/>
          <w:snapToGrid w:val="0"/>
          <w:color w:val="auto"/>
          <w:sz w:val="28"/>
          <w:szCs w:val="28"/>
          <w:highlight w:val="none"/>
          <w:lang w:eastAsia="zh-CN"/>
        </w:rPr>
        <w:t>服务商</w:t>
      </w:r>
      <w:r>
        <w:rPr>
          <w:rFonts w:hint="eastAsia" w:ascii="仿宋" w:eastAsia="仿宋" w:cs="仿宋_GB2312"/>
          <w:b/>
          <w:bCs/>
          <w:snapToGrid w:val="0"/>
          <w:color w:val="auto"/>
          <w:sz w:val="28"/>
          <w:szCs w:val="28"/>
          <w:highlight w:val="none"/>
        </w:rPr>
        <w:t>不具备参加</w:t>
      </w:r>
      <w:r>
        <w:rPr>
          <w:rFonts w:hint="eastAsia" w:ascii="仿宋" w:eastAsia="仿宋" w:cs="仿宋_GB2312"/>
          <w:b/>
          <w:bCs/>
          <w:snapToGrid w:val="0"/>
          <w:color w:val="auto"/>
          <w:sz w:val="28"/>
          <w:szCs w:val="28"/>
          <w:highlight w:val="none"/>
          <w:lang w:eastAsia="zh-CN"/>
        </w:rPr>
        <w:t>竞价采购</w:t>
      </w:r>
      <w:r>
        <w:rPr>
          <w:rFonts w:hint="eastAsia" w:ascii="仿宋" w:eastAsia="仿宋" w:cs="仿宋_GB2312"/>
          <w:b/>
          <w:bCs/>
          <w:snapToGrid w:val="0"/>
          <w:color w:val="auto"/>
          <w:sz w:val="28"/>
          <w:szCs w:val="28"/>
          <w:highlight w:val="none"/>
        </w:rPr>
        <w:t>的资格。</w:t>
      </w:r>
      <w:bookmarkEnd w:id="156"/>
    </w:p>
    <w:p w14:paraId="12AAEF5C">
      <w:pPr>
        <w:pStyle w:val="21"/>
        <w:rPr>
          <w:color w:val="auto"/>
          <w:highlight w:val="none"/>
        </w:rPr>
      </w:pPr>
      <w:r>
        <w:rPr>
          <w:rFonts w:hint="eastAsia" w:ascii="仿宋" w:hAnsi="仿宋" w:cs="仿宋_GB2312"/>
          <w:bCs/>
          <w:color w:val="auto"/>
          <w:sz w:val="28"/>
          <w:szCs w:val="28"/>
          <w:highlight w:val="none"/>
        </w:rPr>
        <w:br w:type="page"/>
      </w:r>
      <w:r>
        <w:rPr>
          <w:rFonts w:hint="eastAsia"/>
          <w:color w:val="auto"/>
          <w:highlight w:val="none"/>
        </w:rPr>
        <w:t>资格审查表</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77B01C6B">
      <w:pPr>
        <w:tabs>
          <w:tab w:val="left" w:pos="0"/>
        </w:tabs>
        <w:jc w:val="left"/>
        <w:rPr>
          <w:rFonts w:hint="eastAsia" w:ascii="仿宋" w:hAnsi="仿宋" w:eastAsia="仿宋" w:cs="仿宋_GB2312"/>
          <w:b/>
          <w:color w:val="auto"/>
          <w:szCs w:val="21"/>
          <w:highlight w:val="none"/>
          <w:lang w:eastAsia="zh-CN"/>
        </w:rPr>
      </w:pPr>
      <w:r>
        <w:rPr>
          <w:rFonts w:hint="eastAsia" w:ascii="仿宋" w:hAnsi="仿宋" w:eastAsia="仿宋" w:cs="仿宋_GB2312"/>
          <w:b/>
          <w:color w:val="auto"/>
          <w:szCs w:val="21"/>
          <w:highlight w:val="none"/>
        </w:rPr>
        <w:t>项目名称：</w:t>
      </w:r>
      <w:r>
        <w:rPr>
          <w:rFonts w:hint="eastAsia" w:ascii="仿宋" w:hAnsi="仿宋" w:eastAsia="仿宋" w:cs="仿宋_GB2312"/>
          <w:b/>
          <w:color w:val="auto"/>
          <w:szCs w:val="21"/>
          <w:highlight w:val="none"/>
          <w:lang w:eastAsia="zh-CN"/>
        </w:rPr>
        <w:t>哈尔滨市双城区水泉乡荣华村经济合作社路灯采购及安装服务项目</w:t>
      </w:r>
    </w:p>
    <w:p w14:paraId="00D14E1B">
      <w:pPr>
        <w:tabs>
          <w:tab w:val="left" w:pos="0"/>
        </w:tabs>
        <w:jc w:val="left"/>
        <w:rPr>
          <w:rFonts w:hint="eastAsia" w:ascii="仿宋" w:hAnsi="仿宋" w:eastAsia="仿宋" w:cs="仿宋_GB2312"/>
          <w:color w:val="auto"/>
          <w:szCs w:val="21"/>
          <w:highlight w:val="none"/>
        </w:rPr>
      </w:pPr>
      <w:r>
        <w:rPr>
          <w:rFonts w:hint="eastAsia" w:ascii="仿宋" w:hAnsi="仿宋" w:eastAsia="仿宋" w:cs="仿宋_GB2312"/>
          <w:b/>
          <w:color w:val="auto"/>
          <w:szCs w:val="21"/>
          <w:highlight w:val="none"/>
        </w:rPr>
        <w:t>项目编号：</w:t>
      </w:r>
      <w:r>
        <w:rPr>
          <w:rFonts w:hint="eastAsia" w:ascii="仿宋" w:hAnsi="仿宋" w:eastAsia="仿宋" w:cs="仿宋_GB2312"/>
          <w:b/>
          <w:color w:val="auto"/>
          <w:szCs w:val="21"/>
          <w:highlight w:val="none"/>
          <w:lang w:eastAsia="zh-CN"/>
        </w:rPr>
        <w:t>哈农交采〔2025〕第979号</w:t>
      </w:r>
      <w:r>
        <w:rPr>
          <w:rFonts w:hint="eastAsia" w:ascii="仿宋" w:hAnsi="仿宋" w:eastAsia="仿宋" w:cs="仿宋_GB2312"/>
          <w:color w:val="auto"/>
          <w:szCs w:val="21"/>
          <w:highlight w:val="none"/>
        </w:rPr>
        <w:t xml:space="preserve"> </w:t>
      </w:r>
    </w:p>
    <w:p w14:paraId="6F2A3DB6">
      <w:pPr>
        <w:tabs>
          <w:tab w:val="left" w:pos="0"/>
        </w:tabs>
        <w:jc w:val="left"/>
        <w:rPr>
          <w:rFonts w:ascii="仿宋" w:hAnsi="仿宋" w:eastAsia="仿宋" w:cs="仿宋_GB2312"/>
          <w:color w:val="auto"/>
          <w:szCs w:val="21"/>
          <w:highlight w:val="none"/>
        </w:rPr>
      </w:pPr>
      <w:r>
        <w:rPr>
          <w:rFonts w:hint="eastAsia" w:ascii="仿宋" w:hAnsi="仿宋" w:eastAsia="仿宋" w:cs="仿宋_GB2312"/>
          <w:b/>
          <w:color w:val="auto"/>
          <w:szCs w:val="21"/>
          <w:highlight w:val="none"/>
          <w:lang w:val="en-US" w:eastAsia="zh-CN"/>
        </w:rPr>
        <w:t>资格审查日期：</w:t>
      </w:r>
      <w:r>
        <w:rPr>
          <w:rFonts w:hint="eastAsia" w:ascii="仿宋" w:hAnsi="仿宋" w:eastAsia="仿宋" w:cs="仿宋_GB2312"/>
          <w:b/>
          <w:color w:val="auto"/>
          <w:sz w:val="21"/>
          <w:szCs w:val="21"/>
          <w:highlight w:val="none"/>
          <w:lang w:val="en-US" w:eastAsia="zh-CN"/>
        </w:rPr>
        <w:t>2025</w:t>
      </w:r>
      <w:r>
        <w:rPr>
          <w:rFonts w:hint="eastAsia" w:ascii="仿宋" w:hAnsi="仿宋" w:eastAsia="仿宋" w:cs="仿宋_GB2312"/>
          <w:b/>
          <w:color w:val="auto"/>
          <w:sz w:val="21"/>
          <w:szCs w:val="21"/>
          <w:highlight w:val="none"/>
        </w:rPr>
        <w:t>年</w:t>
      </w:r>
      <w:r>
        <w:rPr>
          <w:rFonts w:hint="eastAsia" w:ascii="仿宋" w:hAnsi="仿宋" w:eastAsia="仿宋" w:cs="仿宋_GB2312"/>
          <w:b/>
          <w:color w:val="auto"/>
          <w:sz w:val="21"/>
          <w:szCs w:val="21"/>
          <w:highlight w:val="none"/>
          <w:lang w:val="en-US" w:eastAsia="zh-CN"/>
        </w:rPr>
        <w:t>9</w:t>
      </w:r>
      <w:r>
        <w:rPr>
          <w:rFonts w:hint="eastAsia" w:ascii="仿宋" w:hAnsi="仿宋" w:eastAsia="仿宋" w:cs="仿宋_GB2312"/>
          <w:b/>
          <w:color w:val="auto"/>
          <w:sz w:val="21"/>
          <w:szCs w:val="21"/>
          <w:highlight w:val="none"/>
        </w:rPr>
        <w:t>月</w:t>
      </w:r>
      <w:r>
        <w:rPr>
          <w:rFonts w:hint="eastAsia" w:ascii="仿宋" w:hAnsi="仿宋" w:eastAsia="仿宋" w:cs="仿宋_GB2312"/>
          <w:b/>
          <w:color w:val="auto"/>
          <w:sz w:val="21"/>
          <w:szCs w:val="21"/>
          <w:highlight w:val="none"/>
          <w:lang w:val="en-US" w:eastAsia="zh-CN"/>
        </w:rPr>
        <w:t>30</w:t>
      </w:r>
      <w:r>
        <w:rPr>
          <w:rFonts w:hint="eastAsia" w:ascii="仿宋" w:hAnsi="仿宋" w:eastAsia="仿宋" w:cs="仿宋_GB2312"/>
          <w:b/>
          <w:color w:val="auto"/>
          <w:sz w:val="21"/>
          <w:szCs w:val="21"/>
          <w:highlight w:val="none"/>
        </w:rPr>
        <w:t>日</w:t>
      </w:r>
      <w:r>
        <w:rPr>
          <w:rFonts w:hint="eastAsia" w:ascii="仿宋" w:hAnsi="仿宋" w:eastAsia="仿宋" w:cs="仿宋_GB2312"/>
          <w:b/>
          <w:color w:val="auto"/>
          <w:szCs w:val="21"/>
          <w:highlight w:val="none"/>
        </w:rPr>
        <w:t xml:space="preserve">  </w:t>
      </w:r>
      <w:r>
        <w:rPr>
          <w:rFonts w:hint="eastAsia" w:ascii="仿宋" w:hAnsi="仿宋" w:eastAsia="仿宋" w:cs="仿宋_GB2312"/>
          <w:color w:val="auto"/>
          <w:szCs w:val="21"/>
          <w:highlight w:val="none"/>
        </w:rPr>
        <w:t xml:space="preserve">                           </w:t>
      </w:r>
    </w:p>
    <w:tbl>
      <w:tblPr>
        <w:tblStyle w:val="15"/>
        <w:tblW w:w="9603"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6738"/>
        <w:gridCol w:w="1317"/>
      </w:tblGrid>
      <w:tr w14:paraId="21EB1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exact"/>
        </w:trPr>
        <w:tc>
          <w:tcPr>
            <w:tcW w:w="1548" w:type="dxa"/>
            <w:tcBorders>
              <w:bottom w:val="single" w:color="auto" w:sz="4" w:space="0"/>
            </w:tcBorders>
            <w:vAlign w:val="center"/>
          </w:tcPr>
          <w:p w14:paraId="41B9020E">
            <w:pPr>
              <w:keepNext w:val="0"/>
              <w:keepLines w:val="0"/>
              <w:suppressLineNumbers w:val="0"/>
              <w:spacing w:before="0" w:beforeAutospacing="0" w:after="0" w:afterAutospacing="0"/>
              <w:ind w:left="0" w:right="0"/>
              <w:jc w:val="center"/>
              <w:rPr>
                <w:rFonts w:hint="default" w:ascii="仿宋" w:hAnsi="仿宋" w:eastAsia="仿宋" w:cs="仿宋"/>
                <w:b/>
                <w:color w:val="auto"/>
                <w:sz w:val="22"/>
                <w:szCs w:val="22"/>
                <w:highlight w:val="none"/>
                <w:lang w:val="en-US" w:eastAsia="zh-CN"/>
              </w:rPr>
            </w:pPr>
            <w:r>
              <w:rPr>
                <w:rFonts w:hint="eastAsia" w:ascii="仿宋" w:hAnsi="仿宋" w:eastAsia="仿宋" w:cs="仿宋"/>
                <w:b/>
                <w:color w:val="auto"/>
                <w:sz w:val="22"/>
                <w:szCs w:val="22"/>
                <w:highlight w:val="none"/>
                <w:lang w:val="en-US" w:eastAsia="zh-CN"/>
              </w:rPr>
              <w:t>潜在服务商名称</w:t>
            </w:r>
          </w:p>
        </w:tc>
        <w:tc>
          <w:tcPr>
            <w:tcW w:w="8055" w:type="dxa"/>
            <w:gridSpan w:val="2"/>
            <w:tcBorders>
              <w:bottom w:val="single" w:color="auto" w:sz="4" w:space="0"/>
            </w:tcBorders>
            <w:vAlign w:val="center"/>
          </w:tcPr>
          <w:p w14:paraId="64CC33E1">
            <w:pPr>
              <w:keepNext w:val="0"/>
              <w:keepLines w:val="0"/>
              <w:suppressLineNumbers w:val="0"/>
              <w:spacing w:before="0" w:beforeAutospacing="0" w:after="0" w:afterAutospacing="0"/>
              <w:ind w:left="0" w:right="0"/>
              <w:jc w:val="center"/>
              <w:rPr>
                <w:rFonts w:hint="default" w:ascii="仿宋" w:hAnsi="仿宋" w:eastAsia="仿宋" w:cs="仿宋"/>
                <w:color w:val="auto"/>
                <w:sz w:val="22"/>
                <w:szCs w:val="22"/>
                <w:highlight w:val="none"/>
              </w:rPr>
            </w:pPr>
          </w:p>
        </w:tc>
      </w:tr>
      <w:tr w14:paraId="23D6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exact"/>
        </w:trPr>
        <w:tc>
          <w:tcPr>
            <w:tcW w:w="1548" w:type="dxa"/>
            <w:tcBorders>
              <w:bottom w:val="single" w:color="auto" w:sz="4" w:space="0"/>
            </w:tcBorders>
            <w:vAlign w:val="center"/>
          </w:tcPr>
          <w:p w14:paraId="182F573D">
            <w:pPr>
              <w:keepNext w:val="0"/>
              <w:keepLines w:val="0"/>
              <w:suppressLineNumbers w:val="0"/>
              <w:spacing w:before="0" w:beforeAutospacing="0" w:after="0" w:afterAutospacing="0"/>
              <w:ind w:left="0" w:right="0"/>
              <w:jc w:val="center"/>
              <w:rPr>
                <w:rFonts w:hint="default" w:ascii="仿宋" w:hAnsi="仿宋" w:eastAsia="仿宋" w:cs="仿宋"/>
                <w:b/>
                <w:color w:val="auto"/>
                <w:sz w:val="22"/>
                <w:szCs w:val="22"/>
                <w:highlight w:val="none"/>
              </w:rPr>
            </w:pPr>
            <w:r>
              <w:rPr>
                <w:rFonts w:hint="eastAsia" w:ascii="仿宋" w:hAnsi="仿宋" w:eastAsia="仿宋" w:cs="仿宋"/>
                <w:b/>
                <w:color w:val="auto"/>
                <w:sz w:val="22"/>
                <w:szCs w:val="22"/>
                <w:highlight w:val="none"/>
              </w:rPr>
              <w:t>审查内容</w:t>
            </w:r>
          </w:p>
        </w:tc>
        <w:tc>
          <w:tcPr>
            <w:tcW w:w="6738" w:type="dxa"/>
            <w:tcBorders>
              <w:bottom w:val="single" w:color="auto" w:sz="4" w:space="0"/>
            </w:tcBorders>
            <w:vAlign w:val="center"/>
          </w:tcPr>
          <w:p w14:paraId="797064D0">
            <w:pPr>
              <w:keepNext w:val="0"/>
              <w:keepLines w:val="0"/>
              <w:suppressLineNumbers w:val="0"/>
              <w:spacing w:before="0" w:beforeAutospacing="0" w:after="0" w:afterAutospacing="0"/>
              <w:ind w:left="0" w:right="0"/>
              <w:jc w:val="center"/>
              <w:rPr>
                <w:rFonts w:hint="default" w:ascii="仿宋" w:hAnsi="仿宋" w:eastAsia="仿宋" w:cs="仿宋"/>
                <w:b/>
                <w:color w:val="auto"/>
                <w:sz w:val="22"/>
                <w:szCs w:val="22"/>
                <w:highlight w:val="none"/>
              </w:rPr>
            </w:pPr>
            <w:r>
              <w:rPr>
                <w:rFonts w:hint="eastAsia" w:ascii="仿宋" w:hAnsi="仿宋" w:eastAsia="仿宋" w:cs="仿宋"/>
                <w:b/>
                <w:color w:val="auto"/>
                <w:sz w:val="22"/>
                <w:szCs w:val="22"/>
                <w:highlight w:val="none"/>
              </w:rPr>
              <w:t>审查标准</w:t>
            </w:r>
          </w:p>
        </w:tc>
        <w:tc>
          <w:tcPr>
            <w:tcW w:w="1317" w:type="dxa"/>
            <w:tcBorders>
              <w:bottom w:val="single" w:color="auto" w:sz="4" w:space="0"/>
            </w:tcBorders>
            <w:vAlign w:val="center"/>
          </w:tcPr>
          <w:p w14:paraId="6798B3C4">
            <w:pPr>
              <w:keepNext w:val="0"/>
              <w:keepLines w:val="0"/>
              <w:suppressLineNumbers w:val="0"/>
              <w:spacing w:before="0" w:beforeAutospacing="0" w:after="0" w:afterAutospacing="0"/>
              <w:ind w:left="0" w:right="0"/>
              <w:jc w:val="center"/>
              <w:rPr>
                <w:rFonts w:hint="default" w:ascii="仿宋" w:hAnsi="仿宋" w:eastAsia="仿宋" w:cs="仿宋"/>
                <w:b/>
                <w:color w:val="auto"/>
                <w:sz w:val="22"/>
                <w:szCs w:val="22"/>
                <w:highlight w:val="none"/>
              </w:rPr>
            </w:pPr>
            <w:r>
              <w:rPr>
                <w:rFonts w:hint="eastAsia" w:ascii="仿宋" w:hAnsi="仿宋" w:eastAsia="仿宋" w:cs="仿宋"/>
                <w:b/>
                <w:color w:val="auto"/>
                <w:sz w:val="22"/>
                <w:szCs w:val="22"/>
                <w:highlight w:val="none"/>
              </w:rPr>
              <w:t>审查结果</w:t>
            </w:r>
          </w:p>
        </w:tc>
      </w:tr>
      <w:tr w14:paraId="69D8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548" w:type="dxa"/>
            <w:tcBorders>
              <w:bottom w:val="single" w:color="auto" w:sz="4" w:space="0"/>
            </w:tcBorders>
            <w:vAlign w:val="center"/>
          </w:tcPr>
          <w:p w14:paraId="58523479">
            <w:pPr>
              <w:keepNext w:val="0"/>
              <w:keepLines w:val="0"/>
              <w:suppressLineNumbers w:val="0"/>
              <w:spacing w:before="0" w:beforeAutospacing="0" w:after="0" w:afterAutospacing="0"/>
              <w:ind w:left="0" w:right="0"/>
              <w:jc w:val="center"/>
              <w:rPr>
                <w:rFonts w:hint="default" w:ascii="仿宋" w:hAnsi="仿宋" w:eastAsia="仿宋" w:cs="仿宋"/>
                <w:b/>
                <w:color w:val="auto"/>
                <w:sz w:val="22"/>
                <w:szCs w:val="22"/>
                <w:highlight w:val="none"/>
              </w:rPr>
            </w:pPr>
            <w:r>
              <w:rPr>
                <w:rFonts w:hint="eastAsia" w:ascii="仿宋" w:hAnsi="仿宋" w:eastAsia="仿宋" w:cs="仿宋"/>
                <w:b/>
                <w:color w:val="auto"/>
                <w:sz w:val="22"/>
                <w:szCs w:val="22"/>
                <w:highlight w:val="none"/>
              </w:rPr>
              <w:t>营业执照副本</w:t>
            </w:r>
          </w:p>
        </w:tc>
        <w:tc>
          <w:tcPr>
            <w:tcW w:w="6738" w:type="dxa"/>
            <w:vAlign w:val="center"/>
          </w:tcPr>
          <w:p w14:paraId="04BEFA53">
            <w:pPr>
              <w:keepNext w:val="0"/>
              <w:keepLines w:val="0"/>
              <w:suppressLineNumbers w:val="0"/>
              <w:spacing w:before="0" w:beforeAutospacing="0" w:after="0" w:afterAutospacing="0"/>
              <w:ind w:left="0" w:right="-73" w:rightChars="-35"/>
              <w:jc w:val="left"/>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潜在服务商应为中华人民共和国境内注册的具有独立法人资格的法人及其他组织，具有有效的营业执照，潜在服务商需提供有效的营业执照复印件并加盖公章</w:t>
            </w:r>
          </w:p>
        </w:tc>
        <w:tc>
          <w:tcPr>
            <w:tcW w:w="1317" w:type="dxa"/>
          </w:tcPr>
          <w:p w14:paraId="11196921">
            <w:pPr>
              <w:keepNext w:val="0"/>
              <w:keepLines w:val="0"/>
              <w:suppressLineNumbers w:val="0"/>
              <w:spacing w:before="0" w:beforeAutospacing="0" w:after="0" w:afterAutospacing="0"/>
              <w:ind w:left="0" w:right="-73" w:rightChars="-35"/>
              <w:rPr>
                <w:rFonts w:hint="default" w:ascii="仿宋" w:hAnsi="仿宋" w:eastAsia="仿宋" w:cs="仿宋"/>
                <w:color w:val="auto"/>
                <w:sz w:val="22"/>
                <w:szCs w:val="22"/>
                <w:highlight w:val="none"/>
              </w:rPr>
            </w:pPr>
          </w:p>
        </w:tc>
      </w:tr>
      <w:tr w14:paraId="07174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trPr>
        <w:tc>
          <w:tcPr>
            <w:tcW w:w="1548" w:type="dxa"/>
            <w:vAlign w:val="center"/>
          </w:tcPr>
          <w:p w14:paraId="32C18CE1">
            <w:pPr>
              <w:keepNext w:val="0"/>
              <w:keepLines w:val="0"/>
              <w:suppressLineNumbers w:val="0"/>
              <w:spacing w:before="0" w:beforeAutospacing="0" w:after="0" w:afterAutospacing="0"/>
              <w:ind w:left="0" w:right="0"/>
              <w:jc w:val="center"/>
              <w:rPr>
                <w:rFonts w:hint="default" w:ascii="仿宋" w:hAnsi="仿宋" w:eastAsia="仿宋" w:cs="仿宋"/>
                <w:b/>
                <w:color w:val="auto"/>
                <w:sz w:val="22"/>
                <w:szCs w:val="22"/>
                <w:highlight w:val="none"/>
              </w:rPr>
            </w:pPr>
            <w:r>
              <w:rPr>
                <w:rFonts w:hint="eastAsia" w:ascii="仿宋" w:hAnsi="仿宋" w:eastAsia="仿宋" w:cs="仿宋"/>
                <w:b/>
                <w:color w:val="auto"/>
                <w:sz w:val="22"/>
                <w:szCs w:val="22"/>
                <w:highlight w:val="none"/>
              </w:rPr>
              <w:t>身份证明材料及</w:t>
            </w:r>
          </w:p>
          <w:p w14:paraId="30666A73">
            <w:pPr>
              <w:keepNext w:val="0"/>
              <w:keepLines w:val="0"/>
              <w:suppressLineNumbers w:val="0"/>
              <w:spacing w:before="0" w:beforeAutospacing="0" w:after="0" w:afterAutospacing="0"/>
              <w:ind w:left="0" w:right="0"/>
              <w:jc w:val="center"/>
              <w:rPr>
                <w:rFonts w:hint="default" w:ascii="仿宋" w:hAnsi="仿宋" w:eastAsia="仿宋" w:cs="仿宋"/>
                <w:b/>
                <w:color w:val="auto"/>
                <w:sz w:val="22"/>
                <w:szCs w:val="22"/>
                <w:highlight w:val="none"/>
              </w:rPr>
            </w:pPr>
            <w:r>
              <w:rPr>
                <w:rFonts w:hint="eastAsia" w:ascii="仿宋" w:hAnsi="仿宋" w:eastAsia="仿宋" w:cs="仿宋"/>
                <w:b/>
                <w:color w:val="auto"/>
                <w:sz w:val="22"/>
                <w:szCs w:val="22"/>
                <w:highlight w:val="none"/>
              </w:rPr>
              <w:t>授权委托书</w:t>
            </w:r>
          </w:p>
        </w:tc>
        <w:tc>
          <w:tcPr>
            <w:tcW w:w="6738" w:type="dxa"/>
            <w:vAlign w:val="center"/>
          </w:tcPr>
          <w:p w14:paraId="50DF45CE">
            <w:pPr>
              <w:keepNext w:val="0"/>
              <w:keepLines w:val="0"/>
              <w:numPr>
                <w:ilvl w:val="0"/>
                <w:numId w:val="11"/>
              </w:numPr>
              <w:suppressLineNumbers w:val="0"/>
              <w:spacing w:before="0" w:beforeAutospacing="0" w:after="0" w:afterAutospacing="0"/>
              <w:ind w:right="-73" w:rightChars="-35"/>
              <w:rPr>
                <w:rFonts w:hint="default" w:ascii="仿宋" w:hAnsi="仿宋" w:eastAsia="仿宋" w:cs="仿宋"/>
                <w:color w:val="auto"/>
                <w:sz w:val="22"/>
                <w:szCs w:val="22"/>
                <w:highlight w:val="none"/>
              </w:rPr>
            </w:pPr>
            <w:r>
              <w:rPr>
                <w:rFonts w:hint="eastAsia" w:ascii="仿宋" w:hAnsi="仿宋" w:eastAsia="仿宋" w:cs="仿宋"/>
                <w:color w:val="auto"/>
                <w:sz w:val="22"/>
                <w:szCs w:val="22"/>
                <w:highlight w:val="none"/>
              </w:rPr>
              <w:t>加盖单位公章的法定代表人身份证复印件；</w:t>
            </w:r>
          </w:p>
          <w:p w14:paraId="28B57FF3">
            <w:pPr>
              <w:keepNext w:val="0"/>
              <w:keepLines w:val="0"/>
              <w:numPr>
                <w:ilvl w:val="0"/>
                <w:numId w:val="11"/>
              </w:numPr>
              <w:suppressLineNumbers w:val="0"/>
              <w:spacing w:before="0" w:beforeAutospacing="0" w:after="0" w:afterAutospacing="0"/>
              <w:ind w:right="-73" w:rightChars="-35"/>
              <w:rPr>
                <w:rFonts w:hint="default" w:ascii="仿宋" w:hAnsi="仿宋" w:eastAsia="仿宋" w:cs="仿宋"/>
                <w:color w:val="auto"/>
                <w:sz w:val="22"/>
                <w:szCs w:val="22"/>
                <w:highlight w:val="none"/>
              </w:rPr>
            </w:pPr>
            <w:r>
              <w:rPr>
                <w:rFonts w:hint="eastAsia" w:ascii="仿宋" w:hAnsi="仿宋" w:eastAsia="仿宋" w:cs="仿宋"/>
                <w:color w:val="auto"/>
                <w:sz w:val="22"/>
                <w:szCs w:val="22"/>
                <w:highlight w:val="none"/>
              </w:rPr>
              <w:t>加盖单位公章的受托人身份证复印件（适用于法定代表人不能亲自参加资格审查的情况）。</w:t>
            </w:r>
            <w:r>
              <w:rPr>
                <w:rFonts w:hint="eastAsia" w:ascii="仿宋" w:hAnsi="仿宋" w:eastAsia="仿宋" w:cs="仿宋"/>
                <w:b/>
                <w:bCs/>
                <w:color w:val="auto"/>
                <w:sz w:val="20"/>
                <w:szCs w:val="20"/>
                <w:highlight w:val="none"/>
              </w:rPr>
              <w:t>（受托人</w:t>
            </w:r>
            <w:r>
              <w:rPr>
                <w:rFonts w:hint="eastAsia" w:ascii="仿宋" w:hAnsi="仿宋" w:eastAsia="仿宋" w:cs="仿宋"/>
                <w:b/>
                <w:bCs/>
                <w:color w:val="auto"/>
                <w:sz w:val="22"/>
                <w:szCs w:val="22"/>
                <w:highlight w:val="none"/>
              </w:rPr>
              <w:t>身份证原件备查</w:t>
            </w:r>
            <w:r>
              <w:rPr>
                <w:rFonts w:hint="eastAsia" w:ascii="仿宋" w:hAnsi="仿宋" w:eastAsia="仿宋" w:cs="仿宋"/>
                <w:b/>
                <w:bCs/>
                <w:color w:val="auto"/>
                <w:sz w:val="20"/>
                <w:szCs w:val="20"/>
                <w:highlight w:val="none"/>
              </w:rPr>
              <w:t>）</w:t>
            </w:r>
          </w:p>
          <w:p w14:paraId="47B16FA9">
            <w:pPr>
              <w:keepNext w:val="0"/>
              <w:keepLines w:val="0"/>
              <w:numPr>
                <w:ilvl w:val="0"/>
                <w:numId w:val="11"/>
              </w:numPr>
              <w:suppressLineNumbers w:val="0"/>
              <w:spacing w:before="0" w:beforeAutospacing="0" w:after="0" w:afterAutospacing="0"/>
              <w:ind w:right="-73" w:rightChars="-35"/>
              <w:rPr>
                <w:rFonts w:hint="default" w:ascii="仿宋" w:hAnsi="仿宋" w:eastAsia="仿宋" w:cs="仿宋"/>
                <w:color w:val="auto"/>
                <w:sz w:val="22"/>
                <w:szCs w:val="22"/>
                <w:highlight w:val="none"/>
              </w:rPr>
            </w:pPr>
            <w:r>
              <w:rPr>
                <w:rFonts w:hint="eastAsia" w:ascii="仿宋" w:hAnsi="仿宋" w:eastAsia="仿宋" w:cs="仿宋"/>
                <w:color w:val="auto"/>
                <w:sz w:val="22"/>
                <w:szCs w:val="22"/>
                <w:highlight w:val="none"/>
              </w:rPr>
              <w:t>若法定代表人不能亲自参加资格审查的，</w:t>
            </w:r>
            <w:r>
              <w:rPr>
                <w:rFonts w:hint="eastAsia" w:ascii="仿宋" w:hAnsi="仿宋" w:eastAsia="仿宋" w:cs="仿宋"/>
                <w:color w:val="auto"/>
                <w:sz w:val="22"/>
                <w:szCs w:val="22"/>
                <w:highlight w:val="none"/>
                <w:lang w:eastAsia="zh-CN"/>
              </w:rPr>
              <w:t>服务商</w:t>
            </w:r>
            <w:r>
              <w:rPr>
                <w:rFonts w:hint="eastAsia" w:ascii="仿宋" w:hAnsi="仿宋" w:eastAsia="仿宋" w:cs="仿宋"/>
                <w:color w:val="auto"/>
                <w:sz w:val="22"/>
                <w:szCs w:val="22"/>
                <w:highlight w:val="none"/>
              </w:rPr>
              <w:t>还需提交加盖</w:t>
            </w:r>
            <w:r>
              <w:rPr>
                <w:rFonts w:hint="eastAsia" w:ascii="仿宋" w:hAnsi="仿宋" w:eastAsia="仿宋" w:cs="仿宋"/>
                <w:color w:val="auto"/>
                <w:sz w:val="22"/>
                <w:szCs w:val="22"/>
                <w:highlight w:val="none"/>
                <w:lang w:eastAsia="zh-CN"/>
              </w:rPr>
              <w:t>服务商</w:t>
            </w:r>
            <w:r>
              <w:rPr>
                <w:rFonts w:hint="eastAsia" w:ascii="仿宋" w:hAnsi="仿宋" w:eastAsia="仿宋" w:cs="仿宋"/>
                <w:color w:val="auto"/>
                <w:sz w:val="22"/>
                <w:szCs w:val="22"/>
                <w:highlight w:val="none"/>
              </w:rPr>
              <w:t>单位公章且法定代表人及受托人签字的《授权委托书》。</w:t>
            </w:r>
          </w:p>
          <w:p w14:paraId="71D3A5BC">
            <w:pPr>
              <w:keepNext w:val="0"/>
              <w:keepLines w:val="0"/>
              <w:numPr>
                <w:ilvl w:val="0"/>
                <w:numId w:val="0"/>
              </w:numPr>
              <w:suppressLineNumbers w:val="0"/>
              <w:spacing w:before="0" w:beforeAutospacing="0" w:after="0" w:afterAutospacing="0"/>
              <w:ind w:left="0" w:right="-73" w:rightChars="-35"/>
              <w:rPr>
                <w:rFonts w:hint="default"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lang w:val="en-US" w:eastAsia="zh-CN"/>
              </w:rPr>
              <w:t>以上材料均需提供复印件并加盖公章</w:t>
            </w:r>
            <w:r>
              <w:rPr>
                <w:rFonts w:hint="eastAsia" w:ascii="仿宋" w:hAnsi="仿宋" w:eastAsia="仿宋" w:cs="仿宋"/>
                <w:color w:val="auto"/>
                <w:sz w:val="22"/>
                <w:szCs w:val="22"/>
                <w:highlight w:val="none"/>
                <w:lang w:eastAsia="zh-CN"/>
              </w:rPr>
              <w:t>）</w:t>
            </w:r>
          </w:p>
        </w:tc>
        <w:tc>
          <w:tcPr>
            <w:tcW w:w="1317" w:type="dxa"/>
          </w:tcPr>
          <w:p w14:paraId="1BF827C7">
            <w:pPr>
              <w:keepNext w:val="0"/>
              <w:keepLines w:val="0"/>
              <w:suppressLineNumbers w:val="0"/>
              <w:spacing w:before="0" w:beforeAutospacing="0" w:after="0" w:afterAutospacing="0"/>
              <w:ind w:left="0" w:right="0"/>
              <w:rPr>
                <w:rFonts w:hint="default" w:ascii="仿宋" w:hAnsi="仿宋" w:eastAsia="仿宋" w:cs="仿宋"/>
                <w:color w:val="auto"/>
                <w:sz w:val="22"/>
                <w:szCs w:val="22"/>
                <w:highlight w:val="none"/>
              </w:rPr>
            </w:pPr>
          </w:p>
        </w:tc>
      </w:tr>
      <w:tr w14:paraId="5F3B1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exact"/>
        </w:trPr>
        <w:tc>
          <w:tcPr>
            <w:tcW w:w="1548" w:type="dxa"/>
            <w:vAlign w:val="center"/>
          </w:tcPr>
          <w:p w14:paraId="74B1F075">
            <w:pPr>
              <w:keepNext w:val="0"/>
              <w:keepLines w:val="0"/>
              <w:suppressLineNumbers w:val="0"/>
              <w:spacing w:before="0" w:beforeAutospacing="0" w:after="0" w:afterAutospacing="0"/>
              <w:ind w:left="0" w:right="0"/>
              <w:jc w:val="center"/>
              <w:rPr>
                <w:rFonts w:hint="default" w:ascii="仿宋" w:hAnsi="仿宋" w:eastAsia="仿宋" w:cs="仿宋"/>
                <w:b/>
                <w:color w:val="auto"/>
                <w:sz w:val="22"/>
                <w:szCs w:val="22"/>
                <w:highlight w:val="none"/>
              </w:rPr>
            </w:pPr>
            <w:r>
              <w:rPr>
                <w:rFonts w:hint="eastAsia" w:ascii="仿宋" w:hAnsi="仿宋" w:eastAsia="仿宋" w:cs="仿宋"/>
                <w:b/>
                <w:color w:val="auto"/>
                <w:sz w:val="22"/>
                <w:szCs w:val="22"/>
                <w:highlight w:val="none"/>
              </w:rPr>
              <w:t>保证金交纳证明</w:t>
            </w:r>
          </w:p>
        </w:tc>
        <w:tc>
          <w:tcPr>
            <w:tcW w:w="6738" w:type="dxa"/>
            <w:vAlign w:val="center"/>
          </w:tcPr>
          <w:p w14:paraId="4FD6C251">
            <w:pPr>
              <w:keepNext w:val="0"/>
              <w:keepLines w:val="0"/>
              <w:suppressLineNumbers w:val="0"/>
              <w:spacing w:before="0" w:beforeAutospacing="0" w:after="0" w:afterAutospacing="0"/>
              <w:ind w:left="0" w:right="-73" w:rightChars="-35"/>
              <w:rPr>
                <w:rFonts w:hint="default" w:ascii="仿宋" w:hAnsi="仿宋" w:eastAsia="仿宋" w:cs="仿宋"/>
                <w:color w:val="auto"/>
                <w:sz w:val="22"/>
                <w:szCs w:val="22"/>
                <w:highlight w:val="none"/>
              </w:rPr>
            </w:pPr>
            <w:r>
              <w:rPr>
                <w:rFonts w:hint="eastAsia" w:ascii="仿宋" w:hAnsi="仿宋" w:eastAsia="仿宋" w:cs="仿宋"/>
                <w:color w:val="auto"/>
                <w:sz w:val="22"/>
                <w:szCs w:val="22"/>
                <w:highlight w:val="none"/>
              </w:rPr>
              <w:t>保证金交纳证明材料（</w:t>
            </w:r>
            <w:r>
              <w:rPr>
                <w:rFonts w:hint="eastAsia" w:ascii="仿宋" w:hAnsi="仿宋" w:eastAsia="仿宋" w:cs="仿宋"/>
                <w:color w:val="auto"/>
                <w:sz w:val="22"/>
                <w:szCs w:val="22"/>
                <w:highlight w:val="none"/>
                <w:lang w:val="en-US" w:eastAsia="zh-CN"/>
              </w:rPr>
              <w:t>服务商需提供转账截图并加</w:t>
            </w:r>
            <w:r>
              <w:rPr>
                <w:rFonts w:hint="eastAsia" w:ascii="仿宋" w:hAnsi="仿宋" w:eastAsia="仿宋" w:cs="仿宋"/>
                <w:color w:val="auto"/>
                <w:sz w:val="22"/>
                <w:szCs w:val="22"/>
                <w:highlight w:val="none"/>
              </w:rPr>
              <w:t>盖公章）</w:t>
            </w:r>
          </w:p>
        </w:tc>
        <w:tc>
          <w:tcPr>
            <w:tcW w:w="1317" w:type="dxa"/>
          </w:tcPr>
          <w:p w14:paraId="1253C789">
            <w:pPr>
              <w:keepNext w:val="0"/>
              <w:keepLines w:val="0"/>
              <w:suppressLineNumbers w:val="0"/>
              <w:spacing w:before="0" w:beforeAutospacing="0" w:after="0" w:afterAutospacing="0"/>
              <w:ind w:left="0" w:right="0"/>
              <w:rPr>
                <w:rFonts w:hint="default" w:ascii="仿宋" w:hAnsi="仿宋" w:eastAsia="仿宋" w:cs="仿宋"/>
                <w:color w:val="auto"/>
                <w:sz w:val="22"/>
                <w:szCs w:val="22"/>
                <w:highlight w:val="none"/>
              </w:rPr>
            </w:pPr>
          </w:p>
        </w:tc>
      </w:tr>
      <w:tr w14:paraId="743BB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trPr>
        <w:tc>
          <w:tcPr>
            <w:tcW w:w="1548" w:type="dxa"/>
            <w:vAlign w:val="center"/>
          </w:tcPr>
          <w:p w14:paraId="0F4736A3">
            <w:pPr>
              <w:keepNext w:val="0"/>
              <w:keepLines w:val="0"/>
              <w:suppressLineNumbers w:val="0"/>
              <w:spacing w:before="0" w:beforeAutospacing="0" w:after="0" w:afterAutospacing="0"/>
              <w:ind w:left="0" w:right="0"/>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技术参数响应对比表</w:t>
            </w:r>
          </w:p>
        </w:tc>
        <w:tc>
          <w:tcPr>
            <w:tcW w:w="6738" w:type="dxa"/>
            <w:vAlign w:val="center"/>
          </w:tcPr>
          <w:p w14:paraId="73ABBCD6">
            <w:pPr>
              <w:keepNext w:val="0"/>
              <w:keepLines w:val="0"/>
              <w:suppressLineNumbers w:val="0"/>
              <w:spacing w:before="0" w:beforeAutospacing="0" w:after="0" w:afterAutospacing="0"/>
              <w:ind w:left="0" w:right="-73" w:rightChars="-35"/>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rPr>
              <w:t>《技术参数响应对比表》原件并加盖公章，符合采购人要求</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kern w:val="2"/>
                <w:sz w:val="22"/>
                <w:szCs w:val="22"/>
                <w:highlight w:val="none"/>
                <w:lang w:val="en-US" w:eastAsia="zh-CN" w:bidi="ar"/>
              </w:rPr>
              <w:t>完全实质性响应采购需求。</w:t>
            </w:r>
          </w:p>
        </w:tc>
        <w:tc>
          <w:tcPr>
            <w:tcW w:w="1317" w:type="dxa"/>
          </w:tcPr>
          <w:p w14:paraId="6CC232C7">
            <w:pPr>
              <w:keepNext w:val="0"/>
              <w:keepLines w:val="0"/>
              <w:suppressLineNumbers w:val="0"/>
              <w:spacing w:before="0" w:beforeAutospacing="0" w:after="0" w:afterAutospacing="0"/>
              <w:ind w:left="0" w:right="0"/>
              <w:rPr>
                <w:rFonts w:hint="default" w:ascii="仿宋" w:hAnsi="仿宋" w:eastAsia="仿宋" w:cs="仿宋"/>
                <w:color w:val="auto"/>
                <w:sz w:val="22"/>
                <w:szCs w:val="22"/>
                <w:highlight w:val="none"/>
              </w:rPr>
            </w:pPr>
          </w:p>
        </w:tc>
      </w:tr>
      <w:tr w14:paraId="43E5A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exact"/>
        </w:trPr>
        <w:tc>
          <w:tcPr>
            <w:tcW w:w="1548" w:type="dxa"/>
            <w:vAlign w:val="center"/>
          </w:tcPr>
          <w:p w14:paraId="3FE67C64">
            <w:pPr>
              <w:keepNext w:val="0"/>
              <w:keepLines w:val="0"/>
              <w:suppressLineNumbers w:val="0"/>
              <w:spacing w:before="0" w:beforeAutospacing="0" w:after="0" w:afterAutospacing="0"/>
              <w:ind w:left="0" w:right="0"/>
              <w:jc w:val="center"/>
              <w:rPr>
                <w:rFonts w:hint="default" w:ascii="仿宋" w:hAnsi="仿宋" w:eastAsia="仿宋" w:cs="仿宋"/>
                <w:b/>
                <w:color w:val="auto"/>
                <w:sz w:val="22"/>
                <w:szCs w:val="22"/>
                <w:highlight w:val="none"/>
              </w:rPr>
            </w:pPr>
            <w:r>
              <w:rPr>
                <w:rFonts w:hint="eastAsia" w:ascii="仿宋" w:hAnsi="仿宋" w:eastAsia="仿宋" w:cs="仿宋"/>
                <w:b/>
                <w:color w:val="auto"/>
                <w:sz w:val="22"/>
                <w:szCs w:val="22"/>
                <w:highlight w:val="none"/>
                <w:lang w:eastAsia="zh-CN"/>
              </w:rPr>
              <w:t>服务商</w:t>
            </w:r>
            <w:r>
              <w:rPr>
                <w:rFonts w:hint="eastAsia" w:ascii="仿宋" w:hAnsi="仿宋" w:eastAsia="仿宋" w:cs="仿宋"/>
                <w:b/>
                <w:color w:val="auto"/>
                <w:sz w:val="22"/>
                <w:szCs w:val="22"/>
                <w:highlight w:val="none"/>
              </w:rPr>
              <w:t>承诺书</w:t>
            </w:r>
          </w:p>
        </w:tc>
        <w:tc>
          <w:tcPr>
            <w:tcW w:w="6738" w:type="dxa"/>
            <w:vAlign w:val="center"/>
          </w:tcPr>
          <w:p w14:paraId="2C47A637">
            <w:pPr>
              <w:keepNext w:val="0"/>
              <w:keepLines w:val="0"/>
              <w:suppressLineNumbers w:val="0"/>
              <w:spacing w:before="0" w:beforeAutospacing="0" w:after="0" w:afterAutospacing="0"/>
              <w:ind w:left="0" w:right="-73" w:rightChars="-35"/>
              <w:rPr>
                <w:rFonts w:hint="default" w:ascii="仿宋" w:hAnsi="仿宋" w:eastAsia="仿宋" w:cs="仿宋"/>
                <w:color w:val="auto"/>
                <w:sz w:val="22"/>
                <w:szCs w:val="22"/>
                <w:highlight w:val="none"/>
              </w:rPr>
            </w:pPr>
            <w:r>
              <w:rPr>
                <w:rFonts w:hint="eastAsia" w:ascii="仿宋" w:hAnsi="仿宋" w:eastAsia="仿宋" w:cs="仿宋"/>
                <w:color w:val="auto"/>
                <w:kern w:val="2"/>
                <w:sz w:val="22"/>
                <w:szCs w:val="22"/>
                <w:highlight w:val="none"/>
                <w:lang w:val="en-US" w:eastAsia="zh-CN" w:bidi="ar"/>
              </w:rPr>
              <w:t>符合竞价邀请文件及采购人要求。</w:t>
            </w:r>
          </w:p>
        </w:tc>
        <w:tc>
          <w:tcPr>
            <w:tcW w:w="1317" w:type="dxa"/>
          </w:tcPr>
          <w:p w14:paraId="0DA50C68">
            <w:pPr>
              <w:keepNext w:val="0"/>
              <w:keepLines w:val="0"/>
              <w:suppressLineNumbers w:val="0"/>
              <w:spacing w:before="0" w:beforeAutospacing="0" w:after="0" w:afterAutospacing="0"/>
              <w:ind w:left="0" w:right="0"/>
              <w:rPr>
                <w:rFonts w:hint="default" w:ascii="仿宋" w:hAnsi="仿宋" w:eastAsia="仿宋" w:cs="仿宋"/>
                <w:color w:val="auto"/>
                <w:sz w:val="22"/>
                <w:szCs w:val="22"/>
                <w:highlight w:val="none"/>
              </w:rPr>
            </w:pPr>
          </w:p>
        </w:tc>
      </w:tr>
      <w:tr w14:paraId="26859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exact"/>
        </w:trPr>
        <w:tc>
          <w:tcPr>
            <w:tcW w:w="1548" w:type="dxa"/>
            <w:tcBorders>
              <w:bottom w:val="single" w:color="auto" w:sz="4" w:space="0"/>
            </w:tcBorders>
            <w:vAlign w:val="center"/>
          </w:tcPr>
          <w:p w14:paraId="0A50DC52">
            <w:pPr>
              <w:keepNext w:val="0"/>
              <w:keepLines w:val="0"/>
              <w:suppressLineNumbers w:val="0"/>
              <w:spacing w:before="0" w:beforeAutospacing="0" w:after="0" w:afterAutospacing="0"/>
              <w:ind w:left="0" w:right="0"/>
              <w:jc w:val="center"/>
              <w:rPr>
                <w:rFonts w:hint="default" w:ascii="仿宋" w:hAnsi="仿宋" w:eastAsia="仿宋" w:cs="仿宋"/>
                <w:b/>
                <w:color w:val="auto"/>
                <w:sz w:val="22"/>
                <w:szCs w:val="22"/>
                <w:highlight w:val="none"/>
              </w:rPr>
            </w:pPr>
            <w:r>
              <w:rPr>
                <w:rFonts w:hint="eastAsia" w:ascii="仿宋" w:hAnsi="仿宋" w:eastAsia="仿宋" w:cs="仿宋"/>
                <w:b/>
                <w:color w:val="auto"/>
                <w:sz w:val="22"/>
                <w:szCs w:val="22"/>
                <w:highlight w:val="none"/>
              </w:rPr>
              <w:t>响应文件的装订</w:t>
            </w:r>
          </w:p>
        </w:tc>
        <w:tc>
          <w:tcPr>
            <w:tcW w:w="6738" w:type="dxa"/>
            <w:vAlign w:val="center"/>
          </w:tcPr>
          <w:p w14:paraId="2BDAE2F1">
            <w:pPr>
              <w:keepNext w:val="0"/>
              <w:keepLines w:val="0"/>
              <w:suppressLineNumbers w:val="0"/>
              <w:spacing w:before="0" w:beforeAutospacing="0" w:after="0" w:afterAutospacing="0"/>
              <w:ind w:left="0" w:right="-73" w:rightChars="-35"/>
              <w:rPr>
                <w:rFonts w:hint="default" w:ascii="仿宋" w:hAnsi="仿宋" w:eastAsia="仿宋" w:cs="仿宋"/>
                <w:color w:val="auto"/>
                <w:sz w:val="22"/>
                <w:szCs w:val="22"/>
                <w:highlight w:val="none"/>
              </w:rPr>
            </w:pPr>
            <w:r>
              <w:rPr>
                <w:rFonts w:hint="eastAsia" w:ascii="仿宋" w:hAnsi="仿宋" w:eastAsia="仿宋" w:cs="仿宋"/>
                <w:color w:val="auto"/>
                <w:kern w:val="2"/>
                <w:sz w:val="22"/>
                <w:szCs w:val="22"/>
                <w:highlight w:val="none"/>
                <w:lang w:val="en-US" w:eastAsia="zh-CN" w:bidi="ar"/>
              </w:rPr>
              <w:t>符合竞价邀请文件及采购人要求。</w:t>
            </w:r>
          </w:p>
        </w:tc>
        <w:tc>
          <w:tcPr>
            <w:tcW w:w="1317" w:type="dxa"/>
          </w:tcPr>
          <w:p w14:paraId="493E4A8E">
            <w:pPr>
              <w:keepNext w:val="0"/>
              <w:keepLines w:val="0"/>
              <w:suppressLineNumbers w:val="0"/>
              <w:spacing w:before="0" w:beforeAutospacing="0" w:after="0" w:afterAutospacing="0"/>
              <w:ind w:left="0" w:right="0"/>
              <w:rPr>
                <w:rFonts w:hint="default" w:ascii="仿宋" w:hAnsi="仿宋" w:eastAsia="仿宋" w:cs="仿宋"/>
                <w:color w:val="auto"/>
                <w:sz w:val="22"/>
                <w:szCs w:val="22"/>
                <w:highlight w:val="none"/>
              </w:rPr>
            </w:pPr>
          </w:p>
        </w:tc>
      </w:tr>
      <w:tr w14:paraId="576E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trPr>
        <w:tc>
          <w:tcPr>
            <w:tcW w:w="1548" w:type="dxa"/>
            <w:tcBorders>
              <w:bottom w:val="single" w:color="auto" w:sz="4" w:space="0"/>
            </w:tcBorders>
            <w:vAlign w:val="center"/>
          </w:tcPr>
          <w:p w14:paraId="2B6BA102">
            <w:pPr>
              <w:keepNext w:val="0"/>
              <w:keepLines w:val="0"/>
              <w:suppressLineNumbers w:val="0"/>
              <w:spacing w:before="0" w:beforeAutospacing="0" w:after="0" w:afterAutospacing="0"/>
              <w:ind w:left="0" w:right="0"/>
              <w:jc w:val="center"/>
              <w:rPr>
                <w:rFonts w:hint="default" w:ascii="仿宋" w:hAnsi="仿宋" w:eastAsia="仿宋" w:cs="仿宋"/>
                <w:b/>
                <w:color w:val="auto"/>
                <w:sz w:val="22"/>
                <w:szCs w:val="22"/>
                <w:highlight w:val="none"/>
              </w:rPr>
            </w:pPr>
            <w:r>
              <w:rPr>
                <w:rFonts w:hint="eastAsia" w:ascii="仿宋" w:hAnsi="仿宋" w:eastAsia="仿宋" w:cs="仿宋"/>
                <w:b/>
                <w:color w:val="auto"/>
                <w:sz w:val="22"/>
                <w:szCs w:val="22"/>
                <w:highlight w:val="none"/>
              </w:rPr>
              <w:t>审查结果</w:t>
            </w:r>
          </w:p>
        </w:tc>
        <w:tc>
          <w:tcPr>
            <w:tcW w:w="6738" w:type="dxa"/>
            <w:vAlign w:val="center"/>
          </w:tcPr>
          <w:p w14:paraId="547DB15C">
            <w:pPr>
              <w:keepNext w:val="0"/>
              <w:keepLines w:val="0"/>
              <w:suppressLineNumbers w:val="0"/>
              <w:spacing w:before="0" w:beforeAutospacing="0" w:after="0" w:afterAutospacing="0"/>
              <w:ind w:left="0" w:right="-73" w:rightChars="-35"/>
              <w:rPr>
                <w:rFonts w:hint="default" w:ascii="仿宋" w:hAnsi="仿宋" w:eastAsia="仿宋" w:cs="仿宋"/>
                <w:color w:val="auto"/>
                <w:sz w:val="22"/>
                <w:szCs w:val="22"/>
                <w:highlight w:val="none"/>
              </w:rPr>
            </w:pPr>
            <w:r>
              <w:rPr>
                <w:rFonts w:hint="eastAsia" w:ascii="仿宋" w:hAnsi="仿宋" w:eastAsia="仿宋" w:cs="仿宋"/>
                <w:color w:val="auto"/>
                <w:sz w:val="22"/>
                <w:szCs w:val="22"/>
                <w:highlight w:val="none"/>
              </w:rPr>
              <w:t>审查是否合格。</w:t>
            </w:r>
          </w:p>
        </w:tc>
        <w:tc>
          <w:tcPr>
            <w:tcW w:w="1317" w:type="dxa"/>
          </w:tcPr>
          <w:p w14:paraId="53BF8D17">
            <w:pPr>
              <w:keepNext w:val="0"/>
              <w:keepLines w:val="0"/>
              <w:suppressLineNumbers w:val="0"/>
              <w:spacing w:before="0" w:beforeAutospacing="0" w:after="0" w:afterAutospacing="0"/>
              <w:ind w:left="0" w:right="0"/>
              <w:rPr>
                <w:rFonts w:hint="default" w:ascii="仿宋" w:hAnsi="仿宋" w:eastAsia="仿宋" w:cs="仿宋"/>
                <w:color w:val="auto"/>
                <w:sz w:val="22"/>
                <w:szCs w:val="22"/>
                <w:highlight w:val="none"/>
              </w:rPr>
            </w:pPr>
          </w:p>
        </w:tc>
      </w:tr>
      <w:tr w14:paraId="7810B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trPr>
        <w:tc>
          <w:tcPr>
            <w:tcW w:w="9603" w:type="dxa"/>
            <w:gridSpan w:val="3"/>
            <w:tcBorders>
              <w:left w:val="single" w:color="auto" w:sz="4" w:space="0"/>
              <w:right w:val="single" w:color="auto" w:sz="4" w:space="0"/>
            </w:tcBorders>
          </w:tcPr>
          <w:p w14:paraId="4CE2714D">
            <w:pPr>
              <w:keepNext w:val="0"/>
              <w:keepLines w:val="0"/>
              <w:suppressLineNumbers w:val="0"/>
              <w:spacing w:before="0" w:beforeAutospacing="0" w:after="0" w:afterAutospacing="0"/>
              <w:ind w:left="0" w:right="0"/>
              <w:jc w:val="center"/>
              <w:rPr>
                <w:rFonts w:hint="default"/>
                <w:color w:val="auto"/>
                <w:sz w:val="22"/>
                <w:szCs w:val="28"/>
                <w:highlight w:val="none"/>
              </w:rPr>
            </w:pPr>
            <w:r>
              <w:rPr>
                <w:rFonts w:hint="eastAsia" w:ascii="仿宋" w:hAnsi="仿宋" w:eastAsia="仿宋" w:cs="仿宋"/>
                <w:b/>
                <w:color w:val="auto"/>
                <w:sz w:val="28"/>
                <w:szCs w:val="28"/>
                <w:highlight w:val="none"/>
                <w:u w:val="single"/>
              </w:rPr>
              <w:t>我方对上述资格审查结果确认</w:t>
            </w:r>
            <w:r>
              <w:rPr>
                <w:rFonts w:hint="eastAsia" w:ascii="仿宋" w:hAnsi="仿宋" w:eastAsia="仿宋" w:cs="仿宋"/>
                <w:b/>
                <w:color w:val="auto"/>
                <w:sz w:val="28"/>
                <w:szCs w:val="28"/>
                <w:highlight w:val="none"/>
                <w:u w:val="single"/>
                <w:lang w:val="en-US" w:eastAsia="zh-CN"/>
              </w:rPr>
              <w:t>无异议</w:t>
            </w:r>
            <w:r>
              <w:rPr>
                <w:rFonts w:hint="eastAsia" w:ascii="仿宋" w:hAnsi="仿宋" w:eastAsia="仿宋" w:cs="仿宋"/>
                <w:b/>
                <w:color w:val="auto"/>
                <w:sz w:val="28"/>
                <w:szCs w:val="28"/>
                <w:highlight w:val="none"/>
                <w:u w:val="single"/>
              </w:rPr>
              <w:t>。</w:t>
            </w:r>
          </w:p>
          <w:p w14:paraId="21302147">
            <w:pPr>
              <w:keepNext w:val="0"/>
              <w:keepLines w:val="0"/>
              <w:suppressLineNumbers w:val="0"/>
              <w:spacing w:before="0" w:beforeAutospacing="0" w:after="0" w:afterAutospacing="0"/>
              <w:ind w:left="0" w:right="0"/>
              <w:rPr>
                <w:rFonts w:hint="default" w:ascii="仿宋" w:hAnsi="仿宋" w:eastAsia="仿宋" w:cs="仿宋"/>
                <w:b/>
                <w:color w:val="auto"/>
                <w:sz w:val="22"/>
                <w:szCs w:val="22"/>
                <w:highlight w:val="none"/>
              </w:rPr>
            </w:pPr>
            <w:r>
              <w:rPr>
                <w:rFonts w:hint="eastAsia" w:ascii="仿宋" w:hAnsi="仿宋" w:eastAsia="仿宋" w:cs="仿宋"/>
                <w:b/>
                <w:color w:val="auto"/>
                <w:sz w:val="22"/>
                <w:szCs w:val="22"/>
                <w:highlight w:val="none"/>
                <w:lang w:eastAsia="zh-CN"/>
              </w:rPr>
              <w:t>服务商</w:t>
            </w:r>
            <w:r>
              <w:rPr>
                <w:rFonts w:hint="eastAsia" w:ascii="仿宋" w:hAnsi="仿宋" w:eastAsia="仿宋" w:cs="仿宋"/>
                <w:b/>
                <w:color w:val="auto"/>
                <w:sz w:val="22"/>
                <w:szCs w:val="22"/>
                <w:highlight w:val="none"/>
              </w:rPr>
              <w:t>法定代表人或受托人签字确认：</w:t>
            </w:r>
          </w:p>
          <w:p w14:paraId="3508B946">
            <w:pPr>
              <w:keepNext w:val="0"/>
              <w:keepLines w:val="0"/>
              <w:suppressLineNumbers w:val="0"/>
              <w:spacing w:before="0" w:beforeAutospacing="0" w:after="0" w:afterAutospacing="0"/>
              <w:ind w:left="0" w:right="0"/>
              <w:jc w:val="right"/>
              <w:rPr>
                <w:rFonts w:hint="default" w:ascii="仿宋" w:hAnsi="仿宋" w:eastAsia="仿宋" w:cs="仿宋"/>
                <w:b/>
                <w:color w:val="auto"/>
                <w:sz w:val="22"/>
                <w:szCs w:val="22"/>
                <w:highlight w:val="none"/>
              </w:rPr>
            </w:pPr>
          </w:p>
        </w:tc>
      </w:tr>
      <w:tr w14:paraId="5F4B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7" w:hRule="atLeast"/>
        </w:trPr>
        <w:tc>
          <w:tcPr>
            <w:tcW w:w="9603" w:type="dxa"/>
            <w:gridSpan w:val="3"/>
            <w:tcBorders>
              <w:left w:val="single" w:color="auto" w:sz="4" w:space="0"/>
              <w:right w:val="single" w:color="auto" w:sz="4" w:space="0"/>
            </w:tcBorders>
          </w:tcPr>
          <w:p w14:paraId="608815E9">
            <w:pPr>
              <w:keepNext w:val="0"/>
              <w:keepLines w:val="0"/>
              <w:suppressLineNumbers w:val="0"/>
              <w:spacing w:before="0" w:beforeAutospacing="0" w:after="0" w:afterAutospacing="0"/>
              <w:ind w:left="0" w:right="0"/>
              <w:jc w:val="center"/>
              <w:rPr>
                <w:rFonts w:hint="default"/>
                <w:color w:val="auto"/>
                <w:sz w:val="22"/>
                <w:szCs w:val="28"/>
                <w:highlight w:val="none"/>
              </w:rPr>
            </w:pPr>
            <w:r>
              <w:rPr>
                <w:rFonts w:hint="eastAsia" w:ascii="仿宋" w:hAnsi="仿宋" w:eastAsia="仿宋" w:cs="仿宋"/>
                <w:b/>
                <w:color w:val="auto"/>
                <w:sz w:val="28"/>
                <w:szCs w:val="28"/>
                <w:highlight w:val="none"/>
                <w:u w:val="single"/>
              </w:rPr>
              <w:t>我方对上述资格审查结果确认</w:t>
            </w:r>
            <w:r>
              <w:rPr>
                <w:rFonts w:hint="eastAsia" w:ascii="仿宋" w:hAnsi="仿宋" w:eastAsia="仿宋" w:cs="仿宋"/>
                <w:b/>
                <w:color w:val="auto"/>
                <w:sz w:val="28"/>
                <w:szCs w:val="28"/>
                <w:highlight w:val="none"/>
                <w:u w:val="single"/>
                <w:lang w:val="en-US" w:eastAsia="zh-CN"/>
              </w:rPr>
              <w:t>无异议</w:t>
            </w:r>
            <w:r>
              <w:rPr>
                <w:rFonts w:hint="eastAsia" w:ascii="仿宋" w:hAnsi="仿宋" w:eastAsia="仿宋" w:cs="仿宋"/>
                <w:b/>
                <w:color w:val="auto"/>
                <w:sz w:val="28"/>
                <w:szCs w:val="28"/>
                <w:highlight w:val="none"/>
                <w:u w:val="single"/>
              </w:rPr>
              <w:t>。</w:t>
            </w:r>
          </w:p>
          <w:p w14:paraId="21F9A013">
            <w:pPr>
              <w:keepNext w:val="0"/>
              <w:keepLines w:val="0"/>
              <w:suppressLineNumbers w:val="0"/>
              <w:spacing w:before="0" w:beforeAutospacing="0" w:after="0" w:afterAutospacing="0" w:line="360" w:lineRule="auto"/>
              <w:ind w:left="0" w:right="0"/>
              <w:rPr>
                <w:rFonts w:hint="default" w:ascii="仿宋" w:hAnsi="仿宋" w:eastAsia="仿宋" w:cs="仿宋"/>
                <w:b/>
                <w:color w:val="auto"/>
                <w:sz w:val="22"/>
                <w:szCs w:val="22"/>
                <w:highlight w:val="none"/>
              </w:rPr>
            </w:pPr>
            <w:r>
              <w:rPr>
                <w:rFonts w:hint="eastAsia" w:ascii="仿宋" w:hAnsi="仿宋" w:eastAsia="仿宋" w:cs="仿宋"/>
                <w:b/>
                <w:color w:val="auto"/>
                <w:sz w:val="22"/>
                <w:szCs w:val="22"/>
                <w:highlight w:val="none"/>
                <w:lang w:val="en-US" w:eastAsia="zh-CN"/>
              </w:rPr>
              <w:t>哈尔滨市双城区水泉乡荣华村经济合作社授权代表</w:t>
            </w:r>
            <w:r>
              <w:rPr>
                <w:rFonts w:hint="eastAsia" w:ascii="仿宋" w:hAnsi="仿宋" w:eastAsia="仿宋" w:cs="仿宋"/>
                <w:b/>
                <w:color w:val="auto"/>
                <w:sz w:val="22"/>
                <w:szCs w:val="22"/>
                <w:highlight w:val="none"/>
              </w:rPr>
              <w:t>签字确认：</w:t>
            </w:r>
          </w:p>
        </w:tc>
      </w:tr>
    </w:tbl>
    <w:p w14:paraId="5FBE27BF">
      <w:pPr>
        <w:rPr>
          <w:rFonts w:hint="eastAsia"/>
          <w:color w:val="auto"/>
          <w:highlight w:val="none"/>
        </w:rPr>
      </w:pPr>
      <w:bookmarkStart w:id="157" w:name="_Toc3221"/>
      <w:r>
        <w:rPr>
          <w:rFonts w:hint="eastAsia"/>
          <w:color w:val="auto"/>
          <w:highlight w:val="none"/>
        </w:rPr>
        <w:br w:type="page"/>
      </w:r>
    </w:p>
    <w:p w14:paraId="0C43016C">
      <w:pPr>
        <w:pStyle w:val="21"/>
        <w:outlineLvl w:val="0"/>
        <w:rPr>
          <w:color w:val="auto"/>
          <w:highlight w:val="none"/>
        </w:rPr>
      </w:pPr>
      <w:r>
        <w:rPr>
          <w:rFonts w:hint="eastAsia"/>
          <w:color w:val="auto"/>
          <w:highlight w:val="none"/>
        </w:rPr>
        <w:t xml:space="preserve">第三章  </w:t>
      </w:r>
      <w:r>
        <w:rPr>
          <w:rFonts w:hint="eastAsia"/>
          <w:color w:val="auto"/>
          <w:highlight w:val="none"/>
          <w:lang w:eastAsia="zh-CN"/>
        </w:rPr>
        <w:t>竞价采购</w:t>
      </w:r>
      <w:r>
        <w:rPr>
          <w:rFonts w:hint="eastAsia"/>
          <w:color w:val="auto"/>
          <w:highlight w:val="none"/>
        </w:rPr>
        <w:t>须知</w:t>
      </w:r>
      <w:bookmarkEnd w:id="157"/>
    </w:p>
    <w:p w14:paraId="0E795211">
      <w:pPr>
        <w:widowControl/>
        <w:wordWrap w:val="0"/>
        <w:adjustRightInd w:val="0"/>
        <w:snapToGrid w:val="0"/>
        <w:spacing w:line="360" w:lineRule="auto"/>
        <w:ind w:firstLine="562" w:firstLineChars="200"/>
        <w:jc w:val="left"/>
        <w:outlineLvl w:val="1"/>
        <w:rPr>
          <w:rFonts w:ascii="仿宋" w:eastAsia="仿宋" w:cs="仿宋_GB2312"/>
          <w:b/>
          <w:color w:val="auto"/>
          <w:kern w:val="0"/>
          <w:sz w:val="28"/>
          <w:szCs w:val="28"/>
          <w:highlight w:val="none"/>
        </w:rPr>
      </w:pPr>
      <w:bookmarkStart w:id="158" w:name="_Toc10861"/>
      <w:bookmarkStart w:id="159" w:name="_Toc5015"/>
      <w:bookmarkStart w:id="160" w:name="_Toc19016"/>
      <w:bookmarkStart w:id="161" w:name="_Toc18793"/>
      <w:bookmarkStart w:id="162" w:name="_Toc1628"/>
      <w:bookmarkStart w:id="163" w:name="_Toc40219093"/>
      <w:bookmarkStart w:id="164" w:name="_Toc31200"/>
      <w:r>
        <w:rPr>
          <w:rFonts w:hint="eastAsia" w:ascii="仿宋" w:eastAsia="仿宋" w:cs="仿宋_GB2312"/>
          <w:b/>
          <w:color w:val="auto"/>
          <w:kern w:val="0"/>
          <w:sz w:val="28"/>
          <w:szCs w:val="28"/>
          <w:highlight w:val="none"/>
        </w:rPr>
        <w:t>一、竞价时间</w:t>
      </w:r>
      <w:bookmarkEnd w:id="158"/>
      <w:bookmarkEnd w:id="159"/>
      <w:bookmarkEnd w:id="160"/>
      <w:bookmarkEnd w:id="161"/>
      <w:bookmarkEnd w:id="162"/>
      <w:bookmarkEnd w:id="163"/>
      <w:r>
        <w:rPr>
          <w:rFonts w:hint="eastAsia" w:ascii="仿宋" w:eastAsia="仿宋" w:cs="仿宋_GB2312"/>
          <w:b/>
          <w:color w:val="auto"/>
          <w:kern w:val="0"/>
          <w:sz w:val="28"/>
          <w:szCs w:val="28"/>
          <w:highlight w:val="none"/>
        </w:rPr>
        <w:t>：</w:t>
      </w:r>
      <w:r>
        <w:rPr>
          <w:rFonts w:hint="eastAsia" w:ascii="仿宋" w:eastAsia="仿宋" w:cs="仿宋_GB2312"/>
          <w:bCs/>
          <w:color w:val="auto"/>
          <w:kern w:val="0"/>
          <w:sz w:val="28"/>
          <w:szCs w:val="28"/>
          <w:highlight w:val="none"/>
        </w:rPr>
        <w:t>详见竞价采购公告</w:t>
      </w:r>
      <w:bookmarkEnd w:id="164"/>
    </w:p>
    <w:p w14:paraId="160177EA">
      <w:pPr>
        <w:adjustRightInd w:val="0"/>
        <w:snapToGrid w:val="0"/>
        <w:spacing w:line="360" w:lineRule="auto"/>
        <w:ind w:firstLine="560" w:firstLineChars="200"/>
        <w:rPr>
          <w:rFonts w:ascii="仿宋" w:eastAsia="仿宋" w:cs="仿宋_GB2312"/>
          <w:b/>
          <w:color w:val="auto"/>
          <w:sz w:val="28"/>
          <w:szCs w:val="28"/>
          <w:highlight w:val="none"/>
        </w:rPr>
      </w:pPr>
      <w:r>
        <w:rPr>
          <w:rFonts w:hint="eastAsia" w:ascii="仿宋" w:eastAsia="仿宋" w:cs="仿宋_GB2312"/>
          <w:color w:val="auto"/>
          <w:sz w:val="28"/>
          <w:szCs w:val="28"/>
          <w:highlight w:val="none"/>
        </w:rPr>
        <w:t>报价时间以互联网服务器时间为准，不以竞价者使用终端显示时间为依据。</w:t>
      </w:r>
    </w:p>
    <w:p w14:paraId="31E08464">
      <w:pPr>
        <w:adjustRightInd w:val="0"/>
        <w:snapToGrid w:val="0"/>
        <w:spacing w:line="360" w:lineRule="auto"/>
        <w:ind w:firstLine="562" w:firstLineChars="200"/>
        <w:outlineLvl w:val="1"/>
        <w:rPr>
          <w:rFonts w:ascii="仿宋" w:eastAsia="仿宋" w:cs="仿宋_GB2312"/>
          <w:b/>
          <w:color w:val="auto"/>
          <w:sz w:val="28"/>
          <w:szCs w:val="28"/>
          <w:highlight w:val="none"/>
        </w:rPr>
      </w:pPr>
      <w:bookmarkStart w:id="165" w:name="_Toc26819"/>
      <w:bookmarkStart w:id="166" w:name="_Toc15809"/>
      <w:bookmarkStart w:id="167" w:name="_Toc26891"/>
      <w:bookmarkStart w:id="168" w:name="_Toc40219094"/>
      <w:bookmarkStart w:id="169" w:name="_Toc15070"/>
      <w:bookmarkStart w:id="170" w:name="_Toc8678"/>
      <w:bookmarkStart w:id="171" w:name="_Toc13501"/>
      <w:r>
        <w:rPr>
          <w:rFonts w:hint="eastAsia" w:ascii="仿宋" w:eastAsia="仿宋" w:cs="仿宋_GB2312"/>
          <w:b/>
          <w:color w:val="auto"/>
          <w:sz w:val="28"/>
          <w:szCs w:val="28"/>
          <w:highlight w:val="none"/>
        </w:rPr>
        <w:t>二、竞价阶梯</w:t>
      </w:r>
      <w:bookmarkEnd w:id="165"/>
      <w:r>
        <w:rPr>
          <w:rFonts w:hint="eastAsia" w:ascii="仿宋" w:eastAsia="仿宋" w:cs="仿宋_GB2312"/>
          <w:b/>
          <w:color w:val="auto"/>
          <w:sz w:val="28"/>
          <w:szCs w:val="28"/>
          <w:highlight w:val="none"/>
        </w:rPr>
        <w:t>:</w:t>
      </w:r>
      <w:bookmarkEnd w:id="166"/>
      <w:bookmarkEnd w:id="167"/>
      <w:bookmarkEnd w:id="168"/>
      <w:bookmarkEnd w:id="169"/>
      <w:bookmarkEnd w:id="170"/>
      <w:r>
        <w:rPr>
          <w:rFonts w:hint="eastAsia" w:ascii="仿宋" w:eastAsia="仿宋" w:cs="仿宋_GB2312"/>
          <w:bCs/>
          <w:color w:val="auto"/>
          <w:sz w:val="28"/>
          <w:szCs w:val="28"/>
          <w:highlight w:val="none"/>
        </w:rPr>
        <w:t>详见竞价采购公告</w:t>
      </w:r>
      <w:bookmarkEnd w:id="171"/>
    </w:p>
    <w:p w14:paraId="735C8521">
      <w:pPr>
        <w:widowControl/>
        <w:wordWrap w:val="0"/>
        <w:adjustRightInd w:val="0"/>
        <w:snapToGrid w:val="0"/>
        <w:spacing w:line="360" w:lineRule="auto"/>
        <w:ind w:firstLine="562" w:firstLineChars="200"/>
        <w:jc w:val="left"/>
        <w:outlineLvl w:val="1"/>
        <w:rPr>
          <w:rFonts w:ascii="仿宋" w:eastAsia="仿宋" w:cs="仿宋_GB2312"/>
          <w:b/>
          <w:color w:val="auto"/>
          <w:kern w:val="0"/>
          <w:sz w:val="28"/>
          <w:szCs w:val="28"/>
          <w:highlight w:val="none"/>
        </w:rPr>
      </w:pPr>
      <w:bookmarkStart w:id="172" w:name="_Toc22777"/>
      <w:bookmarkStart w:id="173" w:name="_Toc24410"/>
      <w:bookmarkStart w:id="174" w:name="_Toc3920"/>
      <w:bookmarkStart w:id="175" w:name="_Toc40219095"/>
      <w:bookmarkStart w:id="176" w:name="_Toc15785"/>
      <w:bookmarkStart w:id="177" w:name="_Toc30172"/>
      <w:bookmarkStart w:id="178" w:name="_Toc16818"/>
      <w:r>
        <w:rPr>
          <w:rFonts w:hint="eastAsia" w:ascii="仿宋" w:eastAsia="仿宋" w:cs="仿宋_GB2312"/>
          <w:b/>
          <w:color w:val="auto"/>
          <w:kern w:val="0"/>
          <w:sz w:val="28"/>
          <w:szCs w:val="28"/>
          <w:highlight w:val="none"/>
        </w:rPr>
        <w:t>三、竞价</w:t>
      </w:r>
      <w:bookmarkEnd w:id="172"/>
      <w:r>
        <w:rPr>
          <w:rFonts w:hint="eastAsia" w:ascii="仿宋" w:eastAsia="仿宋" w:cs="仿宋_GB2312"/>
          <w:b/>
          <w:color w:val="auto"/>
          <w:kern w:val="0"/>
          <w:sz w:val="28"/>
          <w:szCs w:val="28"/>
          <w:highlight w:val="none"/>
        </w:rPr>
        <w:t>方法及程序</w:t>
      </w:r>
      <w:bookmarkEnd w:id="173"/>
      <w:bookmarkEnd w:id="174"/>
      <w:bookmarkEnd w:id="175"/>
      <w:bookmarkEnd w:id="176"/>
      <w:bookmarkEnd w:id="177"/>
      <w:bookmarkEnd w:id="178"/>
    </w:p>
    <w:p w14:paraId="1E4D7B69">
      <w:pPr>
        <w:spacing w:line="360" w:lineRule="auto"/>
        <w:ind w:firstLine="560" w:firstLineChars="200"/>
        <w:rPr>
          <w:rFonts w:ascii="仿宋" w:hAnsi="仿宋" w:eastAsia="仿宋" w:cs="仿宋_GB2312"/>
          <w:bCs/>
          <w:color w:val="auto"/>
          <w:sz w:val="28"/>
          <w:szCs w:val="28"/>
          <w:highlight w:val="none"/>
        </w:rPr>
      </w:pPr>
      <w:r>
        <w:rPr>
          <w:rFonts w:hint="eastAsia" w:ascii="仿宋" w:hAnsi="仿宋" w:eastAsia="仿宋" w:cs="仿宋_GB2312"/>
          <w:bCs/>
          <w:color w:val="auto"/>
          <w:sz w:val="28"/>
          <w:szCs w:val="28"/>
          <w:highlight w:val="none"/>
        </w:rPr>
        <w:t>3.1竞价方法</w:t>
      </w:r>
    </w:p>
    <w:p w14:paraId="66808C32">
      <w:pPr>
        <w:spacing w:line="360" w:lineRule="auto"/>
        <w:ind w:firstLine="560" w:firstLineChars="200"/>
        <w:rPr>
          <w:rFonts w:ascii="仿宋" w:hAnsi="仿宋" w:eastAsia="仿宋" w:cs="仿宋_GB2312"/>
          <w:bCs/>
          <w:color w:val="auto"/>
          <w:sz w:val="28"/>
          <w:szCs w:val="28"/>
          <w:highlight w:val="none"/>
        </w:rPr>
      </w:pPr>
      <w:r>
        <w:rPr>
          <w:rFonts w:hint="eastAsia" w:ascii="仿宋" w:hAnsi="仿宋" w:eastAsia="仿宋" w:cs="仿宋_GB2312"/>
          <w:bCs/>
          <w:color w:val="auto"/>
          <w:sz w:val="28"/>
          <w:szCs w:val="28"/>
          <w:highlight w:val="none"/>
        </w:rPr>
        <w:t>竞价按照“时间优先、价格优先”的原则，首次报价不能高于采购预算，下次报价须低于上次报价，每次有效报价的减价幅度应是竞价阶梯的整数倍。</w:t>
      </w:r>
    </w:p>
    <w:p w14:paraId="4AD8B814">
      <w:pPr>
        <w:spacing w:line="360" w:lineRule="auto"/>
        <w:ind w:firstLine="560" w:firstLineChars="200"/>
        <w:rPr>
          <w:rFonts w:ascii="仿宋" w:hAnsi="仿宋" w:eastAsia="仿宋" w:cs="仿宋_GB2312"/>
          <w:bCs/>
          <w:color w:val="auto"/>
          <w:sz w:val="28"/>
          <w:szCs w:val="28"/>
          <w:highlight w:val="none"/>
        </w:rPr>
      </w:pPr>
      <w:r>
        <w:rPr>
          <w:rFonts w:hint="eastAsia" w:ascii="仿宋" w:hAnsi="仿宋" w:eastAsia="仿宋" w:cs="仿宋_GB2312"/>
          <w:bCs/>
          <w:color w:val="auto"/>
          <w:sz w:val="28"/>
          <w:szCs w:val="28"/>
          <w:highlight w:val="none"/>
        </w:rPr>
        <w:t>3.2竞价程序</w:t>
      </w:r>
    </w:p>
    <w:p w14:paraId="22521CDC">
      <w:pPr>
        <w:spacing w:line="360" w:lineRule="auto"/>
        <w:ind w:firstLine="560" w:firstLineChars="200"/>
        <w:rPr>
          <w:rFonts w:ascii="仿宋" w:hAnsi="仿宋" w:eastAsia="仿宋" w:cs="仿宋_GB2312"/>
          <w:bCs/>
          <w:color w:val="auto"/>
          <w:sz w:val="28"/>
          <w:szCs w:val="28"/>
          <w:highlight w:val="none"/>
        </w:rPr>
      </w:pPr>
      <w:r>
        <w:rPr>
          <w:rFonts w:hint="eastAsia" w:ascii="仿宋" w:hAnsi="仿宋" w:eastAsia="仿宋" w:cs="仿宋_GB2312"/>
          <w:bCs/>
          <w:color w:val="auto"/>
          <w:sz w:val="28"/>
          <w:szCs w:val="28"/>
          <w:highlight w:val="none"/>
        </w:rPr>
        <w:t>潜在</w:t>
      </w:r>
      <w:r>
        <w:rPr>
          <w:rFonts w:hint="eastAsia" w:ascii="仿宋" w:hAnsi="仿宋" w:eastAsia="仿宋" w:cs="仿宋_GB2312"/>
          <w:bCs/>
          <w:color w:val="auto"/>
          <w:sz w:val="28"/>
          <w:szCs w:val="28"/>
          <w:highlight w:val="none"/>
          <w:lang w:eastAsia="zh-CN"/>
        </w:rPr>
        <w:t>服务商</w:t>
      </w:r>
      <w:r>
        <w:rPr>
          <w:rFonts w:hint="eastAsia" w:ascii="仿宋" w:hAnsi="仿宋" w:eastAsia="仿宋" w:cs="仿宋_GB2312"/>
          <w:bCs/>
          <w:color w:val="auto"/>
          <w:sz w:val="28"/>
          <w:szCs w:val="28"/>
          <w:highlight w:val="none"/>
        </w:rPr>
        <w:t>自行登录（</w:t>
      </w:r>
      <w:r>
        <w:rPr>
          <w:rFonts w:hint="eastAsia" w:ascii="宋体" w:hAnsi="宋体" w:cs="宋体"/>
          <w:color w:val="auto"/>
          <w:sz w:val="24"/>
          <w:szCs w:val="24"/>
          <w:highlight w:val="none"/>
          <w:lang w:eastAsia="zh-CN"/>
        </w:rPr>
        <w:t>https://www.hrbcqjys.com</w:t>
      </w:r>
      <w:r>
        <w:rPr>
          <w:rFonts w:hint="eastAsia" w:ascii="仿宋" w:hAnsi="仿宋" w:eastAsia="仿宋" w:cs="仿宋_GB2312"/>
          <w:bCs/>
          <w:color w:val="auto"/>
          <w:sz w:val="28"/>
          <w:szCs w:val="28"/>
          <w:highlight w:val="none"/>
        </w:rPr>
        <w:t>）进入</w:t>
      </w:r>
      <w:r>
        <w:rPr>
          <w:rFonts w:hint="eastAsia" w:ascii="仿宋" w:hAnsi="仿宋" w:eastAsia="仿宋" w:cs="仿宋_GB2312"/>
          <w:bCs/>
          <w:color w:val="auto"/>
          <w:sz w:val="28"/>
          <w:szCs w:val="28"/>
          <w:highlight w:val="none"/>
          <w:lang w:val="en-US" w:eastAsia="zh-CN"/>
        </w:rPr>
        <w:t>平台系统</w:t>
      </w:r>
      <w:r>
        <w:rPr>
          <w:rFonts w:hint="eastAsia" w:ascii="仿宋" w:hAnsi="仿宋" w:eastAsia="仿宋" w:cs="仿宋_GB2312"/>
          <w:bCs/>
          <w:color w:val="auto"/>
          <w:sz w:val="28"/>
          <w:szCs w:val="28"/>
          <w:highlight w:val="none"/>
        </w:rPr>
        <w:t>中心首页。根据已下载的</w:t>
      </w:r>
      <w:r>
        <w:rPr>
          <w:rFonts w:hint="eastAsia" w:ascii="仿宋" w:hAnsi="仿宋" w:eastAsia="仿宋" w:cs="仿宋_GB2312"/>
          <w:b/>
          <w:color w:val="auto"/>
          <w:sz w:val="28"/>
          <w:szCs w:val="28"/>
          <w:highlight w:val="none"/>
        </w:rPr>
        <w:t>《</w:t>
      </w:r>
      <w:r>
        <w:rPr>
          <w:rFonts w:hint="eastAsia" w:ascii="仿宋" w:hAnsi="仿宋" w:eastAsia="仿宋"/>
          <w:b/>
          <w:bCs/>
          <w:color w:val="auto"/>
          <w:sz w:val="28"/>
          <w:szCs w:val="28"/>
          <w:highlight w:val="none"/>
          <w:lang w:eastAsia="zh-CN"/>
        </w:rPr>
        <w:t>服务商竞价采购</w:t>
      </w:r>
      <w:r>
        <w:rPr>
          <w:rFonts w:hint="eastAsia" w:ascii="仿宋" w:hAnsi="仿宋" w:eastAsia="仿宋"/>
          <w:b/>
          <w:bCs/>
          <w:color w:val="auto"/>
          <w:sz w:val="28"/>
          <w:szCs w:val="28"/>
          <w:highlight w:val="none"/>
        </w:rPr>
        <w:t>操作手册》</w:t>
      </w:r>
      <w:r>
        <w:rPr>
          <w:rFonts w:hint="eastAsia" w:ascii="仿宋" w:hAnsi="仿宋" w:eastAsia="仿宋" w:cs="仿宋_GB2312"/>
          <w:bCs/>
          <w:color w:val="auto"/>
          <w:sz w:val="28"/>
          <w:szCs w:val="28"/>
          <w:highlight w:val="none"/>
        </w:rPr>
        <w:t>，在规定的时间内参与竞价。</w:t>
      </w:r>
    </w:p>
    <w:p w14:paraId="11CCE205">
      <w:pPr>
        <w:spacing w:line="360" w:lineRule="auto"/>
        <w:ind w:firstLine="560" w:firstLineChars="200"/>
        <w:rPr>
          <w:rFonts w:ascii="仿宋" w:hAnsi="仿宋" w:eastAsia="仿宋" w:cs="仿宋_GB2312"/>
          <w:bCs/>
          <w:color w:val="auto"/>
          <w:sz w:val="28"/>
          <w:szCs w:val="28"/>
          <w:highlight w:val="none"/>
        </w:rPr>
      </w:pPr>
      <w:r>
        <w:rPr>
          <w:rFonts w:hint="eastAsia" w:ascii="仿宋" w:hAnsi="仿宋" w:eastAsia="仿宋" w:cs="仿宋_GB2312"/>
          <w:bCs/>
          <w:color w:val="auto"/>
          <w:sz w:val="28"/>
          <w:szCs w:val="28"/>
          <w:highlight w:val="none"/>
        </w:rPr>
        <w:t>竞价分为自由</w:t>
      </w:r>
      <w:r>
        <w:rPr>
          <w:rFonts w:hint="eastAsia" w:ascii="仿宋" w:hAnsi="仿宋" w:eastAsia="仿宋" w:cs="仿宋_GB2312"/>
          <w:bCs/>
          <w:color w:val="auto"/>
          <w:sz w:val="28"/>
          <w:szCs w:val="28"/>
          <w:highlight w:val="none"/>
          <w:lang w:val="en-US" w:eastAsia="zh-CN"/>
        </w:rPr>
        <w:t>报价</w:t>
      </w:r>
      <w:r>
        <w:rPr>
          <w:rFonts w:hint="eastAsia" w:ascii="仿宋" w:hAnsi="仿宋" w:eastAsia="仿宋" w:cs="仿宋_GB2312"/>
          <w:bCs/>
          <w:color w:val="auto"/>
          <w:sz w:val="28"/>
          <w:szCs w:val="28"/>
          <w:highlight w:val="none"/>
        </w:rPr>
        <w:t>和限时</w:t>
      </w:r>
      <w:r>
        <w:rPr>
          <w:rFonts w:hint="eastAsia" w:ascii="仿宋" w:hAnsi="仿宋" w:eastAsia="仿宋" w:cs="仿宋_GB2312"/>
          <w:bCs/>
          <w:color w:val="auto"/>
          <w:sz w:val="28"/>
          <w:szCs w:val="28"/>
          <w:highlight w:val="none"/>
          <w:lang w:val="en-US" w:eastAsia="zh-CN"/>
        </w:rPr>
        <w:t>报价</w:t>
      </w:r>
      <w:r>
        <w:rPr>
          <w:rFonts w:hint="eastAsia" w:ascii="仿宋" w:hAnsi="仿宋" w:eastAsia="仿宋" w:cs="仿宋_GB2312"/>
          <w:bCs/>
          <w:color w:val="auto"/>
          <w:sz w:val="28"/>
          <w:szCs w:val="28"/>
          <w:highlight w:val="none"/>
        </w:rPr>
        <w:t>两个阶段。</w:t>
      </w:r>
    </w:p>
    <w:p w14:paraId="22DD1A80">
      <w:pPr>
        <w:spacing w:line="360" w:lineRule="auto"/>
        <w:ind w:firstLine="562" w:firstLineChars="200"/>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3.2.1自由</w:t>
      </w:r>
      <w:r>
        <w:rPr>
          <w:rFonts w:hint="eastAsia" w:ascii="仿宋" w:hAnsi="仿宋" w:eastAsia="仿宋" w:cs="仿宋_GB2312"/>
          <w:b/>
          <w:color w:val="auto"/>
          <w:sz w:val="28"/>
          <w:szCs w:val="28"/>
          <w:highlight w:val="none"/>
          <w:lang w:val="en-US" w:eastAsia="zh-CN"/>
        </w:rPr>
        <w:t>报价</w:t>
      </w:r>
      <w:r>
        <w:rPr>
          <w:rFonts w:hint="eastAsia" w:ascii="仿宋" w:hAnsi="仿宋" w:eastAsia="仿宋" w:cs="仿宋_GB2312"/>
          <w:b/>
          <w:color w:val="auto"/>
          <w:sz w:val="28"/>
          <w:szCs w:val="28"/>
          <w:highlight w:val="none"/>
        </w:rPr>
        <w:t>阶段：</w:t>
      </w:r>
    </w:p>
    <w:p w14:paraId="68646E3A">
      <w:pPr>
        <w:spacing w:line="360" w:lineRule="auto"/>
        <w:ind w:firstLine="560" w:firstLineChars="200"/>
        <w:rPr>
          <w:rFonts w:ascii="仿宋" w:hAnsi="仿宋" w:eastAsia="仿宋" w:cs="仿宋_GB2312"/>
          <w:color w:val="auto"/>
          <w:kern w:val="0"/>
          <w:sz w:val="28"/>
          <w:szCs w:val="28"/>
          <w:highlight w:val="none"/>
        </w:rPr>
      </w:pPr>
      <w:r>
        <w:rPr>
          <w:rFonts w:hint="eastAsia" w:ascii="仿宋" w:hAnsi="仿宋" w:eastAsia="仿宋" w:cs="仿宋_GB2312"/>
          <w:bCs/>
          <w:color w:val="auto"/>
          <w:sz w:val="28"/>
          <w:szCs w:val="28"/>
          <w:highlight w:val="none"/>
        </w:rPr>
        <w:t>在项目自由报价时间内潜在</w:t>
      </w:r>
      <w:r>
        <w:rPr>
          <w:rFonts w:hint="eastAsia" w:ascii="仿宋" w:hAnsi="仿宋" w:eastAsia="仿宋" w:cs="仿宋_GB2312"/>
          <w:bCs/>
          <w:color w:val="auto"/>
          <w:sz w:val="28"/>
          <w:szCs w:val="28"/>
          <w:highlight w:val="none"/>
          <w:lang w:eastAsia="zh-CN"/>
        </w:rPr>
        <w:t>服务商</w:t>
      </w:r>
      <w:r>
        <w:rPr>
          <w:rFonts w:hint="eastAsia" w:ascii="仿宋" w:hAnsi="仿宋" w:eastAsia="仿宋" w:cs="仿宋_GB2312"/>
          <w:bCs/>
          <w:color w:val="auto"/>
          <w:sz w:val="28"/>
          <w:szCs w:val="28"/>
          <w:highlight w:val="none"/>
        </w:rPr>
        <w:t>可进行报价，当其所报价格为当前有效报价时，不能再次报价，直到出现新的有效报价时方</w:t>
      </w:r>
      <w:r>
        <w:rPr>
          <w:rFonts w:hint="eastAsia" w:ascii="仿宋" w:hAnsi="仿宋" w:eastAsia="仿宋" w:cs="仿宋_GB2312"/>
          <w:color w:val="auto"/>
          <w:kern w:val="0"/>
          <w:sz w:val="28"/>
          <w:szCs w:val="28"/>
          <w:highlight w:val="none"/>
        </w:rPr>
        <w:t>可报价。当有其他竞价人刷新当前报价记录时，原报价丧失约束力。在此期间，潜在</w:t>
      </w:r>
      <w:r>
        <w:rPr>
          <w:rFonts w:hint="eastAsia" w:ascii="仿宋" w:hAnsi="仿宋" w:eastAsia="仿宋" w:cs="仿宋_GB2312"/>
          <w:color w:val="auto"/>
          <w:kern w:val="0"/>
          <w:sz w:val="28"/>
          <w:szCs w:val="28"/>
          <w:highlight w:val="none"/>
          <w:lang w:eastAsia="zh-CN"/>
        </w:rPr>
        <w:t>服务商</w:t>
      </w:r>
      <w:r>
        <w:rPr>
          <w:rFonts w:hint="eastAsia" w:ascii="仿宋" w:hAnsi="仿宋" w:eastAsia="仿宋" w:cs="仿宋_GB2312"/>
          <w:color w:val="auto"/>
          <w:kern w:val="0"/>
          <w:sz w:val="28"/>
          <w:szCs w:val="28"/>
          <w:highlight w:val="none"/>
        </w:rPr>
        <w:t>可以多次竞价。</w:t>
      </w:r>
    </w:p>
    <w:p w14:paraId="709E157A">
      <w:pPr>
        <w:spacing w:line="360" w:lineRule="auto"/>
        <w:ind w:firstLine="560" w:firstLineChars="200"/>
        <w:rPr>
          <w:rFonts w:ascii="仿宋" w:hAnsi="仿宋" w:eastAsia="仿宋" w:cs="仿宋_GB2312"/>
          <w:color w:val="auto"/>
          <w:kern w:val="0"/>
          <w:sz w:val="28"/>
          <w:szCs w:val="28"/>
          <w:highlight w:val="none"/>
        </w:rPr>
      </w:pPr>
      <w:r>
        <w:rPr>
          <w:rFonts w:hint="eastAsia" w:ascii="仿宋" w:hAnsi="仿宋" w:eastAsia="仿宋" w:cs="仿宋_GB2312"/>
          <w:color w:val="auto"/>
          <w:kern w:val="0"/>
          <w:sz w:val="28"/>
          <w:szCs w:val="28"/>
          <w:highlight w:val="none"/>
        </w:rPr>
        <w:t>潜在</w:t>
      </w:r>
      <w:r>
        <w:rPr>
          <w:rFonts w:hint="eastAsia" w:ascii="仿宋" w:hAnsi="仿宋" w:eastAsia="仿宋" w:cs="仿宋_GB2312"/>
          <w:color w:val="auto"/>
          <w:kern w:val="0"/>
          <w:sz w:val="28"/>
          <w:szCs w:val="28"/>
          <w:highlight w:val="none"/>
          <w:lang w:eastAsia="zh-CN"/>
        </w:rPr>
        <w:t>服务商</w:t>
      </w:r>
      <w:r>
        <w:rPr>
          <w:rFonts w:hint="eastAsia" w:ascii="仿宋" w:hAnsi="仿宋" w:eastAsia="仿宋" w:cs="仿宋_GB2312"/>
          <w:color w:val="auto"/>
          <w:kern w:val="0"/>
          <w:sz w:val="28"/>
          <w:szCs w:val="28"/>
          <w:highlight w:val="none"/>
        </w:rPr>
        <w:t>应慎重报价，报价按照时间优先，价格优先的原则。潜在</w:t>
      </w:r>
      <w:r>
        <w:rPr>
          <w:rFonts w:hint="eastAsia" w:ascii="仿宋" w:hAnsi="仿宋" w:eastAsia="仿宋" w:cs="仿宋_GB2312"/>
          <w:color w:val="auto"/>
          <w:kern w:val="0"/>
          <w:sz w:val="28"/>
          <w:szCs w:val="28"/>
          <w:highlight w:val="none"/>
          <w:lang w:eastAsia="zh-CN"/>
        </w:rPr>
        <w:t>服务商</w:t>
      </w:r>
      <w:r>
        <w:rPr>
          <w:rFonts w:hint="eastAsia" w:ascii="仿宋" w:hAnsi="仿宋" w:eastAsia="仿宋" w:cs="仿宋_GB2312"/>
          <w:color w:val="auto"/>
          <w:kern w:val="0"/>
          <w:sz w:val="28"/>
          <w:szCs w:val="28"/>
          <w:highlight w:val="none"/>
        </w:rPr>
        <w:t>的报价输入</w:t>
      </w:r>
      <w:r>
        <w:rPr>
          <w:rFonts w:hint="eastAsia" w:ascii="仿宋" w:hAnsi="仿宋" w:eastAsia="仿宋" w:cs="仿宋_GB2312"/>
          <w:color w:val="auto"/>
          <w:kern w:val="0"/>
          <w:sz w:val="28"/>
          <w:szCs w:val="28"/>
          <w:highlight w:val="none"/>
          <w:lang w:eastAsia="zh-CN"/>
        </w:rPr>
        <w:t>竞价采购</w:t>
      </w:r>
      <w:r>
        <w:rPr>
          <w:rFonts w:hint="eastAsia" w:ascii="仿宋" w:hAnsi="仿宋" w:eastAsia="仿宋" w:cs="仿宋_GB2312"/>
          <w:color w:val="auto"/>
          <w:kern w:val="0"/>
          <w:sz w:val="28"/>
          <w:szCs w:val="28"/>
          <w:highlight w:val="none"/>
        </w:rPr>
        <w:t>系统的交易指令后，其报价即刻生效，潜在</w:t>
      </w:r>
      <w:r>
        <w:rPr>
          <w:rFonts w:hint="eastAsia" w:ascii="仿宋" w:hAnsi="仿宋" w:eastAsia="仿宋" w:cs="仿宋_GB2312"/>
          <w:color w:val="auto"/>
          <w:kern w:val="0"/>
          <w:sz w:val="28"/>
          <w:szCs w:val="28"/>
          <w:highlight w:val="none"/>
          <w:lang w:eastAsia="zh-CN"/>
        </w:rPr>
        <w:t>服务商</w:t>
      </w:r>
      <w:r>
        <w:rPr>
          <w:rFonts w:hint="eastAsia" w:ascii="仿宋" w:hAnsi="仿宋" w:eastAsia="仿宋" w:cs="仿宋_GB2312"/>
          <w:color w:val="auto"/>
          <w:kern w:val="0"/>
          <w:sz w:val="28"/>
          <w:szCs w:val="28"/>
          <w:highlight w:val="none"/>
        </w:rPr>
        <w:t>不能更改或撤回。</w:t>
      </w:r>
    </w:p>
    <w:p w14:paraId="39C99286">
      <w:pPr>
        <w:widowControl/>
        <w:wordWrap w:val="0"/>
        <w:spacing w:line="360" w:lineRule="auto"/>
        <w:ind w:firstLine="562" w:firstLineChars="200"/>
        <w:jc w:val="left"/>
        <w:rPr>
          <w:rFonts w:ascii="仿宋" w:hAnsi="仿宋" w:eastAsia="仿宋" w:cs="仿宋_GB2312"/>
          <w:b/>
          <w:bCs/>
          <w:color w:val="auto"/>
          <w:sz w:val="28"/>
          <w:szCs w:val="28"/>
          <w:highlight w:val="none"/>
        </w:rPr>
      </w:pPr>
      <w:r>
        <w:rPr>
          <w:rFonts w:hint="eastAsia" w:ascii="仿宋" w:hAnsi="仿宋" w:eastAsia="仿宋" w:cs="仿宋_GB2312"/>
          <w:b/>
          <w:bCs/>
          <w:color w:val="auto"/>
          <w:sz w:val="28"/>
          <w:szCs w:val="28"/>
          <w:highlight w:val="none"/>
        </w:rPr>
        <w:t>3.2.2限时报价阶段：</w:t>
      </w:r>
    </w:p>
    <w:p w14:paraId="0D90531A">
      <w:pPr>
        <w:widowControl/>
        <w:wordWrap w:val="0"/>
        <w:spacing w:line="360" w:lineRule="auto"/>
        <w:ind w:firstLine="560" w:firstLineChars="200"/>
        <w:rPr>
          <w:rFonts w:ascii="仿宋" w:hAnsi="仿宋" w:eastAsia="仿宋" w:cs="仿宋_GB2312"/>
          <w:color w:val="auto"/>
          <w:kern w:val="0"/>
          <w:sz w:val="28"/>
          <w:szCs w:val="28"/>
          <w:highlight w:val="none"/>
        </w:rPr>
      </w:pPr>
      <w:r>
        <w:rPr>
          <w:rFonts w:hint="eastAsia" w:ascii="仿宋" w:hAnsi="仿宋" w:eastAsia="仿宋" w:cs="仿宋_GB2312"/>
          <w:color w:val="auto"/>
          <w:sz w:val="28"/>
          <w:szCs w:val="28"/>
          <w:highlight w:val="none"/>
        </w:rPr>
        <w:t>限时报价周期为300秒倒计时，如在一个倒计时时限期内有人应价，限时报价重新计入300秒倒计时，以此类推，直至300秒时限期间内无人应价、限时报价时间结束，当前有效报价为最终成交价。该报价的潜在</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即为本次成交</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kern w:val="0"/>
          <w:sz w:val="28"/>
          <w:szCs w:val="28"/>
          <w:highlight w:val="none"/>
        </w:rPr>
        <w:t>。</w:t>
      </w:r>
    </w:p>
    <w:p w14:paraId="2275B559">
      <w:pPr>
        <w:widowControl/>
        <w:wordWrap w:val="0"/>
        <w:spacing w:line="360" w:lineRule="auto"/>
        <w:ind w:firstLine="562" w:firstLineChars="200"/>
        <w:rPr>
          <w:rFonts w:ascii="仿宋" w:hAnsi="仿宋" w:eastAsia="仿宋" w:cs="仿宋_GB2312"/>
          <w:b/>
          <w:color w:val="auto"/>
          <w:kern w:val="0"/>
          <w:sz w:val="28"/>
          <w:szCs w:val="28"/>
          <w:highlight w:val="none"/>
        </w:rPr>
      </w:pPr>
      <w:r>
        <w:rPr>
          <w:rFonts w:hint="eastAsia" w:ascii="仿宋" w:hAnsi="仿宋" w:eastAsia="仿宋" w:cs="仿宋_GB2312"/>
          <w:b/>
          <w:color w:val="auto"/>
          <w:kern w:val="0"/>
          <w:sz w:val="28"/>
          <w:szCs w:val="28"/>
          <w:highlight w:val="none"/>
        </w:rPr>
        <w:t>四、竞价成交</w:t>
      </w:r>
    </w:p>
    <w:p w14:paraId="45C08652">
      <w:pPr>
        <w:widowControl/>
        <w:wordWrap w:val="0"/>
        <w:spacing w:line="360" w:lineRule="auto"/>
        <w:ind w:firstLine="560" w:firstLineChars="200"/>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4.1成交</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应按照竞价</w:t>
      </w:r>
      <w:r>
        <w:rPr>
          <w:rFonts w:hint="eastAsia" w:ascii="仿宋" w:hAnsi="仿宋" w:eastAsia="仿宋" w:cs="仿宋_GB2312"/>
          <w:color w:val="auto"/>
          <w:kern w:val="2"/>
          <w:sz w:val="28"/>
          <w:szCs w:val="28"/>
          <w:highlight w:val="none"/>
          <w:lang w:val="en-US" w:eastAsia="zh-CN" w:bidi="ar"/>
        </w:rPr>
        <w:t>邀请文件</w:t>
      </w:r>
      <w:r>
        <w:rPr>
          <w:rFonts w:hint="eastAsia" w:ascii="仿宋" w:hAnsi="仿宋" w:eastAsia="仿宋" w:cs="仿宋_GB2312"/>
          <w:color w:val="auto"/>
          <w:sz w:val="28"/>
          <w:szCs w:val="28"/>
          <w:highlight w:val="none"/>
        </w:rPr>
        <w:t>中的要求，在竞价结束后3个工作日内（不含竞价结束当日）向哈交所支付交易服务费 ,并向哈交所指定邮箱hjsnccq@163.com发送开具发票所需信息表。</w:t>
      </w:r>
    </w:p>
    <w:p w14:paraId="142D6DD6">
      <w:pPr>
        <w:pStyle w:val="19"/>
        <w:ind w:firstLine="562"/>
        <w:rPr>
          <w:color w:val="auto"/>
          <w:sz w:val="28"/>
          <w:szCs w:val="28"/>
          <w:highlight w:val="none"/>
        </w:rPr>
      </w:pPr>
      <w:r>
        <w:rPr>
          <w:rFonts w:hint="eastAsia" w:ascii="仿宋" w:hAnsi="仿宋" w:eastAsia="仿宋" w:cs="仿宋_GB2312"/>
          <w:b/>
          <w:color w:val="auto"/>
          <w:sz w:val="28"/>
          <w:szCs w:val="28"/>
          <w:highlight w:val="none"/>
        </w:rPr>
        <w:t>注：成交</w:t>
      </w:r>
      <w:r>
        <w:rPr>
          <w:rFonts w:hint="eastAsia" w:ascii="仿宋" w:hAnsi="仿宋" w:eastAsia="仿宋" w:cs="仿宋_GB2312"/>
          <w:b/>
          <w:color w:val="auto"/>
          <w:sz w:val="28"/>
          <w:szCs w:val="28"/>
          <w:highlight w:val="none"/>
          <w:lang w:eastAsia="zh-CN"/>
        </w:rPr>
        <w:t>服务商</w:t>
      </w:r>
      <w:r>
        <w:rPr>
          <w:rFonts w:hint="eastAsia" w:ascii="仿宋" w:hAnsi="仿宋" w:eastAsia="仿宋" w:cs="仿宋_GB2312"/>
          <w:b/>
          <w:color w:val="auto"/>
          <w:sz w:val="28"/>
          <w:szCs w:val="28"/>
          <w:highlight w:val="none"/>
        </w:rPr>
        <w:t>应当通过会员注册时绑定的银行账户，采取网上银行支付或银行柜台转账的方式，将服务费按时足额汇入</w:t>
      </w:r>
      <w:r>
        <w:rPr>
          <w:rFonts w:hint="eastAsia" w:ascii="仿宋" w:hAnsi="仿宋" w:eastAsia="仿宋"/>
          <w:b/>
          <w:color w:val="auto"/>
          <w:sz w:val="28"/>
          <w:szCs w:val="28"/>
          <w:highlight w:val="none"/>
        </w:rPr>
        <w:t>平台</w:t>
      </w:r>
      <w:r>
        <w:rPr>
          <w:rFonts w:hint="eastAsia" w:ascii="仿宋" w:hAnsi="仿宋" w:eastAsia="仿宋" w:cs="仿宋_GB2312"/>
          <w:b/>
          <w:color w:val="auto"/>
          <w:sz w:val="28"/>
          <w:szCs w:val="28"/>
          <w:highlight w:val="none"/>
        </w:rPr>
        <w:t>系统发送的银行账户。服务费的交纳账号由平台以短信的形式向潜在</w:t>
      </w:r>
      <w:r>
        <w:rPr>
          <w:rFonts w:hint="eastAsia" w:ascii="仿宋" w:hAnsi="仿宋" w:eastAsia="仿宋" w:cs="仿宋_GB2312"/>
          <w:b/>
          <w:color w:val="auto"/>
          <w:sz w:val="28"/>
          <w:szCs w:val="28"/>
          <w:highlight w:val="none"/>
          <w:lang w:eastAsia="zh-CN"/>
        </w:rPr>
        <w:t>服务商</w:t>
      </w:r>
      <w:r>
        <w:rPr>
          <w:rFonts w:hint="eastAsia" w:ascii="仿宋" w:hAnsi="仿宋" w:eastAsia="仿宋" w:cs="仿宋_GB2312"/>
          <w:b/>
          <w:color w:val="auto"/>
          <w:sz w:val="28"/>
          <w:szCs w:val="28"/>
          <w:highlight w:val="none"/>
        </w:rPr>
        <w:t>注册手机发送，每个项目及每个项目所划分包次</w:t>
      </w:r>
      <w:r>
        <w:rPr>
          <w:rFonts w:ascii="仿宋" w:hAnsi="仿宋" w:eastAsia="仿宋" w:cs="仿宋_GB2312"/>
          <w:b/>
          <w:color w:val="auto"/>
          <w:sz w:val="28"/>
          <w:szCs w:val="28"/>
          <w:highlight w:val="none"/>
        </w:rPr>
        <w:t>/</w:t>
      </w:r>
      <w:r>
        <w:rPr>
          <w:rFonts w:hint="eastAsia" w:ascii="仿宋" w:hAnsi="仿宋" w:eastAsia="仿宋" w:cs="仿宋_GB2312"/>
          <w:b/>
          <w:color w:val="auto"/>
          <w:sz w:val="28"/>
          <w:szCs w:val="28"/>
          <w:highlight w:val="none"/>
        </w:rPr>
        <w:t>标段的账号均不相同；每个潜在</w:t>
      </w:r>
      <w:r>
        <w:rPr>
          <w:rFonts w:hint="eastAsia" w:ascii="仿宋" w:hAnsi="仿宋" w:eastAsia="仿宋" w:cs="仿宋_GB2312"/>
          <w:b/>
          <w:color w:val="auto"/>
          <w:sz w:val="28"/>
          <w:szCs w:val="28"/>
          <w:highlight w:val="none"/>
          <w:lang w:eastAsia="zh-CN"/>
        </w:rPr>
        <w:t>服务商</w:t>
      </w:r>
      <w:r>
        <w:rPr>
          <w:rFonts w:hint="eastAsia" w:ascii="仿宋" w:hAnsi="仿宋" w:eastAsia="仿宋" w:cs="仿宋_GB2312"/>
          <w:b/>
          <w:color w:val="auto"/>
          <w:sz w:val="28"/>
          <w:szCs w:val="28"/>
          <w:highlight w:val="none"/>
        </w:rPr>
        <w:t>收到的账号均不相同。以其它方式交纳或第三方代交均无效。</w:t>
      </w:r>
    </w:p>
    <w:p w14:paraId="6B3BA594">
      <w:pPr>
        <w:widowControl/>
        <w:wordWrap w:val="0"/>
        <w:spacing w:line="360" w:lineRule="auto"/>
        <w:ind w:firstLine="560" w:firstLineChars="200"/>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4.2成交</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须在哈交所发出《竞价结果通知书》之日起的30日内与采购人签订合同。</w:t>
      </w:r>
      <w:r>
        <w:rPr>
          <w:rFonts w:hint="eastAsia" w:ascii="仿宋" w:hAnsi="仿宋" w:eastAsia="仿宋" w:cs="仿宋_GB2312"/>
          <w:color w:val="auto"/>
          <w:kern w:val="2"/>
          <w:sz w:val="28"/>
          <w:szCs w:val="28"/>
          <w:highlight w:val="none"/>
          <w:lang w:val="en-US" w:eastAsia="zh-CN" w:bidi="ar"/>
        </w:rPr>
        <w:t>成交服务商提供的标的/服务须满足竞价邀请文件及响应文件内容。</w:t>
      </w:r>
    </w:p>
    <w:p w14:paraId="07B87DE2">
      <w:pPr>
        <w:widowControl/>
        <w:wordWrap w:val="0"/>
        <w:spacing w:line="360" w:lineRule="auto"/>
        <w:ind w:firstLine="560" w:firstLineChars="200"/>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4.3《竞价结果通知书》对采购人和成交</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均具有法律效力。《竞价结果通知书》发出后，采购人改变成交结果的，或者成交</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放弃本次成交资格的</w:t>
      </w:r>
      <w:r>
        <w:rPr>
          <w:rFonts w:hint="eastAsia" w:ascii="仿宋" w:hAnsi="仿宋" w:eastAsia="仿宋" w:cs="仿宋_GB2312"/>
          <w:color w:val="auto"/>
          <w:kern w:val="2"/>
          <w:sz w:val="28"/>
          <w:szCs w:val="28"/>
          <w:highlight w:val="none"/>
          <w:lang w:val="en-US" w:eastAsia="zh-CN" w:bidi="ar"/>
        </w:rPr>
        <w:t>、不与采购人签订合同的，</w:t>
      </w:r>
      <w:r>
        <w:rPr>
          <w:rFonts w:hint="eastAsia" w:ascii="仿宋" w:hAnsi="仿宋" w:eastAsia="仿宋" w:cs="仿宋_GB2312"/>
          <w:color w:val="auto"/>
          <w:sz w:val="28"/>
          <w:szCs w:val="28"/>
          <w:highlight w:val="none"/>
        </w:rPr>
        <w:t>应当依</w:t>
      </w:r>
      <w:r>
        <w:rPr>
          <w:rFonts w:hint="eastAsia" w:ascii="仿宋" w:hAnsi="仿宋" w:eastAsia="仿宋" w:cs="仿宋_GB2312"/>
          <w:color w:val="auto"/>
          <w:kern w:val="2"/>
          <w:sz w:val="28"/>
          <w:szCs w:val="28"/>
          <w:highlight w:val="none"/>
          <w:lang w:val="en-US" w:eastAsia="zh-CN" w:bidi="ar"/>
        </w:rPr>
        <w:t>照法律及本竞价邀请文件</w:t>
      </w:r>
      <w:r>
        <w:rPr>
          <w:rFonts w:hint="eastAsia" w:ascii="仿宋" w:hAnsi="仿宋" w:eastAsia="仿宋" w:cs="仿宋_GB2312"/>
          <w:color w:val="auto"/>
          <w:sz w:val="28"/>
          <w:szCs w:val="28"/>
          <w:highlight w:val="none"/>
        </w:rPr>
        <w:t>承担法律责任。</w:t>
      </w:r>
    </w:p>
    <w:p w14:paraId="63F7DBA3">
      <w:pPr>
        <w:widowControl/>
        <w:wordWrap w:val="0"/>
        <w:spacing w:line="360" w:lineRule="auto"/>
        <w:ind w:firstLine="560" w:firstLineChars="200"/>
        <w:rPr>
          <w:rFonts w:ascii="宋体" w:hAnsi="宋体" w:eastAsia="宋体" w:cs="宋体"/>
          <w:color w:val="auto"/>
          <w:sz w:val="24"/>
          <w:szCs w:val="24"/>
          <w:highlight w:val="none"/>
        </w:rPr>
      </w:pPr>
      <w:r>
        <w:rPr>
          <w:rFonts w:hint="eastAsia" w:ascii="仿宋" w:hAnsi="仿宋" w:eastAsia="仿宋" w:cs="仿宋"/>
          <w:color w:val="auto"/>
          <w:sz w:val="28"/>
          <w:szCs w:val="28"/>
          <w:highlight w:val="none"/>
        </w:rPr>
        <w:t>4.4</w:t>
      </w:r>
      <w:r>
        <w:rPr>
          <w:rFonts w:hint="eastAsia" w:ascii="仿宋" w:hAnsi="仿宋" w:eastAsia="仿宋" w:cs="仿宋"/>
          <w:color w:val="auto"/>
          <w:sz w:val="28"/>
          <w:szCs w:val="28"/>
          <w:highlight w:val="none"/>
          <w:lang w:eastAsia="zh-CN"/>
        </w:rPr>
        <w:t>服务商</w:t>
      </w:r>
      <w:r>
        <w:rPr>
          <w:rFonts w:hint="eastAsia" w:ascii="仿宋" w:hAnsi="仿宋" w:eastAsia="仿宋" w:cs="仿宋"/>
          <w:color w:val="auto"/>
          <w:sz w:val="28"/>
          <w:szCs w:val="28"/>
          <w:highlight w:val="none"/>
        </w:rPr>
        <w:t>如对采购公告及竞价邀请文件有异议，</w:t>
      </w:r>
      <w:r>
        <w:rPr>
          <w:rFonts w:hint="eastAsia" w:ascii="仿宋" w:hAnsi="仿宋" w:eastAsia="仿宋" w:cs="仿宋"/>
          <w:color w:val="auto"/>
          <w:sz w:val="28"/>
          <w:szCs w:val="28"/>
          <w:highlight w:val="none"/>
          <w:lang w:eastAsia="zh-CN"/>
        </w:rPr>
        <w:t>服务商</w:t>
      </w:r>
      <w:r>
        <w:rPr>
          <w:rFonts w:hint="eastAsia" w:ascii="仿宋" w:hAnsi="仿宋" w:eastAsia="仿宋" w:cs="仿宋"/>
          <w:color w:val="auto"/>
          <w:sz w:val="28"/>
          <w:szCs w:val="28"/>
          <w:highlight w:val="none"/>
        </w:rPr>
        <w:t>应在保证金递交截止时间前以书面方式一次性向采购人提出（书面材料包括营业执照、法人身份证复印件加盖公章、质疑材料加盖公章、被授权人签章并提供授权书、被授权人身份证复印件并注明联系方式）。逾期提出的，不予受理</w:t>
      </w:r>
      <w:r>
        <w:rPr>
          <w:rFonts w:ascii="宋体" w:hAnsi="宋体" w:eastAsia="宋体" w:cs="宋体"/>
          <w:color w:val="auto"/>
          <w:sz w:val="24"/>
          <w:szCs w:val="24"/>
          <w:highlight w:val="none"/>
        </w:rPr>
        <w:t>。</w:t>
      </w:r>
    </w:p>
    <w:p w14:paraId="2F84BF94">
      <w:pPr>
        <w:widowControl/>
        <w:wordWrap w:val="0"/>
        <w:spacing w:line="360" w:lineRule="auto"/>
        <w:ind w:firstLine="560" w:firstLineChars="200"/>
        <w:rPr>
          <w:rFonts w:hint="default" w:eastAsia="仿宋"/>
          <w:color w:val="auto"/>
          <w:highlight w:val="none"/>
          <w:lang w:val="en-US" w:eastAsia="zh-CN"/>
        </w:rPr>
      </w:pPr>
      <w:r>
        <w:rPr>
          <w:rFonts w:hint="eastAsia" w:ascii="仿宋" w:hAnsi="仿宋" w:eastAsia="仿宋" w:cs="仿宋_GB2312"/>
          <w:color w:val="auto"/>
          <w:sz w:val="28"/>
          <w:szCs w:val="28"/>
          <w:highlight w:val="none"/>
        </w:rPr>
        <w:t>4.</w:t>
      </w:r>
      <w:r>
        <w:rPr>
          <w:rFonts w:hint="eastAsia" w:ascii="仿宋" w:hAnsi="仿宋" w:eastAsia="仿宋" w:cs="仿宋_GB2312"/>
          <w:color w:val="auto"/>
          <w:sz w:val="28"/>
          <w:szCs w:val="28"/>
          <w:highlight w:val="none"/>
          <w:lang w:val="en-US" w:eastAsia="zh-CN"/>
        </w:rPr>
        <w:t>5</w:t>
      </w:r>
      <w:r>
        <w:rPr>
          <w:rFonts w:hint="eastAsia" w:ascii="仿宋" w:hAnsi="仿宋" w:eastAsia="仿宋" w:cs="仿宋_GB2312"/>
          <w:color w:val="auto"/>
          <w:sz w:val="28"/>
          <w:szCs w:val="28"/>
          <w:highlight w:val="none"/>
        </w:rPr>
        <w:t>参与本项目竞价的</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如对成交结果有异议，请自成交公示发布之日起1日内（遇节假日顺延），以书面方式一次性向采购人提出，并将电子版材料在上述期限内发送至邮箱 ：hjsnccq@163.com（材料上需加盖公章、法人签章或加盖公章、被授权人签章并提供授权书、被授权人身份证复印件并注明联系方式）。同时电话联系哈尔滨产权交易所有限责任公司项目负责人，逾期提出的，不予受理。</w:t>
      </w:r>
      <w:r>
        <w:rPr>
          <w:rFonts w:hint="eastAsia" w:ascii="仿宋" w:hAnsi="仿宋" w:eastAsia="仿宋" w:cs="仿宋_GB2312"/>
          <w:color w:val="auto"/>
          <w:sz w:val="28"/>
          <w:szCs w:val="28"/>
          <w:highlight w:val="none"/>
          <w:lang w:val="en-US" w:eastAsia="zh-CN"/>
        </w:rPr>
        <w:t>采购人在收到书面质疑之日起3日内做出答复。</w:t>
      </w:r>
    </w:p>
    <w:p w14:paraId="1B3F08B6">
      <w:pPr>
        <w:widowControl/>
        <w:wordWrap w:val="0"/>
        <w:spacing w:line="360" w:lineRule="auto"/>
        <w:ind w:firstLine="562" w:firstLineChars="200"/>
        <w:rPr>
          <w:rFonts w:ascii="仿宋" w:hAnsi="仿宋" w:eastAsia="仿宋" w:cs="仿宋_GB2312"/>
          <w:b/>
          <w:color w:val="auto"/>
          <w:kern w:val="0"/>
          <w:sz w:val="28"/>
          <w:szCs w:val="28"/>
          <w:highlight w:val="none"/>
        </w:rPr>
      </w:pPr>
      <w:r>
        <w:rPr>
          <w:rFonts w:hint="eastAsia" w:ascii="仿宋" w:hAnsi="仿宋" w:eastAsia="仿宋" w:cs="仿宋_GB2312"/>
          <w:b/>
          <w:color w:val="auto"/>
          <w:kern w:val="0"/>
          <w:sz w:val="28"/>
          <w:szCs w:val="28"/>
          <w:highlight w:val="none"/>
        </w:rPr>
        <w:t>五、关于违约</w:t>
      </w:r>
    </w:p>
    <w:p w14:paraId="7ED47E98">
      <w:pPr>
        <w:spacing w:line="360" w:lineRule="auto"/>
        <w:ind w:firstLine="560" w:firstLineChars="200"/>
        <w:rPr>
          <w:rFonts w:ascii="仿宋" w:hAnsi="仿宋" w:eastAsia="仿宋" w:cs="仿宋_GB2312"/>
          <w:b/>
          <w:bCs/>
          <w:color w:val="auto"/>
          <w:sz w:val="28"/>
          <w:szCs w:val="28"/>
          <w:highlight w:val="none"/>
        </w:rPr>
      </w:pPr>
      <w:r>
        <w:rPr>
          <w:rFonts w:hint="eastAsia" w:ascii="仿宋" w:hAnsi="仿宋" w:eastAsia="仿宋" w:cs="仿宋_GB2312"/>
          <w:snapToGrid w:val="0"/>
          <w:color w:val="auto"/>
          <w:sz w:val="28"/>
          <w:szCs w:val="28"/>
          <w:highlight w:val="none"/>
        </w:rPr>
        <w:t>成交</w:t>
      </w:r>
      <w:r>
        <w:rPr>
          <w:rFonts w:hint="eastAsia" w:ascii="仿宋" w:hAnsi="仿宋" w:eastAsia="仿宋" w:cs="仿宋_GB2312"/>
          <w:snapToGrid w:val="0"/>
          <w:color w:val="auto"/>
          <w:sz w:val="28"/>
          <w:szCs w:val="28"/>
          <w:highlight w:val="none"/>
          <w:lang w:eastAsia="zh-CN"/>
        </w:rPr>
        <w:t>服务商</w:t>
      </w:r>
      <w:r>
        <w:rPr>
          <w:rFonts w:hint="eastAsia" w:ascii="仿宋" w:hAnsi="仿宋" w:eastAsia="仿宋" w:cs="仿宋_GB2312"/>
          <w:snapToGrid w:val="0"/>
          <w:color w:val="auto"/>
          <w:sz w:val="28"/>
          <w:szCs w:val="28"/>
          <w:highlight w:val="none"/>
        </w:rPr>
        <w:t>不按照本章第四条所列各项要求及竞价文件中其他有关业务执行的，将视为违约。保证金将作为违约金，不予退还</w:t>
      </w:r>
      <w:r>
        <w:rPr>
          <w:rFonts w:hint="eastAsia" w:ascii="仿宋" w:hAnsi="仿宋" w:eastAsia="仿宋" w:cs="仿宋_GB2312"/>
          <w:snapToGrid w:val="0"/>
          <w:color w:val="auto"/>
          <w:kern w:val="2"/>
          <w:sz w:val="28"/>
          <w:szCs w:val="28"/>
          <w:highlight w:val="none"/>
          <w:lang w:val="en-US" w:eastAsia="zh-CN" w:bidi="ar"/>
        </w:rPr>
        <w:t>，哈尔滨产权交易所从保证金中扣除服务费后将剩余金额交付给采购人。</w:t>
      </w:r>
      <w:r>
        <w:rPr>
          <w:rFonts w:hint="eastAsia" w:ascii="仿宋" w:hAnsi="仿宋" w:eastAsia="仿宋" w:cs="仿宋_GB2312"/>
          <w:snapToGrid w:val="0"/>
          <w:color w:val="auto"/>
          <w:sz w:val="28"/>
          <w:szCs w:val="28"/>
          <w:highlight w:val="none"/>
        </w:rPr>
        <w:t>经采购人同意后，将重新组织竞价，因潜在</w:t>
      </w:r>
      <w:r>
        <w:rPr>
          <w:rFonts w:hint="eastAsia" w:ascii="仿宋" w:hAnsi="仿宋" w:eastAsia="仿宋" w:cs="仿宋_GB2312"/>
          <w:snapToGrid w:val="0"/>
          <w:color w:val="auto"/>
          <w:sz w:val="28"/>
          <w:szCs w:val="28"/>
          <w:highlight w:val="none"/>
          <w:lang w:eastAsia="zh-CN"/>
        </w:rPr>
        <w:t>服务商</w:t>
      </w:r>
      <w:r>
        <w:rPr>
          <w:rFonts w:hint="eastAsia" w:ascii="仿宋" w:hAnsi="仿宋" w:eastAsia="仿宋" w:cs="仿宋_GB2312"/>
          <w:snapToGrid w:val="0"/>
          <w:color w:val="auto"/>
          <w:sz w:val="28"/>
          <w:szCs w:val="28"/>
          <w:highlight w:val="none"/>
        </w:rPr>
        <w:t>违约导致项目重新竞价的，原成交潜在</w:t>
      </w:r>
      <w:r>
        <w:rPr>
          <w:rFonts w:hint="eastAsia" w:ascii="仿宋" w:hAnsi="仿宋" w:eastAsia="仿宋" w:cs="仿宋_GB2312"/>
          <w:snapToGrid w:val="0"/>
          <w:color w:val="auto"/>
          <w:sz w:val="28"/>
          <w:szCs w:val="28"/>
          <w:highlight w:val="none"/>
          <w:lang w:eastAsia="zh-CN"/>
        </w:rPr>
        <w:t>服务商</w:t>
      </w:r>
      <w:r>
        <w:rPr>
          <w:rFonts w:hint="eastAsia" w:ascii="仿宋" w:hAnsi="仿宋" w:eastAsia="仿宋" w:cs="仿宋_GB2312"/>
          <w:snapToGrid w:val="0"/>
          <w:color w:val="auto"/>
          <w:sz w:val="28"/>
          <w:szCs w:val="28"/>
          <w:highlight w:val="none"/>
        </w:rPr>
        <w:t>将不再具有参与报价的资格。</w:t>
      </w:r>
    </w:p>
    <w:p w14:paraId="07918829">
      <w:pPr>
        <w:snapToGrid w:val="0"/>
        <w:spacing w:line="360" w:lineRule="auto"/>
        <w:ind w:firstLine="562" w:firstLineChars="200"/>
        <w:rPr>
          <w:rFonts w:ascii="仿宋" w:hAnsi="仿宋" w:eastAsia="仿宋" w:cs="仿宋_GB2312"/>
          <w:b/>
          <w:bCs/>
          <w:snapToGrid w:val="0"/>
          <w:color w:val="auto"/>
          <w:sz w:val="28"/>
          <w:szCs w:val="28"/>
          <w:highlight w:val="none"/>
        </w:rPr>
      </w:pPr>
      <w:r>
        <w:rPr>
          <w:rFonts w:hint="eastAsia" w:ascii="仿宋" w:hAnsi="仿宋" w:eastAsia="仿宋" w:cs="仿宋_GB2312"/>
          <w:b/>
          <w:bCs/>
          <w:snapToGrid w:val="0"/>
          <w:color w:val="auto"/>
          <w:sz w:val="28"/>
          <w:szCs w:val="28"/>
          <w:highlight w:val="none"/>
        </w:rPr>
        <w:t>六、</w:t>
      </w:r>
      <w:r>
        <w:rPr>
          <w:rFonts w:hint="eastAsia" w:ascii="仿宋" w:hAnsi="仿宋" w:eastAsia="仿宋" w:cs="仿宋_GB2312"/>
          <w:b/>
          <w:bCs/>
          <w:color w:val="auto"/>
          <w:kern w:val="0"/>
          <w:sz w:val="28"/>
          <w:szCs w:val="28"/>
          <w:highlight w:val="none"/>
        </w:rPr>
        <w:t>关于</w:t>
      </w:r>
      <w:r>
        <w:rPr>
          <w:rFonts w:hint="eastAsia" w:ascii="仿宋" w:hAnsi="仿宋" w:eastAsia="仿宋" w:cs="仿宋_GB2312"/>
          <w:b/>
          <w:bCs/>
          <w:color w:val="auto"/>
          <w:sz w:val="28"/>
          <w:szCs w:val="28"/>
          <w:highlight w:val="none"/>
        </w:rPr>
        <w:t>保证金</w:t>
      </w:r>
    </w:p>
    <w:p w14:paraId="4459A72F">
      <w:pPr>
        <w:widowControl/>
        <w:wordWrap w:val="0"/>
        <w:adjustRightInd w:val="0"/>
        <w:snapToGrid w:val="0"/>
        <w:spacing w:line="360" w:lineRule="auto"/>
        <w:ind w:firstLine="560" w:firstLineChars="200"/>
        <w:jc w:val="left"/>
        <w:outlineLvl w:val="1"/>
        <w:rPr>
          <w:rFonts w:ascii="仿宋" w:hAnsi="仿宋" w:eastAsia="仿宋" w:cs="仿宋_GB2312"/>
          <w:color w:val="auto"/>
          <w:sz w:val="28"/>
          <w:szCs w:val="28"/>
          <w:highlight w:val="none"/>
        </w:rPr>
      </w:pPr>
      <w:bookmarkStart w:id="179" w:name="_Toc19934"/>
      <w:r>
        <w:rPr>
          <w:rFonts w:hint="eastAsia" w:ascii="仿宋" w:hAnsi="仿宋" w:eastAsia="仿宋" w:cs="仿宋_GB2312"/>
          <w:color w:val="auto"/>
          <w:sz w:val="28"/>
          <w:szCs w:val="28"/>
          <w:highlight w:val="none"/>
        </w:rPr>
        <w:t>哈尔滨产权交易所有限责任公司在发出《竞价结果通知书》之日起五日内，按原进款路径全额返还未成交竞价保证金；成交</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保证金在合同签订后五日内，按原进款路径全额返还。</w:t>
      </w:r>
      <w:bookmarkEnd w:id="179"/>
    </w:p>
    <w:p w14:paraId="22E16D9D">
      <w:pPr>
        <w:spacing w:line="360" w:lineRule="auto"/>
        <w:ind w:firstLine="562" w:firstLineChars="200"/>
        <w:rPr>
          <w:rFonts w:ascii="仿宋" w:hAnsi="仿宋" w:eastAsia="仿宋" w:cs="仿宋_GB2312"/>
          <w:b/>
          <w:color w:val="auto"/>
          <w:kern w:val="0"/>
          <w:sz w:val="28"/>
          <w:szCs w:val="28"/>
          <w:highlight w:val="none"/>
        </w:rPr>
      </w:pPr>
      <w:r>
        <w:rPr>
          <w:rFonts w:hint="eastAsia" w:ascii="仿宋" w:hAnsi="仿宋" w:eastAsia="仿宋" w:cs="仿宋_GB2312"/>
          <w:b/>
          <w:color w:val="auto"/>
          <w:kern w:val="0"/>
          <w:sz w:val="28"/>
          <w:szCs w:val="28"/>
          <w:highlight w:val="none"/>
        </w:rPr>
        <w:t>七、免责声明</w:t>
      </w:r>
    </w:p>
    <w:p w14:paraId="370660A1">
      <w:pPr>
        <w:widowControl/>
        <w:wordWrap w:val="0"/>
        <w:spacing w:line="360" w:lineRule="auto"/>
        <w:ind w:firstLine="560" w:firstLineChars="200"/>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7.1 潜在</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对注册用户名和密码、竞价账号和密码的安全负责，任何使用潜在</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的注册用户名或竞价账号登陆的用户在报价系统的一切行为均视为该潜在</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本人的行为，由潜在</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负责，哈交所不承担任何责任。</w:t>
      </w:r>
    </w:p>
    <w:p w14:paraId="1320FF83">
      <w:pPr>
        <w:widowControl/>
        <w:wordWrap w:val="0"/>
        <w:spacing w:line="360" w:lineRule="auto"/>
        <w:ind w:firstLine="560" w:firstLineChars="200"/>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7.2 潜在</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因遗忘密码、自身终端设备出现故障或网络异常而不能正常报价的与哈交所无关；</w:t>
      </w:r>
    </w:p>
    <w:p w14:paraId="671A9AFD">
      <w:pPr>
        <w:widowControl/>
        <w:wordWrap w:val="0"/>
        <w:spacing w:line="360" w:lineRule="auto"/>
        <w:ind w:firstLine="560" w:firstLineChars="200"/>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7.3 因采购人原因要求中止或终止</w:t>
      </w:r>
      <w:r>
        <w:rPr>
          <w:rFonts w:hint="eastAsia" w:ascii="仿宋" w:hAnsi="仿宋" w:eastAsia="仿宋" w:cs="仿宋_GB2312"/>
          <w:color w:val="auto"/>
          <w:sz w:val="28"/>
          <w:szCs w:val="28"/>
          <w:highlight w:val="none"/>
          <w:lang w:eastAsia="zh-CN"/>
        </w:rPr>
        <w:t>竞价采购</w:t>
      </w:r>
      <w:r>
        <w:rPr>
          <w:rFonts w:hint="eastAsia" w:ascii="仿宋" w:hAnsi="仿宋" w:eastAsia="仿宋" w:cs="仿宋_GB2312"/>
          <w:color w:val="auto"/>
          <w:sz w:val="28"/>
          <w:szCs w:val="28"/>
          <w:highlight w:val="none"/>
        </w:rPr>
        <w:t>，导致竞价中断的，哈交所不承担任何责任，但采购人要对中止或终止原因作出说明。哈交所将视情况继续组织竞价或重新竞价，并通知各</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w:t>
      </w:r>
    </w:p>
    <w:p w14:paraId="4ACA1547">
      <w:pPr>
        <w:widowControl/>
        <w:wordWrap w:val="0"/>
        <w:spacing w:line="360" w:lineRule="auto"/>
        <w:ind w:firstLine="560" w:firstLineChars="200"/>
        <w:rPr>
          <w:rFonts w:hint="eastAsia"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7.4 哈交所将采购人提供的信息和资料进行了全面如实的披露，并不表明能够对本次竞价的所有瑕疵，特别是隐蔽的瑕疵进行了全部揭示。哈交所提请竞价</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认真了解相关情况，对可能存在的瑕疵及今后可能出现的问题做出自己的判断。</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参与竞价，即表明</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对本次竞价的认可和接受，竞价结果由</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负责并承担全部法律责任。</w:t>
      </w:r>
    </w:p>
    <w:p w14:paraId="2F6FCF80">
      <w:pPr>
        <w:keepNext w:val="0"/>
        <w:keepLines w:val="0"/>
        <w:widowControl/>
        <w:suppressLineNumbers w:val="0"/>
        <w:wordWrap w:val="0"/>
        <w:spacing w:before="0" w:beforeAutospacing="0" w:after="0" w:afterAutospacing="0" w:line="360" w:lineRule="auto"/>
        <w:ind w:left="0" w:right="0" w:firstLine="560" w:firstLineChars="200"/>
        <w:jc w:val="both"/>
        <w:rPr>
          <w:rFonts w:hint="eastAsia" w:ascii="仿宋" w:hAnsi="仿宋" w:eastAsia="仿宋" w:cs="仿宋_GB2312"/>
          <w:color w:val="auto"/>
          <w:sz w:val="28"/>
          <w:szCs w:val="28"/>
          <w:highlight w:val="none"/>
          <w:lang w:val="en-US"/>
        </w:rPr>
      </w:pPr>
      <w:r>
        <w:rPr>
          <w:rFonts w:hint="eastAsia" w:ascii="仿宋" w:hAnsi="仿宋" w:eastAsia="仿宋" w:cs="仿宋_GB2312"/>
          <w:color w:val="auto"/>
          <w:kern w:val="2"/>
          <w:sz w:val="28"/>
          <w:szCs w:val="28"/>
          <w:highlight w:val="none"/>
          <w:lang w:val="en-US" w:eastAsia="zh-CN" w:bidi="ar"/>
        </w:rPr>
        <w:t xml:space="preserve">7.5 哈尔滨产权交易所不就下列原因对服务商产生的任何损害承担责任，包括但不限于直接损失和间接损失、商誉损害及精神损害等： </w:t>
      </w:r>
    </w:p>
    <w:p w14:paraId="02916C53">
      <w:pPr>
        <w:keepNext w:val="0"/>
        <w:keepLines w:val="0"/>
        <w:widowControl/>
        <w:suppressLineNumbers w:val="0"/>
        <w:wordWrap w:val="0"/>
        <w:spacing w:before="0" w:beforeAutospacing="0" w:after="0" w:afterAutospacing="0" w:line="360" w:lineRule="auto"/>
        <w:ind w:left="0" w:right="0" w:firstLine="560" w:firstLineChars="200"/>
        <w:jc w:val="both"/>
        <w:rPr>
          <w:rFonts w:hint="eastAsia" w:ascii="仿宋" w:hAnsi="仿宋" w:eastAsia="仿宋" w:cs="仿宋_GB2312"/>
          <w:color w:val="auto"/>
          <w:sz w:val="28"/>
          <w:szCs w:val="28"/>
          <w:highlight w:val="none"/>
          <w:lang w:val="en-US"/>
        </w:rPr>
      </w:pPr>
      <w:r>
        <w:rPr>
          <w:rFonts w:hint="eastAsia" w:ascii="仿宋" w:hAnsi="仿宋" w:eastAsia="仿宋" w:cs="仿宋_GB2312"/>
          <w:color w:val="auto"/>
          <w:kern w:val="2"/>
          <w:sz w:val="28"/>
          <w:szCs w:val="28"/>
          <w:highlight w:val="none"/>
          <w:lang w:val="en-US" w:eastAsia="zh-CN" w:bidi="ar"/>
        </w:rPr>
        <w:t xml:space="preserve">        （1）因采购人、短信提供方等非平台原因导致无法正常提供或者延迟提供服务； </w:t>
      </w:r>
    </w:p>
    <w:p w14:paraId="10E822DC">
      <w:pPr>
        <w:keepNext w:val="0"/>
        <w:keepLines w:val="0"/>
        <w:widowControl/>
        <w:suppressLineNumbers w:val="0"/>
        <w:wordWrap w:val="0"/>
        <w:spacing w:before="0" w:beforeAutospacing="0" w:after="0" w:afterAutospacing="0" w:line="360" w:lineRule="auto"/>
        <w:ind w:left="0" w:right="0" w:firstLine="560" w:firstLineChars="200"/>
        <w:jc w:val="both"/>
        <w:rPr>
          <w:rFonts w:hint="eastAsia" w:ascii="仿宋" w:hAnsi="仿宋" w:eastAsia="仿宋" w:cs="仿宋_GB2312"/>
          <w:color w:val="auto"/>
          <w:sz w:val="28"/>
          <w:szCs w:val="28"/>
          <w:highlight w:val="none"/>
          <w:lang w:val="en-US"/>
        </w:rPr>
      </w:pPr>
      <w:r>
        <w:rPr>
          <w:rFonts w:hint="eastAsia" w:ascii="仿宋" w:hAnsi="仿宋" w:eastAsia="仿宋" w:cs="仿宋_GB2312"/>
          <w:color w:val="auto"/>
          <w:kern w:val="2"/>
          <w:sz w:val="28"/>
          <w:szCs w:val="28"/>
          <w:highlight w:val="none"/>
          <w:lang w:val="en-US" w:eastAsia="zh-CN" w:bidi="ar"/>
        </w:rPr>
        <w:t>        （2）电信设备、电力系统出现故障、移动设备或其他第三方引起的服务不能或延迟；</w:t>
      </w:r>
    </w:p>
    <w:p w14:paraId="203DA0E4">
      <w:pPr>
        <w:keepNext w:val="0"/>
        <w:keepLines w:val="0"/>
        <w:widowControl/>
        <w:suppressLineNumbers w:val="0"/>
        <w:wordWrap w:val="0"/>
        <w:spacing w:before="0" w:beforeAutospacing="0" w:after="0" w:afterAutospacing="0" w:line="360" w:lineRule="auto"/>
        <w:ind w:left="0" w:right="0" w:firstLine="560" w:firstLineChars="200"/>
        <w:jc w:val="both"/>
        <w:rPr>
          <w:rFonts w:hint="eastAsia" w:ascii="仿宋" w:hAnsi="仿宋" w:eastAsia="仿宋" w:cs="仿宋_GB2312"/>
          <w:color w:val="auto"/>
          <w:kern w:val="2"/>
          <w:sz w:val="28"/>
          <w:szCs w:val="28"/>
          <w:highlight w:val="none"/>
          <w:lang w:val="en-US" w:eastAsia="zh-CN" w:bidi="ar"/>
        </w:rPr>
      </w:pPr>
      <w:r>
        <w:rPr>
          <w:rFonts w:hint="eastAsia" w:ascii="仿宋" w:hAnsi="仿宋" w:eastAsia="仿宋" w:cs="仿宋_GB2312"/>
          <w:color w:val="auto"/>
          <w:kern w:val="2"/>
          <w:sz w:val="28"/>
          <w:szCs w:val="28"/>
          <w:highlight w:val="none"/>
          <w:lang w:val="en-US" w:eastAsia="zh-CN" w:bidi="ar"/>
        </w:rPr>
        <w:t>        （3）在平台系统停机维护期间导致无法正常提供服务；</w:t>
      </w:r>
    </w:p>
    <w:p w14:paraId="3D7D411F">
      <w:pPr>
        <w:keepNext w:val="0"/>
        <w:keepLines w:val="0"/>
        <w:widowControl/>
        <w:suppressLineNumbers w:val="0"/>
        <w:wordWrap w:val="0"/>
        <w:spacing w:before="0" w:beforeAutospacing="0" w:after="0" w:afterAutospacing="0" w:line="360" w:lineRule="auto"/>
        <w:ind w:left="0" w:right="0" w:firstLine="1400" w:firstLineChars="500"/>
        <w:jc w:val="both"/>
        <w:rPr>
          <w:rFonts w:hint="eastAsia" w:ascii="仿宋" w:hAnsi="仿宋" w:eastAsia="仿宋" w:cs="仿宋_GB2312"/>
          <w:color w:val="auto"/>
          <w:kern w:val="2"/>
          <w:sz w:val="28"/>
          <w:szCs w:val="28"/>
          <w:highlight w:val="none"/>
          <w:lang w:val="en-US" w:eastAsia="zh-CN" w:bidi="ar"/>
        </w:rPr>
      </w:pPr>
      <w:r>
        <w:rPr>
          <w:rFonts w:hint="eastAsia" w:ascii="仿宋" w:hAnsi="仿宋" w:eastAsia="仿宋" w:cs="仿宋_GB2312"/>
          <w:color w:val="auto"/>
          <w:kern w:val="2"/>
          <w:sz w:val="28"/>
          <w:szCs w:val="28"/>
          <w:highlight w:val="none"/>
          <w:lang w:val="en-US" w:eastAsia="zh-CN" w:bidi="ar"/>
        </w:rPr>
        <w:t>（4）因电脑或手机病毒、黑客攻击、系统不稳定、服务商所在位置、服务商关机以及其他任何网络、技术、通信线路等原因造成的服务终端不能满足要求的情况；</w:t>
      </w:r>
    </w:p>
    <w:p w14:paraId="0F4EEA29">
      <w:pPr>
        <w:keepNext w:val="0"/>
        <w:keepLines w:val="0"/>
        <w:widowControl/>
        <w:suppressLineNumbers w:val="0"/>
        <w:wordWrap w:val="0"/>
        <w:spacing w:before="0" w:beforeAutospacing="0" w:after="0" w:afterAutospacing="0" w:line="360" w:lineRule="auto"/>
        <w:ind w:left="0" w:right="0" w:firstLine="560" w:firstLineChars="200"/>
        <w:jc w:val="both"/>
        <w:rPr>
          <w:rFonts w:hint="eastAsia" w:ascii="仿宋" w:hAnsi="仿宋" w:eastAsia="仿宋" w:cs="仿宋_GB2312"/>
          <w:color w:val="auto"/>
          <w:kern w:val="2"/>
          <w:sz w:val="28"/>
          <w:szCs w:val="28"/>
          <w:highlight w:val="none"/>
          <w:lang w:val="en-US" w:eastAsia="zh-CN" w:bidi="ar"/>
        </w:rPr>
      </w:pPr>
      <w:r>
        <w:rPr>
          <w:rFonts w:hint="eastAsia" w:ascii="仿宋" w:hAnsi="仿宋" w:eastAsia="仿宋" w:cs="仿宋_GB2312"/>
          <w:color w:val="auto"/>
          <w:kern w:val="2"/>
          <w:sz w:val="28"/>
          <w:szCs w:val="28"/>
          <w:highlight w:val="none"/>
          <w:lang w:val="en-US" w:eastAsia="zh-CN" w:bidi="ar"/>
        </w:rPr>
        <w:t xml:space="preserve">      （5）不可抗力因素：包括但不限于战争、自然灾害、火灾、政府行为等一切不能预见、不能避免和不能克服的客观情况；</w:t>
      </w:r>
    </w:p>
    <w:p w14:paraId="18BA859F">
      <w:pPr>
        <w:keepNext w:val="0"/>
        <w:keepLines w:val="0"/>
        <w:widowControl/>
        <w:suppressLineNumbers w:val="0"/>
        <w:wordWrap w:val="0"/>
        <w:spacing w:before="0" w:beforeAutospacing="0" w:after="0" w:afterAutospacing="0" w:line="360" w:lineRule="auto"/>
        <w:ind w:left="0" w:right="0" w:firstLine="560" w:firstLineChars="200"/>
        <w:jc w:val="both"/>
        <w:rPr>
          <w:rFonts w:hint="eastAsia" w:ascii="仿宋" w:hAnsi="仿宋" w:eastAsia="仿宋" w:cs="仿宋_GB2312"/>
          <w:color w:val="auto"/>
          <w:kern w:val="2"/>
          <w:sz w:val="28"/>
          <w:szCs w:val="28"/>
          <w:highlight w:val="none"/>
          <w:lang w:val="en-US" w:eastAsia="zh-CN" w:bidi="ar"/>
        </w:rPr>
      </w:pPr>
      <w:r>
        <w:rPr>
          <w:rFonts w:hint="eastAsia" w:ascii="仿宋" w:hAnsi="仿宋" w:eastAsia="仿宋" w:cs="仿宋_GB2312"/>
          <w:color w:val="auto"/>
          <w:kern w:val="2"/>
          <w:sz w:val="28"/>
          <w:szCs w:val="28"/>
          <w:highlight w:val="none"/>
          <w:lang w:val="en-US" w:eastAsia="zh-CN" w:bidi="ar"/>
        </w:rPr>
        <w:t xml:space="preserve">      （6）因服务商自身原因导致的损失以及其他非因平台过错而产生的损失。 </w:t>
      </w:r>
    </w:p>
    <w:p w14:paraId="04F3F249">
      <w:pPr>
        <w:keepNext w:val="0"/>
        <w:keepLines w:val="0"/>
        <w:widowControl/>
        <w:suppressLineNumbers w:val="0"/>
        <w:wordWrap w:val="0"/>
        <w:spacing w:before="0" w:beforeAutospacing="0" w:after="0" w:afterAutospacing="0" w:line="360" w:lineRule="auto"/>
        <w:ind w:left="0" w:right="0" w:firstLine="560" w:firstLineChars="200"/>
        <w:jc w:val="both"/>
        <w:rPr>
          <w:rFonts w:hint="eastAsia" w:ascii="仿宋" w:hAnsi="仿宋" w:eastAsia="仿宋" w:cs="仿宋_GB2312"/>
          <w:color w:val="auto"/>
          <w:kern w:val="2"/>
          <w:sz w:val="28"/>
          <w:szCs w:val="28"/>
          <w:highlight w:val="none"/>
          <w:lang w:val="en-US" w:eastAsia="zh-CN" w:bidi="ar"/>
        </w:rPr>
      </w:pPr>
    </w:p>
    <w:p w14:paraId="60DB0C05">
      <w:pPr>
        <w:pStyle w:val="2"/>
        <w:numPr>
          <w:ilvl w:val="0"/>
          <w:numId w:val="0"/>
        </w:numPr>
        <w:ind w:leftChars="0" w:firstLine="3614" w:firstLineChars="1000"/>
        <w:jc w:val="both"/>
        <w:rPr>
          <w:rFonts w:hint="eastAsia" w:ascii="仿宋" w:hAnsi="仿宋" w:eastAsia="仿宋" w:cs="仿宋"/>
          <w:color w:val="auto"/>
          <w:sz w:val="36"/>
          <w:szCs w:val="36"/>
          <w:highlight w:val="none"/>
          <w:lang w:val="en-US" w:eastAsia="zh-CN"/>
        </w:rPr>
      </w:pPr>
      <w:bookmarkStart w:id="180" w:name="_Toc9802"/>
      <w:bookmarkStart w:id="181" w:name="_Toc5490"/>
    </w:p>
    <w:p w14:paraId="02A000BB">
      <w:pPr>
        <w:rPr>
          <w:rFonts w:hint="eastAsia" w:ascii="仿宋" w:hAnsi="仿宋" w:eastAsia="仿宋" w:cs="仿宋"/>
          <w:color w:val="auto"/>
          <w:sz w:val="36"/>
          <w:szCs w:val="36"/>
          <w:highlight w:val="none"/>
          <w:lang w:val="en-US" w:eastAsia="zh-CN"/>
        </w:rPr>
      </w:pPr>
    </w:p>
    <w:p w14:paraId="2166077B">
      <w:pPr>
        <w:rPr>
          <w:rFonts w:hint="eastAsia" w:ascii="仿宋" w:hAnsi="仿宋" w:eastAsia="仿宋" w:cs="仿宋"/>
          <w:color w:val="auto"/>
          <w:sz w:val="36"/>
          <w:szCs w:val="36"/>
          <w:highlight w:val="none"/>
          <w:lang w:val="en-US" w:eastAsia="zh-CN"/>
        </w:rPr>
      </w:pPr>
    </w:p>
    <w:p w14:paraId="1E099B35">
      <w:pPr>
        <w:rPr>
          <w:rFonts w:hint="eastAsia" w:ascii="仿宋" w:hAnsi="仿宋" w:eastAsia="仿宋" w:cs="仿宋"/>
          <w:color w:val="auto"/>
          <w:sz w:val="36"/>
          <w:szCs w:val="36"/>
          <w:highlight w:val="none"/>
          <w:lang w:val="en-US" w:eastAsia="zh-CN"/>
        </w:rPr>
      </w:pPr>
    </w:p>
    <w:p w14:paraId="6E7CAB54">
      <w:pPr>
        <w:rPr>
          <w:rFonts w:hint="eastAsia" w:ascii="仿宋" w:hAnsi="仿宋" w:eastAsia="仿宋" w:cs="仿宋"/>
          <w:color w:val="auto"/>
          <w:sz w:val="36"/>
          <w:szCs w:val="36"/>
          <w:highlight w:val="none"/>
          <w:lang w:val="en-US" w:eastAsia="zh-CN"/>
        </w:rPr>
      </w:pPr>
    </w:p>
    <w:p w14:paraId="6D0B6EC5">
      <w:pPr>
        <w:rPr>
          <w:rFonts w:hint="eastAsia" w:ascii="仿宋" w:hAnsi="仿宋" w:eastAsia="仿宋" w:cs="仿宋"/>
          <w:color w:val="auto"/>
          <w:sz w:val="36"/>
          <w:szCs w:val="36"/>
          <w:highlight w:val="none"/>
          <w:lang w:val="en-US" w:eastAsia="zh-CN"/>
        </w:rPr>
      </w:pPr>
    </w:p>
    <w:p w14:paraId="2972DCBC">
      <w:pPr>
        <w:rPr>
          <w:rFonts w:hint="eastAsia" w:ascii="仿宋" w:hAnsi="仿宋" w:eastAsia="仿宋" w:cs="仿宋"/>
          <w:color w:val="auto"/>
          <w:sz w:val="36"/>
          <w:szCs w:val="36"/>
          <w:highlight w:val="none"/>
          <w:lang w:val="en-US" w:eastAsia="zh-CN"/>
        </w:rPr>
      </w:pPr>
    </w:p>
    <w:p w14:paraId="7F5CCC43">
      <w:pPr>
        <w:rPr>
          <w:rFonts w:hint="eastAsia" w:ascii="仿宋" w:hAnsi="仿宋" w:eastAsia="仿宋" w:cs="仿宋"/>
          <w:color w:val="auto"/>
          <w:sz w:val="36"/>
          <w:szCs w:val="36"/>
          <w:highlight w:val="none"/>
          <w:lang w:val="en-US" w:eastAsia="zh-CN"/>
        </w:rPr>
      </w:pPr>
    </w:p>
    <w:p w14:paraId="0FB9E67D">
      <w:pPr>
        <w:rPr>
          <w:rFonts w:hint="eastAsia" w:ascii="仿宋" w:hAnsi="仿宋" w:eastAsia="仿宋" w:cs="仿宋"/>
          <w:color w:val="auto"/>
          <w:sz w:val="36"/>
          <w:szCs w:val="36"/>
          <w:highlight w:val="none"/>
          <w:lang w:val="en-US" w:eastAsia="zh-CN"/>
        </w:rPr>
      </w:pPr>
    </w:p>
    <w:p w14:paraId="4D2DFE1E">
      <w:pPr>
        <w:rPr>
          <w:rFonts w:hint="eastAsia" w:ascii="仿宋" w:hAnsi="仿宋" w:eastAsia="仿宋" w:cs="仿宋"/>
          <w:color w:val="auto"/>
          <w:sz w:val="36"/>
          <w:szCs w:val="36"/>
          <w:highlight w:val="none"/>
          <w:lang w:val="en-US" w:eastAsia="zh-CN"/>
        </w:rPr>
      </w:pPr>
    </w:p>
    <w:p w14:paraId="6E689E02">
      <w:pPr>
        <w:rPr>
          <w:rFonts w:hint="eastAsia" w:ascii="仿宋" w:hAnsi="仿宋" w:eastAsia="仿宋" w:cs="仿宋"/>
          <w:color w:val="auto"/>
          <w:sz w:val="36"/>
          <w:szCs w:val="36"/>
          <w:highlight w:val="none"/>
          <w:lang w:val="en-US" w:eastAsia="zh-CN"/>
        </w:rPr>
      </w:pPr>
    </w:p>
    <w:p w14:paraId="04449926">
      <w:pPr>
        <w:rPr>
          <w:rFonts w:hint="eastAsia" w:ascii="仿宋" w:hAnsi="仿宋" w:eastAsia="仿宋" w:cs="仿宋"/>
          <w:color w:val="auto"/>
          <w:sz w:val="36"/>
          <w:szCs w:val="36"/>
          <w:highlight w:val="none"/>
          <w:lang w:val="en-US" w:eastAsia="zh-CN"/>
        </w:rPr>
      </w:pPr>
    </w:p>
    <w:p w14:paraId="72F3CADC">
      <w:pPr>
        <w:rPr>
          <w:rFonts w:hint="eastAsia" w:ascii="仿宋" w:hAnsi="仿宋" w:eastAsia="仿宋" w:cs="仿宋"/>
          <w:color w:val="auto"/>
          <w:sz w:val="36"/>
          <w:szCs w:val="36"/>
          <w:highlight w:val="none"/>
          <w:lang w:val="en-US" w:eastAsia="zh-CN"/>
        </w:rPr>
      </w:pPr>
    </w:p>
    <w:p w14:paraId="57616011">
      <w:pPr>
        <w:rPr>
          <w:rFonts w:hint="eastAsia" w:ascii="仿宋" w:hAnsi="仿宋" w:eastAsia="仿宋" w:cs="仿宋"/>
          <w:color w:val="auto"/>
          <w:sz w:val="36"/>
          <w:szCs w:val="36"/>
          <w:highlight w:val="none"/>
          <w:lang w:val="en-US" w:eastAsia="zh-CN"/>
        </w:rPr>
      </w:pPr>
    </w:p>
    <w:p w14:paraId="08927C01">
      <w:pPr>
        <w:rPr>
          <w:rFonts w:hint="eastAsia" w:ascii="仿宋" w:hAnsi="仿宋" w:eastAsia="仿宋" w:cs="仿宋"/>
          <w:color w:val="auto"/>
          <w:sz w:val="36"/>
          <w:szCs w:val="36"/>
          <w:highlight w:val="none"/>
          <w:lang w:val="en-US" w:eastAsia="zh-CN"/>
        </w:rPr>
      </w:pPr>
    </w:p>
    <w:p w14:paraId="40DB573E">
      <w:pPr>
        <w:rPr>
          <w:rFonts w:hint="eastAsia" w:ascii="仿宋" w:hAnsi="仿宋" w:eastAsia="仿宋" w:cs="仿宋"/>
          <w:color w:val="auto"/>
          <w:sz w:val="36"/>
          <w:szCs w:val="36"/>
          <w:highlight w:val="none"/>
          <w:lang w:val="en-US" w:eastAsia="zh-CN"/>
        </w:rPr>
      </w:pPr>
    </w:p>
    <w:p w14:paraId="49D19E68">
      <w:pPr>
        <w:rPr>
          <w:rFonts w:hint="eastAsia" w:ascii="仿宋" w:hAnsi="仿宋" w:eastAsia="仿宋" w:cs="仿宋"/>
          <w:color w:val="auto"/>
          <w:sz w:val="36"/>
          <w:szCs w:val="36"/>
          <w:highlight w:val="none"/>
          <w:lang w:val="en-US" w:eastAsia="zh-CN"/>
        </w:rPr>
      </w:pPr>
    </w:p>
    <w:p w14:paraId="3C959D16">
      <w:pPr>
        <w:pStyle w:val="2"/>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36"/>
          <w:szCs w:val="36"/>
          <w:highlight w:val="none"/>
          <w:lang w:val="en-US" w:eastAsia="zh-CN"/>
        </w:rPr>
      </w:pPr>
    </w:p>
    <w:p w14:paraId="608922D9">
      <w:pPr>
        <w:pStyle w:val="2"/>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lang w:val="en-US" w:eastAsia="zh-CN"/>
        </w:rPr>
        <w:t>第四章</w:t>
      </w:r>
      <w:r>
        <w:rPr>
          <w:rFonts w:hint="eastAsia" w:ascii="仿宋" w:hAnsi="仿宋" w:eastAsia="仿宋" w:cs="仿宋"/>
          <w:color w:val="auto"/>
          <w:sz w:val="36"/>
          <w:szCs w:val="36"/>
          <w:highlight w:val="none"/>
        </w:rPr>
        <w:t xml:space="preserve"> 采购需求</w:t>
      </w:r>
    </w:p>
    <w:p w14:paraId="42BA694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一、项目概况</w:t>
      </w:r>
    </w:p>
    <w:p w14:paraId="3797386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项目名称：哈尔滨市双城区水泉乡荣华村经济合作社路灯采购及安装服务项目</w:t>
      </w:r>
    </w:p>
    <w:p w14:paraId="0F0299B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项目编号：哈农交采〔2025〕第979号</w:t>
      </w:r>
    </w:p>
    <w:p w14:paraId="56485FA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采购人单位全称：哈尔滨市双城区水泉乡荣华</w:t>
      </w:r>
      <w:r>
        <w:rPr>
          <w:rFonts w:hint="eastAsia" w:ascii="仿宋" w:hAnsi="仿宋" w:eastAsia="仿宋" w:cs="仿宋"/>
          <w:b w:val="0"/>
          <w:bCs w:val="0"/>
          <w:kern w:val="2"/>
          <w:sz w:val="28"/>
          <w:szCs w:val="28"/>
          <w:lang w:val="en-US" w:eastAsia="zh-CN" w:bidi="ar-SA"/>
        </w:rPr>
        <w:t>村经济合作社</w:t>
      </w:r>
    </w:p>
    <w:p w14:paraId="0B30206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rPr>
          <w:rFonts w:hint="default"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授权委托人（联系人）姓名及电话：于洪涛  18846181628</w:t>
      </w:r>
    </w:p>
    <w:p w14:paraId="4EF3709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采购方式：竞价采购    竞价阶</w:t>
      </w:r>
      <w:r>
        <w:rPr>
          <w:rFonts w:hint="eastAsia" w:ascii="仿宋" w:hAnsi="仿宋" w:eastAsia="仿宋" w:cs="仿宋"/>
          <w:b w:val="0"/>
          <w:bCs w:val="0"/>
          <w:color w:val="auto"/>
          <w:kern w:val="2"/>
          <w:sz w:val="28"/>
          <w:szCs w:val="28"/>
          <w:highlight w:val="none"/>
          <w:lang w:val="en-US" w:eastAsia="zh-CN" w:bidi="ar-SA"/>
        </w:rPr>
        <w:t>梯：500元</w:t>
      </w:r>
    </w:p>
    <w:p w14:paraId="6F09FEF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rPr>
          <w:rFonts w:hint="default" w:ascii="仿宋" w:hAnsi="仿宋" w:eastAsia="仿宋" w:cs="仿宋"/>
          <w:b w:val="0"/>
          <w:bCs w:val="0"/>
          <w:color w:val="auto"/>
          <w:kern w:val="2"/>
          <w:sz w:val="28"/>
          <w:szCs w:val="28"/>
          <w:vertAlign w:val="baseline"/>
          <w:lang w:val="en-US" w:eastAsia="zh-CN" w:bidi="ar-SA"/>
        </w:rPr>
      </w:pPr>
      <w:r>
        <w:rPr>
          <w:rFonts w:hint="eastAsia" w:ascii="仿宋" w:hAnsi="仿宋" w:eastAsia="仿宋" w:cs="仿宋"/>
          <w:b w:val="0"/>
          <w:bCs w:val="0"/>
          <w:color w:val="auto"/>
          <w:kern w:val="2"/>
          <w:sz w:val="28"/>
          <w:szCs w:val="28"/>
          <w:lang w:val="en-US" w:eastAsia="zh-CN" w:bidi="ar-SA"/>
        </w:rPr>
        <w:t>采购数量：1</w:t>
      </w:r>
    </w:p>
    <w:p w14:paraId="2A633277">
      <w:pPr>
        <w:keepNext w:val="0"/>
        <w:keepLines w:val="0"/>
        <w:widowControl/>
        <w:suppressLineNumbers w:val="0"/>
        <w:jc w:val="left"/>
        <w:rPr>
          <w:rFonts w:hint="default"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sz w:val="28"/>
          <w:szCs w:val="28"/>
        </w:rPr>
        <w:t>采购预算：</w:t>
      </w:r>
      <w:r>
        <w:rPr>
          <w:rFonts w:hint="eastAsia" w:ascii="仿宋" w:hAnsi="仿宋" w:eastAsia="仿宋" w:cs="仿宋"/>
          <w:b w:val="0"/>
          <w:bCs w:val="0"/>
          <w:color w:val="auto"/>
          <w:sz w:val="28"/>
          <w:szCs w:val="28"/>
          <w:lang w:val="en-US" w:eastAsia="zh-CN"/>
        </w:rPr>
        <w:t>70000元（含税）</w:t>
      </w:r>
    </w:p>
    <w:p w14:paraId="27BCCE02">
      <w:pPr>
        <w:spacing w:line="240" w:lineRule="auto"/>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rPr>
        <w:t>服务</w:t>
      </w:r>
      <w:r>
        <w:rPr>
          <w:rFonts w:hint="eastAsia" w:ascii="仿宋" w:hAnsi="仿宋" w:eastAsia="仿宋" w:cs="仿宋"/>
          <w:b w:val="0"/>
          <w:bCs w:val="0"/>
          <w:sz w:val="28"/>
          <w:szCs w:val="28"/>
          <w:lang w:val="en-US" w:eastAsia="zh-CN"/>
        </w:rPr>
        <w:t>内容：哈尔滨市双城区水泉乡荣华</w:t>
      </w:r>
      <w:r>
        <w:rPr>
          <w:rFonts w:hint="eastAsia" w:ascii="仿宋" w:hAnsi="仿宋" w:eastAsia="仿宋" w:cs="仿宋"/>
          <w:b w:val="0"/>
          <w:bCs w:val="0"/>
          <w:spacing w:val="-1"/>
          <w:kern w:val="2"/>
          <w:sz w:val="28"/>
          <w:szCs w:val="28"/>
          <w:highlight w:val="none"/>
          <w:lang w:val="en-US" w:eastAsia="zh-CN" w:bidi="ar-SA"/>
        </w:rPr>
        <w:t>村经济合作社</w:t>
      </w:r>
      <w:r>
        <w:rPr>
          <w:rFonts w:hint="eastAsia" w:ascii="仿宋" w:hAnsi="仿宋" w:eastAsia="仿宋" w:cs="仿宋"/>
          <w:b w:val="0"/>
          <w:bCs w:val="0"/>
          <w:color w:val="auto"/>
          <w:sz w:val="28"/>
          <w:szCs w:val="28"/>
          <w:lang w:val="en-US" w:eastAsia="zh-CN"/>
        </w:rPr>
        <w:t>采购及安装路灯50套。</w:t>
      </w:r>
    </w:p>
    <w:p w14:paraId="50E8F425">
      <w:pPr>
        <w:rPr>
          <w:rFonts w:hint="eastAsia" w:ascii="仿宋" w:hAnsi="仿宋" w:eastAsia="仿宋" w:cs="仿宋"/>
          <w:b w:val="0"/>
          <w:bCs w:val="0"/>
          <w:color w:val="auto"/>
          <w:kern w:val="2"/>
          <w:sz w:val="28"/>
          <w:szCs w:val="28"/>
          <w:lang w:val="en-US" w:eastAsia="zh-CN" w:bidi="ar-SA"/>
        </w:rPr>
      </w:pPr>
      <w:r>
        <w:rPr>
          <w:rFonts w:hint="eastAsia" w:ascii="仿宋" w:hAnsi="仿宋" w:eastAsia="仿宋" w:cs="仿宋"/>
          <w:b w:val="0"/>
          <w:bCs w:val="0"/>
          <w:color w:val="auto"/>
          <w:kern w:val="2"/>
          <w:sz w:val="28"/>
          <w:szCs w:val="28"/>
          <w:lang w:val="en-US" w:eastAsia="zh-CN" w:bidi="ar-SA"/>
        </w:rPr>
        <w:t>项目期限（计划工期）：合同签订后</w:t>
      </w:r>
      <w:r>
        <w:rPr>
          <w:rFonts w:hint="eastAsia" w:ascii="仿宋" w:hAnsi="仿宋" w:eastAsia="仿宋" w:cs="仿宋"/>
          <w:b w:val="0"/>
          <w:bCs w:val="0"/>
          <w:color w:val="auto"/>
          <w:kern w:val="2"/>
          <w:sz w:val="28"/>
          <w:szCs w:val="28"/>
          <w:highlight w:val="none"/>
          <w:lang w:val="en-US" w:eastAsia="zh-CN" w:bidi="ar-SA"/>
        </w:rPr>
        <w:t>，十个工</w:t>
      </w:r>
      <w:r>
        <w:rPr>
          <w:rFonts w:hint="eastAsia" w:ascii="仿宋" w:hAnsi="仿宋" w:eastAsia="仿宋" w:cs="仿宋"/>
          <w:b w:val="0"/>
          <w:bCs w:val="0"/>
          <w:color w:val="auto"/>
          <w:kern w:val="2"/>
          <w:sz w:val="28"/>
          <w:szCs w:val="28"/>
          <w:lang w:val="en-US" w:eastAsia="zh-CN" w:bidi="ar-SA"/>
        </w:rPr>
        <w:t>作日完工</w:t>
      </w:r>
    </w:p>
    <w:p w14:paraId="21616E92">
      <w:pPr>
        <w:rPr>
          <w:rFonts w:hint="eastAsia" w:ascii="仿宋" w:hAnsi="仿宋" w:eastAsia="仿宋" w:cs="仿宋"/>
          <w:b w:val="0"/>
          <w:bCs w:val="0"/>
          <w:color w:val="auto"/>
          <w:sz w:val="28"/>
          <w:szCs w:val="28"/>
          <w:vertAlign w:val="baseline"/>
          <w:lang w:val="en-US" w:eastAsia="zh-CN"/>
        </w:rPr>
      </w:pPr>
      <w:r>
        <w:rPr>
          <w:rFonts w:hint="eastAsia" w:ascii="仿宋" w:hAnsi="仿宋" w:eastAsia="仿宋" w:cs="仿宋"/>
          <w:b w:val="0"/>
          <w:bCs w:val="0"/>
          <w:color w:val="auto"/>
          <w:sz w:val="28"/>
          <w:szCs w:val="28"/>
          <w:lang w:val="en-US" w:eastAsia="zh-CN"/>
        </w:rPr>
        <w:t>服务地点：哈尔滨市双城区水泉乡荣华</w:t>
      </w:r>
      <w:r>
        <w:rPr>
          <w:rFonts w:hint="eastAsia" w:ascii="仿宋" w:hAnsi="仿宋" w:eastAsia="仿宋" w:cs="仿宋"/>
          <w:b w:val="0"/>
          <w:bCs w:val="0"/>
          <w:sz w:val="28"/>
          <w:szCs w:val="28"/>
          <w:highlight w:val="none"/>
          <w:lang w:eastAsia="zh-CN"/>
        </w:rPr>
        <w:t>村</w:t>
      </w:r>
    </w:p>
    <w:p w14:paraId="42DA27FC">
      <w:pPr>
        <w:rPr>
          <w:rFonts w:hint="eastAsia" w:ascii="仿宋" w:hAnsi="仿宋" w:eastAsia="仿宋" w:cs="仿宋"/>
          <w:b w:val="0"/>
          <w:bCs w:val="0"/>
          <w:sz w:val="28"/>
          <w:szCs w:val="28"/>
        </w:rPr>
      </w:pPr>
      <w:r>
        <w:rPr>
          <w:rFonts w:hint="eastAsia" w:ascii="仿宋" w:hAnsi="仿宋" w:eastAsia="仿宋" w:cs="仿宋"/>
          <w:b w:val="0"/>
          <w:bCs w:val="0"/>
          <w:color w:val="auto"/>
          <w:sz w:val="28"/>
          <w:szCs w:val="28"/>
          <w:lang w:val="en-US" w:eastAsia="zh-CN"/>
        </w:rPr>
        <w:t>质量标准：</w:t>
      </w:r>
      <w:r>
        <w:rPr>
          <w:rFonts w:hint="eastAsia" w:ascii="仿宋" w:hAnsi="仿宋" w:eastAsia="仿宋" w:cs="仿宋"/>
          <w:b w:val="0"/>
          <w:bCs w:val="0"/>
          <w:sz w:val="28"/>
          <w:szCs w:val="28"/>
          <w:lang w:val="en-US" w:eastAsia="zh-CN"/>
        </w:rPr>
        <w:t>灯杆光滑美观，亮度达到村里使用要求，基础达到村里要求标准，不达标，村里有权要求退货</w:t>
      </w:r>
      <w:r>
        <w:rPr>
          <w:rFonts w:hint="eastAsia" w:ascii="仿宋" w:hAnsi="仿宋" w:eastAsia="仿宋" w:cs="仿宋"/>
          <w:b w:val="0"/>
          <w:bCs w:val="0"/>
          <w:sz w:val="24"/>
          <w:szCs w:val="24"/>
          <w:lang w:val="en-US" w:eastAsia="zh-CN"/>
        </w:rPr>
        <w:t>，</w:t>
      </w:r>
      <w:r>
        <w:rPr>
          <w:rFonts w:hint="eastAsia" w:ascii="仿宋" w:hAnsi="仿宋" w:eastAsia="仿宋" w:cs="仿宋"/>
          <w:b w:val="0"/>
          <w:bCs w:val="0"/>
          <w:sz w:val="28"/>
          <w:szCs w:val="28"/>
        </w:rPr>
        <w:t>达到采购人验收合格标准</w:t>
      </w:r>
    </w:p>
    <w:p w14:paraId="33E4E942">
      <w:pPr>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资金来源：</w:t>
      </w:r>
      <w:r>
        <w:rPr>
          <w:rFonts w:hint="eastAsia" w:ascii="仿宋" w:hAnsi="仿宋" w:eastAsia="仿宋" w:cs="仿宋"/>
          <w:b w:val="0"/>
          <w:bCs w:val="0"/>
          <w:sz w:val="28"/>
          <w:szCs w:val="28"/>
        </w:rPr>
        <w:t>自有资金，</w:t>
      </w:r>
      <w:r>
        <w:rPr>
          <w:rFonts w:hint="eastAsia" w:ascii="仿宋" w:hAnsi="仿宋" w:eastAsia="仿宋" w:cs="仿宋"/>
          <w:b w:val="0"/>
          <w:bCs w:val="0"/>
          <w:sz w:val="28"/>
          <w:szCs w:val="28"/>
          <w:lang w:val="en-US" w:eastAsia="zh-CN"/>
        </w:rPr>
        <w:t>资金</w:t>
      </w:r>
      <w:r>
        <w:rPr>
          <w:rFonts w:hint="eastAsia" w:ascii="仿宋" w:hAnsi="仿宋" w:eastAsia="仿宋" w:cs="仿宋"/>
          <w:b w:val="0"/>
          <w:bCs w:val="0"/>
          <w:sz w:val="28"/>
          <w:szCs w:val="28"/>
        </w:rPr>
        <w:t>已落实</w:t>
      </w:r>
    </w:p>
    <w:p w14:paraId="4CF86FC0">
      <w:pPr>
        <w:rPr>
          <w:rFonts w:hint="eastAsia" w:ascii="仿宋" w:hAnsi="仿宋" w:eastAsia="仿宋" w:cs="仿宋"/>
          <w:b w:val="0"/>
          <w:bCs w:val="0"/>
          <w:sz w:val="28"/>
          <w:szCs w:val="28"/>
        </w:rPr>
      </w:pPr>
      <w:r>
        <w:rPr>
          <w:rFonts w:hint="eastAsia" w:ascii="仿宋" w:hAnsi="仿宋" w:eastAsia="仿宋" w:cs="仿宋"/>
          <w:b w:val="0"/>
          <w:bCs w:val="0"/>
          <w:color w:val="auto"/>
          <w:sz w:val="28"/>
          <w:szCs w:val="28"/>
          <w:lang w:val="en-US" w:eastAsia="zh-CN"/>
        </w:rPr>
        <w:t>付款方式、付款进度：银行转账，</w:t>
      </w:r>
      <w:r>
        <w:rPr>
          <w:rFonts w:hint="eastAsia" w:ascii="仿宋" w:hAnsi="仿宋" w:eastAsia="仿宋" w:cs="仿宋"/>
          <w:b w:val="0"/>
          <w:bCs w:val="0"/>
          <w:i w:val="0"/>
          <w:caps w:val="0"/>
          <w:color w:val="000000"/>
          <w:spacing w:val="0"/>
          <w:kern w:val="0"/>
          <w:sz w:val="28"/>
          <w:szCs w:val="28"/>
          <w:u w:val="none"/>
          <w:lang w:val="en-US" w:eastAsia="zh-CN" w:bidi="ar"/>
        </w:rPr>
        <w:t>签订合同后付成交价款的50%，验收合格后支付成交价款的47%，</w:t>
      </w:r>
      <w:r>
        <w:rPr>
          <w:rFonts w:hint="eastAsia" w:ascii="仿宋" w:hAnsi="仿宋" w:eastAsia="仿宋" w:cs="仿宋"/>
          <w:b w:val="0"/>
          <w:bCs w:val="0"/>
          <w:sz w:val="28"/>
          <w:szCs w:val="28"/>
        </w:rPr>
        <w:t>预留质量保证金</w:t>
      </w:r>
      <w:r>
        <w:rPr>
          <w:rFonts w:hint="eastAsia" w:ascii="仿宋" w:hAnsi="仿宋" w:eastAsia="仿宋" w:cs="仿宋"/>
          <w:b w:val="0"/>
          <w:bCs w:val="0"/>
          <w:sz w:val="28"/>
          <w:szCs w:val="28"/>
          <w:lang w:eastAsia="zh-CN"/>
        </w:rPr>
        <w:t>3</w:t>
      </w:r>
      <w:r>
        <w:rPr>
          <w:rFonts w:hint="eastAsia" w:ascii="仿宋" w:hAnsi="仿宋" w:eastAsia="仿宋" w:cs="仿宋"/>
          <w:b w:val="0"/>
          <w:bCs w:val="0"/>
          <w:sz w:val="28"/>
          <w:szCs w:val="28"/>
        </w:rPr>
        <w:t>%</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项目完工1年后，再次验收合格，退还质保金</w:t>
      </w:r>
      <w:r>
        <w:rPr>
          <w:rFonts w:hint="eastAsia" w:ascii="仿宋" w:hAnsi="仿宋" w:eastAsia="仿宋" w:cs="仿宋"/>
          <w:b w:val="0"/>
          <w:bCs w:val="0"/>
          <w:sz w:val="28"/>
          <w:szCs w:val="28"/>
        </w:rPr>
        <w:t>。</w:t>
      </w:r>
    </w:p>
    <w:p w14:paraId="298B43E3">
      <w:pPr>
        <w:numPr>
          <w:ilvl w:val="0"/>
          <w:numId w:val="0"/>
        </w:numPr>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二、服务商资格要求：</w:t>
      </w:r>
    </w:p>
    <w:p w14:paraId="3A5323C8">
      <w:pPr>
        <w:numPr>
          <w:ilvl w:val="0"/>
          <w:numId w:val="0"/>
        </w:numPr>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1、潜在服务商应为中华人民共和国境内注册的具有独立法人资格的法人及其他组织，具有有效的营业执照，潜在服务商需提供有效的营业执照复印件并加盖公章。</w:t>
      </w:r>
    </w:p>
    <w:p w14:paraId="53CB34F4">
      <w:pPr>
        <w:numPr>
          <w:ilvl w:val="0"/>
          <w:numId w:val="0"/>
        </w:numPr>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2、已足额交纳竞价保证金。</w:t>
      </w:r>
    </w:p>
    <w:p w14:paraId="39ED02EF">
      <w:pPr>
        <w:numPr>
          <w:ilvl w:val="0"/>
          <w:numId w:val="0"/>
        </w:numPr>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3、拟参加本项目的潜在服务商与采购人存在利害关系可能影响采购公正性的法人、其他组织或者个人，不得参加本项目；单位负责人为同一人或者存在控股、管理关系的不同单位，不得同时参加本项目，否则响应文件均将被否决。</w:t>
      </w:r>
    </w:p>
    <w:p w14:paraId="43189358">
      <w:pPr>
        <w:numPr>
          <w:ilvl w:val="0"/>
          <w:numId w:val="0"/>
        </w:numPr>
        <w:rPr>
          <w:rFonts w:hint="eastAsia"/>
          <w:b w:val="0"/>
          <w:bCs w:val="0"/>
          <w:lang w:val="en-US" w:eastAsia="zh-CN"/>
        </w:rPr>
      </w:pPr>
      <w:r>
        <w:rPr>
          <w:rFonts w:hint="eastAsia" w:ascii="仿宋" w:hAnsi="仿宋" w:eastAsia="仿宋" w:cs="仿宋"/>
          <w:b w:val="0"/>
          <w:bCs w:val="0"/>
          <w:color w:val="auto"/>
          <w:sz w:val="28"/>
          <w:szCs w:val="28"/>
          <w:lang w:val="en-US" w:eastAsia="zh-CN"/>
        </w:rPr>
        <w:t>4、不接受联合体参与。</w:t>
      </w:r>
    </w:p>
    <w:p w14:paraId="1B721275">
      <w:pPr>
        <w:widowControl w:val="0"/>
        <w:tabs>
          <w:tab w:val="left" w:pos="180"/>
        </w:tabs>
        <w:spacing w:after="120"/>
        <w:ind w:left="0" w:leftChars="0" w:firstLine="0" w:firstLineChars="0"/>
        <w:jc w:val="both"/>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三、</w:t>
      </w:r>
      <w:r>
        <w:rPr>
          <w:rFonts w:hint="eastAsia" w:ascii="仿宋" w:hAnsi="仿宋" w:eastAsia="仿宋" w:cs="仿宋"/>
          <w:b w:val="0"/>
          <w:bCs w:val="0"/>
          <w:kern w:val="2"/>
          <w:sz w:val="28"/>
          <w:szCs w:val="28"/>
          <w:lang w:val="en-US" w:eastAsia="zh-CN" w:bidi="ar-SA"/>
        </w:rPr>
        <w:t>售后及质量保证:</w:t>
      </w:r>
    </w:p>
    <w:p w14:paraId="0E1599D9">
      <w:pPr>
        <w:widowControl/>
        <w:shd w:val="clear" w:color="auto" w:fill="FFFFFF"/>
        <w:jc w:val="both"/>
        <w:rPr>
          <w:rFonts w:ascii="仿宋" w:hAnsi="仿宋" w:eastAsia="仿宋" w:cs="仿宋"/>
          <w:b w:val="0"/>
          <w:bCs w:val="0"/>
          <w:sz w:val="28"/>
          <w:szCs w:val="28"/>
        </w:rPr>
      </w:pPr>
      <w:r>
        <w:rPr>
          <w:rFonts w:hint="eastAsia" w:ascii="仿宋" w:hAnsi="仿宋" w:eastAsia="仿宋" w:cs="仿宋"/>
          <w:b w:val="0"/>
          <w:bCs w:val="0"/>
          <w:sz w:val="28"/>
          <w:szCs w:val="28"/>
        </w:rPr>
        <w:t>1、拟参加本项目的</w:t>
      </w:r>
      <w:r>
        <w:rPr>
          <w:rFonts w:hint="eastAsia" w:ascii="仿宋" w:hAnsi="仿宋" w:eastAsia="仿宋" w:cs="仿宋"/>
          <w:b w:val="0"/>
          <w:bCs w:val="0"/>
          <w:sz w:val="28"/>
          <w:szCs w:val="28"/>
          <w:lang w:eastAsia="zh-CN"/>
        </w:rPr>
        <w:t>服务商</w:t>
      </w:r>
      <w:r>
        <w:rPr>
          <w:rFonts w:hint="eastAsia" w:ascii="仿宋" w:hAnsi="仿宋" w:eastAsia="仿宋" w:cs="仿宋"/>
          <w:b w:val="0"/>
          <w:bCs w:val="0"/>
          <w:sz w:val="28"/>
          <w:szCs w:val="28"/>
        </w:rPr>
        <w:t>须提供承诺在接到采购人通知</w:t>
      </w:r>
      <w:r>
        <w:rPr>
          <w:rFonts w:hint="eastAsia" w:ascii="仿宋" w:hAnsi="仿宋" w:eastAsia="仿宋" w:cs="仿宋"/>
          <w:b w:val="0"/>
          <w:bCs w:val="0"/>
          <w:sz w:val="28"/>
          <w:szCs w:val="28"/>
          <w:lang w:val="en-US" w:eastAsia="zh-CN"/>
        </w:rPr>
        <w:t>2小时</w:t>
      </w:r>
      <w:r>
        <w:rPr>
          <w:rFonts w:hint="eastAsia" w:ascii="仿宋" w:hAnsi="仿宋" w:eastAsia="仿宋" w:cs="仿宋"/>
          <w:b w:val="0"/>
          <w:bCs w:val="0"/>
          <w:sz w:val="28"/>
          <w:szCs w:val="28"/>
        </w:rPr>
        <w:t>内响应，</w:t>
      </w:r>
      <w:r>
        <w:rPr>
          <w:rFonts w:hint="eastAsia" w:ascii="仿宋" w:hAnsi="仿宋" w:eastAsia="仿宋" w:cs="仿宋"/>
          <w:b w:val="0"/>
          <w:bCs w:val="0"/>
          <w:sz w:val="28"/>
          <w:szCs w:val="28"/>
          <w:lang w:val="en-US" w:eastAsia="zh-CN"/>
        </w:rPr>
        <w:t>12小时内</w:t>
      </w:r>
      <w:r>
        <w:rPr>
          <w:rFonts w:hint="eastAsia" w:ascii="仿宋" w:hAnsi="仿宋" w:eastAsia="仿宋" w:cs="仿宋"/>
          <w:b w:val="0"/>
          <w:bCs w:val="0"/>
          <w:sz w:val="28"/>
          <w:szCs w:val="28"/>
        </w:rPr>
        <w:t>将货物送至采购人指定地点的承诺书（提供</w:t>
      </w:r>
      <w:r>
        <w:rPr>
          <w:rFonts w:hint="eastAsia" w:ascii="仿宋" w:hAnsi="仿宋" w:eastAsia="仿宋" w:cs="仿宋"/>
          <w:b w:val="0"/>
          <w:bCs w:val="0"/>
          <w:sz w:val="28"/>
          <w:szCs w:val="28"/>
          <w:lang w:val="en-US" w:eastAsia="zh-CN"/>
        </w:rPr>
        <w:t>承诺书</w:t>
      </w:r>
      <w:r>
        <w:rPr>
          <w:rFonts w:hint="eastAsia" w:ascii="仿宋" w:hAnsi="仿宋" w:eastAsia="仿宋" w:cs="仿宋"/>
          <w:b w:val="0"/>
          <w:bCs w:val="0"/>
          <w:sz w:val="28"/>
          <w:szCs w:val="28"/>
        </w:rPr>
        <w:t>原件</w:t>
      </w:r>
      <w:r>
        <w:rPr>
          <w:rFonts w:hint="eastAsia" w:ascii="仿宋" w:hAnsi="仿宋" w:eastAsia="仿宋" w:cs="仿宋"/>
          <w:b w:val="0"/>
          <w:bCs w:val="0"/>
          <w:sz w:val="28"/>
          <w:szCs w:val="28"/>
          <w:lang w:val="en-US" w:eastAsia="zh-CN"/>
        </w:rPr>
        <w:t>加盖公章</w:t>
      </w:r>
      <w:r>
        <w:rPr>
          <w:rFonts w:hint="eastAsia" w:ascii="仿宋" w:hAnsi="仿宋" w:eastAsia="仿宋" w:cs="仿宋"/>
          <w:b w:val="0"/>
          <w:bCs w:val="0"/>
          <w:sz w:val="28"/>
          <w:szCs w:val="28"/>
        </w:rPr>
        <w:t>）。</w:t>
      </w:r>
    </w:p>
    <w:p w14:paraId="2A832D4A">
      <w:pPr>
        <w:widowControl/>
        <w:shd w:val="clear" w:color="auto" w:fill="FFFFFF"/>
        <w:jc w:val="both"/>
        <w:rPr>
          <w:rFonts w:hint="eastAsia" w:ascii="仿宋" w:hAnsi="仿宋" w:eastAsia="仿宋" w:cs="仿宋"/>
          <w:b w:val="0"/>
          <w:bCs w:val="0"/>
          <w:sz w:val="28"/>
          <w:szCs w:val="28"/>
        </w:rPr>
      </w:pPr>
      <w:r>
        <w:rPr>
          <w:rFonts w:hint="eastAsia" w:ascii="仿宋" w:hAnsi="仿宋" w:eastAsia="仿宋" w:cs="仿宋"/>
          <w:b w:val="0"/>
          <w:bCs w:val="0"/>
          <w:sz w:val="28"/>
          <w:szCs w:val="28"/>
        </w:rPr>
        <w:t>2、承诺质保期内接到采购人服务需求通知后</w:t>
      </w:r>
      <w:r>
        <w:rPr>
          <w:rFonts w:hint="eastAsia" w:ascii="仿宋" w:hAnsi="仿宋" w:eastAsia="仿宋" w:cs="仿宋"/>
          <w:b w:val="0"/>
          <w:bCs w:val="0"/>
          <w:sz w:val="28"/>
          <w:szCs w:val="28"/>
          <w:lang w:val="en-US" w:eastAsia="zh-CN"/>
        </w:rPr>
        <w:t>2小时</w:t>
      </w:r>
      <w:r>
        <w:rPr>
          <w:rFonts w:hint="eastAsia" w:ascii="仿宋" w:hAnsi="仿宋" w:eastAsia="仿宋" w:cs="仿宋"/>
          <w:b w:val="0"/>
          <w:bCs w:val="0"/>
          <w:sz w:val="28"/>
          <w:szCs w:val="28"/>
        </w:rPr>
        <w:t>内响应，</w:t>
      </w:r>
      <w:r>
        <w:rPr>
          <w:rFonts w:hint="eastAsia" w:ascii="仿宋" w:hAnsi="仿宋" w:eastAsia="仿宋" w:cs="仿宋"/>
          <w:b w:val="0"/>
          <w:bCs w:val="0"/>
          <w:sz w:val="28"/>
          <w:szCs w:val="28"/>
          <w:lang w:val="en-US" w:eastAsia="zh-CN"/>
        </w:rPr>
        <w:t>12</w:t>
      </w:r>
      <w:r>
        <w:rPr>
          <w:rFonts w:hint="eastAsia" w:ascii="仿宋" w:hAnsi="仿宋" w:eastAsia="仿宋" w:cs="仿宋"/>
          <w:b w:val="0"/>
          <w:bCs w:val="0"/>
          <w:sz w:val="28"/>
          <w:szCs w:val="28"/>
        </w:rPr>
        <w:t>小时内到达现场，</w:t>
      </w:r>
      <w:r>
        <w:rPr>
          <w:rFonts w:hint="eastAsia" w:ascii="仿宋" w:hAnsi="仿宋" w:eastAsia="仿宋" w:cs="仿宋"/>
          <w:b w:val="0"/>
          <w:bCs w:val="0"/>
          <w:sz w:val="28"/>
          <w:szCs w:val="28"/>
          <w:lang w:val="en-US" w:eastAsia="zh-CN"/>
        </w:rPr>
        <w:t>24小时内排除故</w:t>
      </w:r>
      <w:r>
        <w:rPr>
          <w:rFonts w:hint="eastAsia" w:ascii="仿宋" w:hAnsi="仿宋" w:eastAsia="仿宋" w:cs="仿宋"/>
          <w:b w:val="0"/>
          <w:bCs w:val="0"/>
          <w:sz w:val="28"/>
          <w:szCs w:val="28"/>
        </w:rPr>
        <w:t>障，如果超过</w:t>
      </w:r>
      <w:r>
        <w:rPr>
          <w:rFonts w:hint="eastAsia" w:ascii="仿宋" w:hAnsi="仿宋" w:eastAsia="仿宋" w:cs="仿宋"/>
          <w:b w:val="0"/>
          <w:bCs w:val="0"/>
          <w:sz w:val="28"/>
          <w:szCs w:val="28"/>
          <w:lang w:val="en-US" w:eastAsia="zh-CN"/>
        </w:rPr>
        <w:t>24</w:t>
      </w:r>
      <w:r>
        <w:rPr>
          <w:rFonts w:hint="eastAsia" w:ascii="仿宋" w:hAnsi="仿宋" w:eastAsia="仿宋" w:cs="仿宋"/>
          <w:b w:val="0"/>
          <w:bCs w:val="0"/>
          <w:sz w:val="28"/>
          <w:szCs w:val="28"/>
        </w:rPr>
        <w:t>小时不能排除故障，须提供与采购需求相同设备供采购人免费使用的承诺书（提供</w:t>
      </w:r>
      <w:r>
        <w:rPr>
          <w:rFonts w:hint="eastAsia" w:ascii="仿宋" w:hAnsi="仿宋" w:eastAsia="仿宋" w:cs="仿宋"/>
          <w:b w:val="0"/>
          <w:bCs w:val="0"/>
          <w:sz w:val="28"/>
          <w:szCs w:val="28"/>
          <w:lang w:val="en-US" w:eastAsia="zh-CN"/>
        </w:rPr>
        <w:t>承诺书</w:t>
      </w:r>
      <w:r>
        <w:rPr>
          <w:rFonts w:hint="eastAsia" w:ascii="仿宋" w:hAnsi="仿宋" w:eastAsia="仿宋" w:cs="仿宋"/>
          <w:b w:val="0"/>
          <w:bCs w:val="0"/>
          <w:sz w:val="28"/>
          <w:szCs w:val="28"/>
        </w:rPr>
        <w:t>原件</w:t>
      </w:r>
      <w:r>
        <w:rPr>
          <w:rFonts w:hint="eastAsia" w:ascii="仿宋" w:hAnsi="仿宋" w:eastAsia="仿宋" w:cs="仿宋"/>
          <w:b w:val="0"/>
          <w:bCs w:val="0"/>
          <w:sz w:val="28"/>
          <w:szCs w:val="28"/>
          <w:lang w:val="en-US" w:eastAsia="zh-CN"/>
        </w:rPr>
        <w:t>加盖公章</w:t>
      </w:r>
      <w:r>
        <w:rPr>
          <w:rFonts w:hint="eastAsia" w:ascii="仿宋" w:hAnsi="仿宋" w:eastAsia="仿宋" w:cs="仿宋"/>
          <w:b w:val="0"/>
          <w:bCs w:val="0"/>
          <w:sz w:val="28"/>
          <w:szCs w:val="28"/>
        </w:rPr>
        <w:t>）。</w:t>
      </w:r>
    </w:p>
    <w:p w14:paraId="58B51B54">
      <w:pPr>
        <w:widowControl/>
        <w:shd w:val="clear" w:color="auto" w:fill="FFFFFF"/>
        <w:jc w:val="both"/>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w:t>
      </w:r>
      <w:r>
        <w:rPr>
          <w:rFonts w:hint="default" w:ascii="仿宋" w:hAnsi="仿宋" w:eastAsia="仿宋" w:cs="仿宋"/>
          <w:b w:val="0"/>
          <w:bCs w:val="0"/>
          <w:sz w:val="28"/>
          <w:szCs w:val="28"/>
          <w:lang w:val="en-US" w:eastAsia="zh-CN"/>
        </w:rPr>
        <w:t>质保期：1年</w:t>
      </w:r>
    </w:p>
    <w:p w14:paraId="7CAA6885">
      <w:pPr>
        <w:numPr>
          <w:ilvl w:val="0"/>
          <w:numId w:val="0"/>
        </w:numPr>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四、其他</w:t>
      </w:r>
    </w:p>
    <w:p w14:paraId="2C35C3B5">
      <w:pPr>
        <w:widowControl w:val="0"/>
        <w:spacing w:after="120"/>
        <w:jc w:val="both"/>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 xml:space="preserve">1、采购单位是否需要在平台抽取专家作为评审小组专家成员：否 </w:t>
      </w:r>
    </w:p>
    <w:p w14:paraId="3C365A44">
      <w:pPr>
        <w:jc w:val="both"/>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2、履约保证金是否收取：否</w:t>
      </w:r>
    </w:p>
    <w:p w14:paraId="79EB6500">
      <w:pPr>
        <w:widowControl/>
        <w:shd w:val="clear" w:color="auto" w:fill="FFFFFF"/>
        <w:jc w:val="both"/>
        <w:rPr>
          <w:rFonts w:hint="eastAsia" w:ascii="仿宋" w:hAnsi="仿宋" w:eastAsia="仿宋" w:cs="仿宋"/>
          <w:b w:val="0"/>
          <w:bCs w:val="0"/>
          <w:sz w:val="28"/>
          <w:szCs w:val="28"/>
          <w:lang w:val="en-US" w:eastAsia="zh-CN"/>
        </w:rPr>
      </w:pPr>
      <w:r>
        <w:rPr>
          <w:rFonts w:hint="eastAsia" w:ascii="仿宋" w:hAnsi="仿宋" w:eastAsia="仿宋" w:cs="仿宋"/>
          <w:b w:val="0"/>
          <w:bCs w:val="0"/>
          <w:color w:val="auto"/>
          <w:sz w:val="28"/>
          <w:szCs w:val="28"/>
          <w:lang w:val="en-US" w:eastAsia="zh-CN"/>
        </w:rPr>
        <w:t>3、是</w:t>
      </w:r>
      <w:r>
        <w:rPr>
          <w:rFonts w:hint="eastAsia" w:ascii="仿宋" w:hAnsi="仿宋" w:eastAsia="仿宋" w:cs="仿宋"/>
          <w:b w:val="0"/>
          <w:bCs w:val="0"/>
          <w:sz w:val="28"/>
          <w:szCs w:val="28"/>
          <w:lang w:val="en-US" w:eastAsia="zh-CN"/>
        </w:rPr>
        <w:t>否组织踏勘现场：是</w:t>
      </w:r>
    </w:p>
    <w:p w14:paraId="24694530">
      <w:pPr>
        <w:widowControl/>
        <w:shd w:val="clear" w:color="auto" w:fill="FFFFFF"/>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联系人:于洪涛，联系电话:18846181628</w:t>
      </w:r>
    </w:p>
    <w:p w14:paraId="48C5FA9D">
      <w:pPr>
        <w:widowControl/>
        <w:shd w:val="clear" w:color="auto" w:fill="FFFFFF"/>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踏勘时间及要求:本项目公告期内为踏勘时间，参与本项目的潜在服务商自愿在公告期内与踏勘联系人对接。不踏勘的服务商如成交后应对自己的报价负责。因村里安装现场特殊，有高压线，有电话线，有大石头，进车困难，路比较窄等，基础开挖、浇筑、安装存在一定施工难度，如出现因具体作业时涉及临时占用农户宅基地情况，由服务商自行负责协调。</w:t>
      </w:r>
    </w:p>
    <w:p w14:paraId="5639DB60">
      <w:pPr>
        <w:widowControl/>
        <w:shd w:val="clear" w:color="auto" w:fill="FFFFFF"/>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4、采购人是否允许服务商提交响应文件中对于采购需求负偏离：否</w:t>
      </w:r>
    </w:p>
    <w:p w14:paraId="74D32B98">
      <w:pPr>
        <w:widowControl/>
        <w:shd w:val="clear" w:color="auto" w:fill="FFFFFF"/>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5、其他材料</w:t>
      </w:r>
    </w:p>
    <w:p w14:paraId="2604A4E0">
      <w:pPr>
        <w:rPr>
          <w:rFonts w:hint="eastAsia" w:ascii="仿宋" w:hAnsi="仿宋" w:eastAsia="仿宋" w:cs="仿宋"/>
          <w:b w:val="0"/>
          <w:bCs w:val="0"/>
          <w:sz w:val="28"/>
          <w:szCs w:val="28"/>
        </w:rPr>
      </w:pPr>
      <w:r>
        <w:rPr>
          <w:rFonts w:hint="eastAsia" w:ascii="仿宋" w:hAnsi="仿宋" w:eastAsia="仿宋" w:cs="仿宋"/>
          <w:b w:val="0"/>
          <w:bCs w:val="0"/>
          <w:sz w:val="28"/>
          <w:szCs w:val="28"/>
        </w:rPr>
        <w:t>附件：采购材料明细</w:t>
      </w:r>
    </w:p>
    <w:p w14:paraId="0E25F39E">
      <w:pPr>
        <w:pStyle w:val="3"/>
        <w:rPr>
          <w:rFonts w:hint="eastAsia"/>
        </w:rPr>
      </w:pPr>
    </w:p>
    <w:tbl>
      <w:tblPr>
        <w:tblStyle w:val="15"/>
        <w:tblW w:w="1015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2"/>
        <w:gridCol w:w="1496"/>
        <w:gridCol w:w="6604"/>
        <w:gridCol w:w="678"/>
        <w:gridCol w:w="629"/>
      </w:tblGrid>
      <w:tr w14:paraId="44779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752" w:type="dxa"/>
            <w:noWrap w:val="0"/>
            <w:vAlign w:val="center"/>
          </w:tcPr>
          <w:p w14:paraId="54AE93C7">
            <w:pPr>
              <w:keepNext w:val="0"/>
              <w:keepLines w:val="0"/>
              <w:suppressLineNumbers w:val="0"/>
              <w:spacing w:before="72" w:beforeAutospacing="0" w:after="0" w:afterAutospacing="0" w:line="193" w:lineRule="auto"/>
              <w:ind w:left="0" w:right="0"/>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序号</w:t>
            </w:r>
          </w:p>
        </w:tc>
        <w:tc>
          <w:tcPr>
            <w:tcW w:w="1496" w:type="dxa"/>
            <w:noWrap w:val="0"/>
            <w:vAlign w:val="center"/>
          </w:tcPr>
          <w:p w14:paraId="238F7BF6">
            <w:pPr>
              <w:keepNext w:val="0"/>
              <w:keepLines w:val="0"/>
              <w:suppressLineNumbers w:val="0"/>
              <w:spacing w:before="72" w:beforeAutospacing="0" w:after="0" w:afterAutospacing="0" w:line="193" w:lineRule="auto"/>
              <w:ind w:left="0" w:right="0"/>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产品名称</w:t>
            </w:r>
          </w:p>
        </w:tc>
        <w:tc>
          <w:tcPr>
            <w:tcW w:w="6604" w:type="dxa"/>
            <w:noWrap w:val="0"/>
            <w:vAlign w:val="center"/>
          </w:tcPr>
          <w:p w14:paraId="15B84D8A">
            <w:pPr>
              <w:keepNext w:val="0"/>
              <w:keepLines w:val="0"/>
              <w:suppressLineNumbers w:val="0"/>
              <w:spacing w:before="72" w:beforeAutospacing="0" w:after="0" w:afterAutospacing="0" w:line="193" w:lineRule="auto"/>
              <w:ind w:left="0" w:right="0"/>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产品参数要求</w:t>
            </w:r>
          </w:p>
        </w:tc>
        <w:tc>
          <w:tcPr>
            <w:tcW w:w="678" w:type="dxa"/>
            <w:noWrap w:val="0"/>
            <w:vAlign w:val="center"/>
          </w:tcPr>
          <w:p w14:paraId="07330DDC">
            <w:pPr>
              <w:keepNext w:val="0"/>
              <w:keepLines w:val="0"/>
              <w:suppressLineNumbers w:val="0"/>
              <w:spacing w:before="72" w:beforeAutospacing="0" w:after="0" w:afterAutospacing="0" w:line="193" w:lineRule="auto"/>
              <w:ind w:left="0" w:right="0"/>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单位</w:t>
            </w:r>
          </w:p>
        </w:tc>
        <w:tc>
          <w:tcPr>
            <w:tcW w:w="629" w:type="dxa"/>
            <w:noWrap w:val="0"/>
            <w:vAlign w:val="center"/>
          </w:tcPr>
          <w:p w14:paraId="735F4D92">
            <w:pPr>
              <w:keepNext w:val="0"/>
              <w:keepLines w:val="0"/>
              <w:suppressLineNumbers w:val="0"/>
              <w:spacing w:before="72" w:beforeAutospacing="0" w:after="0" w:afterAutospacing="0" w:line="193" w:lineRule="auto"/>
              <w:ind w:left="0" w:right="0"/>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数量</w:t>
            </w:r>
          </w:p>
        </w:tc>
      </w:tr>
      <w:tr w14:paraId="52BED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9" w:hRule="atLeast"/>
          <w:jc w:val="center"/>
        </w:trPr>
        <w:tc>
          <w:tcPr>
            <w:tcW w:w="752" w:type="dxa"/>
            <w:noWrap w:val="0"/>
            <w:vAlign w:val="center"/>
          </w:tcPr>
          <w:p w14:paraId="5940641C">
            <w:pPr>
              <w:keepNext w:val="0"/>
              <w:keepLines w:val="0"/>
              <w:suppressLineNumbers w:val="0"/>
              <w:spacing w:before="322" w:beforeAutospacing="0" w:after="0" w:afterAutospacing="0" w:line="180" w:lineRule="auto"/>
              <w:ind w:left="0" w:right="0"/>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w:t>
            </w:r>
          </w:p>
        </w:tc>
        <w:tc>
          <w:tcPr>
            <w:tcW w:w="1496" w:type="dxa"/>
            <w:noWrap w:val="0"/>
            <w:vAlign w:val="center"/>
          </w:tcPr>
          <w:p w14:paraId="570DF087">
            <w:pPr>
              <w:keepNext w:val="0"/>
              <w:keepLines w:val="0"/>
              <w:suppressLineNumbers w:val="0"/>
              <w:spacing w:before="72" w:beforeAutospacing="0" w:after="0" w:afterAutospacing="0" w:line="193" w:lineRule="auto"/>
              <w:ind w:left="0" w:right="0"/>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太阳能路灯</w:t>
            </w:r>
          </w:p>
        </w:tc>
        <w:tc>
          <w:tcPr>
            <w:tcW w:w="6604" w:type="dxa"/>
            <w:noWrap w:val="0"/>
            <w:vAlign w:val="center"/>
          </w:tcPr>
          <w:p w14:paraId="4B0E3313">
            <w:pPr>
              <w:keepNext w:val="0"/>
              <w:keepLines w:val="0"/>
              <w:suppressLineNumbers w:val="0"/>
              <w:spacing w:before="0" w:beforeAutospacing="0" w:after="0" w:afterAutospacing="0"/>
              <w:ind w:left="0" w:right="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（一）太阳能路灯</w:t>
            </w:r>
          </w:p>
          <w:p w14:paraId="2BD02ABC">
            <w:pPr>
              <w:keepNext w:val="0"/>
              <w:keepLines w:val="0"/>
              <w:suppressLineNumbers w:val="0"/>
              <w:spacing w:before="0" w:beforeAutospacing="0" w:after="0" w:afterAutospacing="0"/>
              <w:ind w:left="0" w:right="0" w:firstLine="1120" w:firstLineChars="4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太阳能电池板组件</w:t>
            </w:r>
          </w:p>
          <w:p w14:paraId="74E94BE9">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1、规格型号：太阳能电池组件功率大于等于75W。</w:t>
            </w:r>
          </w:p>
          <w:p w14:paraId="29ADF843">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2、技术要求：</w:t>
            </w:r>
          </w:p>
          <w:p w14:paraId="05707019">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①采用高效单晶硅太阳能电池片，采用高强度，高透光率的低铁、钢化玻璃，增加阳光辐射量,。</w:t>
            </w:r>
          </w:p>
          <w:p w14:paraId="38E19C64">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②由抗老化的树脂，耐候性优良的复合膜层压而成。</w:t>
            </w:r>
          </w:p>
          <w:p w14:paraId="6DC4BACD">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③使用寿命15年以上。</w:t>
            </w:r>
          </w:p>
          <w:p w14:paraId="09FBE11A">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④阳极氧化铝边框，机械强度高，具有抗风，防雹防腐等性能。</w:t>
            </w:r>
          </w:p>
          <w:p w14:paraId="09F77267">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⑤输出采用密封防水，高可靠性多功能接线盒，可适应各种复杂恶劣气候条件下的使用。</w:t>
            </w:r>
          </w:p>
          <w:p w14:paraId="4F347201">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⑥接线盒内应安装两只以上防止热斑效应的旁路二极管。</w:t>
            </w:r>
          </w:p>
          <w:p w14:paraId="6DE917D2">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（二）太阳能路灯专用耐低温锂电池</w:t>
            </w:r>
          </w:p>
          <w:p w14:paraId="6E056F40">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1、规格型号：太阳能路灯专用耐低温锂电池储控系统（电池容量等于224WH）。 </w:t>
            </w:r>
          </w:p>
          <w:p w14:paraId="07AFA363">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2、技术要求： </w:t>
            </w:r>
          </w:p>
          <w:p w14:paraId="1C8435A8">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&lt;1&gt;蓄电池</w:t>
            </w:r>
          </w:p>
          <w:p w14:paraId="21400341">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①使用温度范围满足零下-25℃至+35℃。</w:t>
            </w:r>
          </w:p>
          <w:p w14:paraId="5327BCA4">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②具有防水、防潮、防腐、保温隔热等功能。</w:t>
            </w:r>
          </w:p>
          <w:p w14:paraId="4FAE0F7D">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&lt;2&gt;控制器</w:t>
            </w:r>
          </w:p>
          <w:p w14:paraId="26F333AD">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工作电压：DC3.2V </w:t>
            </w:r>
          </w:p>
          <w:p w14:paraId="41C53EF7">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①采用单片机实现对锂电池的保护。基本功能必须具备过充保护、过放保护、光控、时控、防反接、充电涓流保护、欠压保护、过压保护、短路保护、防水保护等。</w:t>
            </w:r>
          </w:p>
          <w:p w14:paraId="29742FF3">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②采用双保护系统，确保锂电池使用安全，防止易燃易爆。</w:t>
            </w:r>
          </w:p>
          <w:p w14:paraId="69255055">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③具备单节独立电压检测与保护功能，控制方式：智能光控+时控，全天候工作无人值守。</w:t>
            </w:r>
          </w:p>
          <w:p w14:paraId="02FC73BE">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（三）灯具及LED光源</w:t>
            </w:r>
          </w:p>
          <w:p w14:paraId="4DC15214">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val="en-US" w:eastAsia="zh-CN"/>
              </w:rPr>
              <w:t>1、规格型号：</w:t>
            </w:r>
            <w:r>
              <w:rPr>
                <w:rFonts w:hint="eastAsia" w:ascii="仿宋" w:hAnsi="仿宋" w:eastAsia="仿宋" w:cs="仿宋"/>
                <w:b w:val="0"/>
                <w:bCs w:val="0"/>
                <w:sz w:val="28"/>
                <w:szCs w:val="28"/>
              </w:rPr>
              <w:t>LED路灯光源等于LED600；用高光效光源芯片</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采用150个高透光性透镜，每个透镜里面布置4个芯片，外观必须扇形设计以增加路灯照射面积，长度700毫米，宽度280毫米，15度圆弧</w:t>
            </w:r>
            <w:r>
              <w:rPr>
                <w:rFonts w:hint="eastAsia" w:ascii="仿宋" w:hAnsi="仿宋" w:eastAsia="仿宋" w:cs="仿宋"/>
                <w:b w:val="0"/>
                <w:bCs w:val="0"/>
                <w:sz w:val="28"/>
                <w:szCs w:val="28"/>
                <w:lang w:eastAsia="zh-CN"/>
              </w:rPr>
              <w:t>。</w:t>
            </w:r>
          </w:p>
          <w:p w14:paraId="7775CCD5">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2、技术要求：</w:t>
            </w:r>
          </w:p>
          <w:p w14:paraId="1FA60B06">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&lt;1&gt;灯具：</w:t>
            </w:r>
          </w:p>
          <w:p w14:paraId="4718A2E9">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①LED路灯灯具安装仰角采用可调式或固定式；保证灯具与灯杆安装后协调美观。</w:t>
            </w:r>
          </w:p>
          <w:p w14:paraId="132787C6">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③灯具适应环境温度：-25℃至+35℃。</w:t>
            </w:r>
          </w:p>
          <w:p w14:paraId="330104BF">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④灯具防护等级不低于IP65；防护性能采用硅橡胶密封圈。</w:t>
            </w:r>
          </w:p>
          <w:p w14:paraId="39E22471">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&lt;2&gt;LED光源：</w:t>
            </w:r>
          </w:p>
          <w:p w14:paraId="3D209DEF">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用高光效光源芯片。</w:t>
            </w:r>
          </w:p>
          <w:p w14:paraId="5B20677B">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（四）灯杆</w:t>
            </w:r>
          </w:p>
          <w:p w14:paraId="17EC47C9">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1、规格型号：太阳能路灯高度6米（灯杆5.7米，太阳能板加板架0.3米），灯杆采用圆锥海螺壁臂灯杆，上口径55mm，下口径130mm。杆壁厚2.3mm</w:t>
            </w:r>
          </w:p>
          <w:p w14:paraId="6F0BE181">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灯杆法兰盘245*245*10mm。 灯杆材质均为Q235碳钢。</w:t>
            </w:r>
          </w:p>
          <w:p w14:paraId="473962C0">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2、技术要求：</w:t>
            </w:r>
          </w:p>
          <w:p w14:paraId="016E165C">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1、灯杆采用镀锌，表面防腐处理，符合标准，喷塑表面应光滑美观。</w:t>
            </w:r>
          </w:p>
          <w:p w14:paraId="44B1DBFF">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2、产品出厂前，对产品进行质量检查，对焊接质量、尺寸偏差和表面质量进行全面检查。</w:t>
            </w:r>
          </w:p>
          <w:p w14:paraId="71636068">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3、灯杆壁厚误差在±0.2mm之间。</w:t>
            </w:r>
          </w:p>
          <w:p w14:paraId="68C8BC64">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（五）预埋件</w:t>
            </w:r>
          </w:p>
          <w:p w14:paraId="10F1A5E2">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预埋件尺寸对角260*550mm高，预埋件固定螺母M16。</w:t>
            </w:r>
          </w:p>
          <w:p w14:paraId="5BB61D78">
            <w:pPr>
              <w:widowControl w:val="0"/>
              <w:tabs>
                <w:tab w:val="left" w:pos="180"/>
              </w:tabs>
              <w:spacing w:after="120"/>
              <w:ind w:firstLine="240" w:firstLineChars="100"/>
              <w:jc w:val="both"/>
              <w:rPr>
                <w:rFonts w:hint="eastAsia" w:ascii="Times New Roman" w:hAnsi="Times New Roman" w:eastAsia="宋体" w:cs="Times New Roman"/>
                <w:b w:val="0"/>
                <w:bCs w:val="0"/>
                <w:kern w:val="2"/>
                <w:sz w:val="21"/>
                <w:szCs w:val="24"/>
                <w:lang w:val="en-US" w:eastAsia="zh-CN" w:bidi="ar-SA"/>
              </w:rPr>
            </w:pPr>
            <w:r>
              <w:rPr>
                <w:rFonts w:hint="eastAsia" w:ascii="宋体" w:hAnsi="宋体" w:eastAsia="宋体" w:cs="宋体"/>
                <w:b w:val="0"/>
                <w:bCs w:val="0"/>
                <w:kern w:val="2"/>
                <w:sz w:val="24"/>
                <w:szCs w:val="24"/>
                <w:lang w:val="en-US" w:eastAsia="zh-CN" w:bidi="ar-SA"/>
              </w:rPr>
              <w:t>（六）中国结:尺寸1200*550mm，白色框架，点亮</w:t>
            </w:r>
          </w:p>
          <w:p w14:paraId="07A72DC4">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（七）基础</w:t>
            </w:r>
          </w:p>
          <w:p w14:paraId="0FE3E786">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1、规格型号：因村里地质特殊，详细安装参数需与村里沟通，进行稳固安装。</w:t>
            </w:r>
          </w:p>
          <w:p w14:paraId="17541E3C">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2、技术要求：C25以上标号混凝土。</w:t>
            </w:r>
          </w:p>
          <w:p w14:paraId="0A147698">
            <w:pPr>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500" w:lineRule="exact"/>
              <w:ind w:left="0"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（八）工作时间/天</w:t>
            </w:r>
            <w:r>
              <w:rPr>
                <w:rFonts w:hint="eastAsia" w:ascii="仿宋" w:hAnsi="仿宋" w:eastAsia="仿宋" w:cs="仿宋"/>
                <w:b w:val="0"/>
                <w:bCs w:val="0"/>
                <w:sz w:val="28"/>
                <w:szCs w:val="28"/>
                <w:lang w:val="en-US" w:eastAsia="zh-CN"/>
              </w:rPr>
              <w:tab/>
            </w:r>
            <w:r>
              <w:rPr>
                <w:rFonts w:hint="eastAsia" w:ascii="仿宋" w:hAnsi="仿宋" w:eastAsia="仿宋" w:cs="仿宋"/>
                <w:b w:val="0"/>
                <w:bCs w:val="0"/>
                <w:sz w:val="28"/>
                <w:szCs w:val="28"/>
                <w:lang w:val="en-US" w:eastAsia="zh-CN"/>
              </w:rPr>
              <w:t>6-7小时。</w:t>
            </w:r>
          </w:p>
          <w:p w14:paraId="4966C6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880" w:right="0" w:hanging="1120" w:hangingChars="400"/>
              <w:jc w:val="both"/>
              <w:textAlignment w:val="auto"/>
              <w:rPr>
                <w:rFonts w:hint="eastAsia" w:ascii="仿宋" w:hAnsi="仿宋" w:eastAsia="仿宋" w:cs="仿宋"/>
                <w:b w:val="0"/>
                <w:bCs w:val="0"/>
                <w:kern w:val="2"/>
                <w:sz w:val="28"/>
                <w:szCs w:val="28"/>
                <w:lang w:val="en-US" w:eastAsia="zh-CN" w:bidi="ar-SA"/>
              </w:rPr>
            </w:pPr>
          </w:p>
        </w:tc>
        <w:tc>
          <w:tcPr>
            <w:tcW w:w="678" w:type="dxa"/>
            <w:noWrap w:val="0"/>
            <w:vAlign w:val="center"/>
          </w:tcPr>
          <w:p w14:paraId="4065A3A7">
            <w:pPr>
              <w:keepNext w:val="0"/>
              <w:keepLines w:val="0"/>
              <w:suppressLineNumbers w:val="0"/>
              <w:spacing w:before="72" w:beforeAutospacing="0" w:after="0" w:afterAutospacing="0" w:line="180" w:lineRule="auto"/>
              <w:ind w:left="0" w:right="0"/>
              <w:jc w:val="center"/>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套</w:t>
            </w:r>
          </w:p>
        </w:tc>
        <w:tc>
          <w:tcPr>
            <w:tcW w:w="629" w:type="dxa"/>
            <w:noWrap w:val="0"/>
            <w:vAlign w:val="center"/>
          </w:tcPr>
          <w:p w14:paraId="30AB67B3">
            <w:pPr>
              <w:keepNext w:val="0"/>
              <w:keepLines w:val="0"/>
              <w:suppressLineNumbers w:val="0"/>
              <w:spacing w:before="91" w:beforeAutospacing="0" w:after="0" w:afterAutospacing="0" w:line="180" w:lineRule="auto"/>
              <w:ind w:left="0" w:right="0"/>
              <w:jc w:val="center"/>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50</w:t>
            </w:r>
          </w:p>
        </w:tc>
      </w:tr>
    </w:tbl>
    <w:p w14:paraId="7AB7009B">
      <w:pPr>
        <w:rPr>
          <w:rFonts w:hint="eastAsia" w:ascii="仿宋" w:hAnsi="仿宋" w:eastAsia="仿宋" w:cs="仿宋"/>
          <w:sz w:val="28"/>
          <w:szCs w:val="28"/>
          <w:lang w:val="en-US" w:eastAsia="zh-CN"/>
        </w:rPr>
      </w:pPr>
    </w:p>
    <w:p w14:paraId="06892A38">
      <w:pPr>
        <w:rPr>
          <w:rFonts w:hint="default" w:ascii="Times New Roman" w:hAnsi="Times New Roman" w:eastAsia="宋体" w:cs="Times New Roman"/>
          <w:lang w:val="en-US" w:eastAsia="zh-CN"/>
        </w:rPr>
      </w:pPr>
    </w:p>
    <w:p w14:paraId="2C129E62">
      <w:pPr>
        <w:rPr>
          <w:rFonts w:hint="eastAsia"/>
          <w:color w:val="auto"/>
          <w:highlight w:val="none"/>
        </w:rPr>
      </w:pPr>
      <w:r>
        <w:rPr>
          <w:rFonts w:hint="eastAsia"/>
          <w:color w:val="auto"/>
          <w:highlight w:val="none"/>
        </w:rPr>
        <w:br w:type="page"/>
      </w:r>
    </w:p>
    <w:p w14:paraId="2610F5BE">
      <w:pPr>
        <w:pStyle w:val="21"/>
        <w:ind w:firstLine="3253" w:firstLineChars="900"/>
        <w:jc w:val="both"/>
        <w:outlineLvl w:val="0"/>
        <w:rPr>
          <w:color w:val="auto"/>
          <w:highlight w:val="none"/>
        </w:rPr>
      </w:pPr>
      <w:r>
        <w:rPr>
          <w:rFonts w:hint="eastAsia"/>
          <w:color w:val="auto"/>
          <w:highlight w:val="none"/>
        </w:rPr>
        <w:t>第五章  授权委托书</w:t>
      </w:r>
      <w:bookmarkEnd w:id="180"/>
      <w:bookmarkEnd w:id="181"/>
    </w:p>
    <w:p w14:paraId="254C2276">
      <w:pPr>
        <w:widowControl/>
        <w:snapToGrid w:val="0"/>
        <w:spacing w:line="360" w:lineRule="auto"/>
        <w:rPr>
          <w:rFonts w:ascii="仿宋" w:hAnsi="仿宋" w:eastAsia="仿宋"/>
          <w:color w:val="auto"/>
          <w:sz w:val="30"/>
          <w:szCs w:val="30"/>
          <w:highlight w:val="none"/>
        </w:rPr>
      </w:pPr>
      <w:r>
        <w:rPr>
          <w:rFonts w:hint="eastAsia" w:ascii="仿宋" w:hAnsi="仿宋" w:eastAsia="仿宋"/>
          <w:color w:val="auto"/>
          <w:kern w:val="0"/>
          <w:szCs w:val="21"/>
          <w:highlight w:val="none"/>
          <w:u w:val="single"/>
          <w:lang w:eastAsia="zh-CN"/>
        </w:rPr>
        <w:t>哈尔滨市双城区水泉乡荣华村经济合作社</w:t>
      </w:r>
      <w:r>
        <w:rPr>
          <w:rFonts w:hint="eastAsia" w:ascii="仿宋" w:hAnsi="仿宋" w:eastAsia="仿宋"/>
          <w:color w:val="auto"/>
          <w:kern w:val="0"/>
          <w:szCs w:val="21"/>
          <w:highlight w:val="none"/>
          <w:u w:val="single"/>
        </w:rPr>
        <w:t>：</w:t>
      </w:r>
    </w:p>
    <w:p w14:paraId="30C2E785">
      <w:pPr>
        <w:widowControl/>
        <w:snapToGrid w:val="0"/>
        <w:spacing w:line="360" w:lineRule="auto"/>
        <w:ind w:firstLine="420" w:firstLineChars="200"/>
        <w:rPr>
          <w:rFonts w:ascii="仿宋" w:hAnsi="仿宋" w:eastAsia="仿宋"/>
          <w:color w:val="auto"/>
          <w:kern w:val="0"/>
          <w:szCs w:val="21"/>
          <w:highlight w:val="none"/>
        </w:rPr>
      </w:pPr>
      <w:r>
        <w:rPr>
          <w:rFonts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rPr>
        <w:t>（</w:t>
      </w:r>
      <w:r>
        <w:rPr>
          <w:rFonts w:hint="eastAsia" w:ascii="仿宋" w:hAnsi="仿宋" w:eastAsia="仿宋"/>
          <w:color w:val="auto"/>
          <w:kern w:val="0"/>
          <w:szCs w:val="21"/>
          <w:highlight w:val="none"/>
          <w:lang w:eastAsia="zh-CN"/>
        </w:rPr>
        <w:t>服务商</w:t>
      </w:r>
      <w:r>
        <w:rPr>
          <w:rFonts w:hint="eastAsia" w:ascii="仿宋" w:hAnsi="仿宋" w:eastAsia="仿宋"/>
          <w:color w:val="auto"/>
          <w:kern w:val="0"/>
          <w:szCs w:val="21"/>
          <w:highlight w:val="none"/>
        </w:rPr>
        <w:t>名称）是在中华人民共和国境内注册的具有独立法人资格的合法</w:t>
      </w:r>
      <w:r>
        <w:rPr>
          <w:rFonts w:hint="eastAsia" w:ascii="仿宋" w:hAnsi="仿宋" w:eastAsia="仿宋" w:cs="Times New Roman"/>
          <w:color w:val="auto"/>
          <w:sz w:val="21"/>
          <w:szCs w:val="21"/>
          <w:highlight w:val="none"/>
          <w:lang w:val="en-US" w:eastAsia="zh-CN" w:bidi="ar"/>
        </w:rPr>
        <w:t>法人或非法人组织</w:t>
      </w:r>
      <w:r>
        <w:rPr>
          <w:rFonts w:hint="eastAsia" w:ascii="仿宋" w:hAnsi="仿宋" w:eastAsia="仿宋"/>
          <w:color w:val="auto"/>
          <w:kern w:val="0"/>
          <w:szCs w:val="21"/>
          <w:highlight w:val="none"/>
        </w:rPr>
        <w:t>，法定地址：</w:t>
      </w:r>
      <w:r>
        <w:rPr>
          <w:rFonts w:ascii="仿宋" w:hAnsi="仿宋" w:eastAsia="仿宋"/>
          <w:color w:val="auto"/>
          <w:kern w:val="0"/>
          <w:szCs w:val="21"/>
          <w:highlight w:val="none"/>
          <w:u w:val="single"/>
        </w:rPr>
        <w:t xml:space="preserve">                     </w:t>
      </w:r>
      <w:r>
        <w:rPr>
          <w:rFonts w:ascii="仿宋" w:hAnsi="仿宋" w:eastAsia="仿宋"/>
          <w:color w:val="auto"/>
          <w:kern w:val="0"/>
          <w:szCs w:val="21"/>
          <w:highlight w:val="none"/>
        </w:rPr>
        <w:t xml:space="preserve"> </w:t>
      </w:r>
      <w:r>
        <w:rPr>
          <w:rFonts w:hint="eastAsia" w:ascii="仿宋" w:hAnsi="仿宋" w:eastAsia="仿宋"/>
          <w:color w:val="auto"/>
          <w:kern w:val="0"/>
          <w:szCs w:val="21"/>
          <w:highlight w:val="none"/>
        </w:rPr>
        <w:t>，</w:t>
      </w:r>
    </w:p>
    <w:p w14:paraId="74C8ABBC">
      <w:pPr>
        <w:widowControl/>
        <w:snapToGrid w:val="0"/>
        <w:spacing w:line="360" w:lineRule="auto"/>
        <w:ind w:firstLine="420" w:firstLineChars="200"/>
        <w:rPr>
          <w:rFonts w:ascii="仿宋" w:hAnsi="仿宋" w:eastAsia="仿宋"/>
          <w:color w:val="auto"/>
          <w:kern w:val="0"/>
          <w:szCs w:val="21"/>
          <w:highlight w:val="none"/>
        </w:rPr>
      </w:pPr>
      <w:r>
        <w:rPr>
          <w:rFonts w:hint="eastAsia" w:ascii="仿宋" w:hAnsi="仿宋" w:eastAsia="仿宋"/>
          <w:color w:val="auto"/>
          <w:kern w:val="0"/>
          <w:szCs w:val="21"/>
          <w:highlight w:val="none"/>
        </w:rPr>
        <w:t xml:space="preserve">本人   </w:t>
      </w:r>
      <w:r>
        <w:rPr>
          <w:rFonts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rPr>
        <w:t>（姓名）系上述单位的法定代表人</w:t>
      </w:r>
      <w:r>
        <w:rPr>
          <w:rFonts w:hint="eastAsia" w:ascii="仿宋" w:hAnsi="仿宋" w:eastAsia="仿宋" w:cs="Times New Roman"/>
          <w:color w:val="auto"/>
          <w:sz w:val="21"/>
          <w:szCs w:val="21"/>
          <w:highlight w:val="none"/>
          <w:lang w:val="en-US" w:eastAsia="zh-CN" w:bidi="ar"/>
        </w:rPr>
        <w:t>（负责人）</w:t>
      </w:r>
      <w:r>
        <w:rPr>
          <w:rFonts w:hint="eastAsia" w:ascii="仿宋" w:hAnsi="仿宋" w:eastAsia="仿宋"/>
          <w:color w:val="auto"/>
          <w:kern w:val="0"/>
          <w:szCs w:val="21"/>
          <w:highlight w:val="none"/>
        </w:rPr>
        <w:t>，现授权</w:t>
      </w:r>
      <w:r>
        <w:rPr>
          <w:rFonts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rPr>
        <w:t>（姓名）为本项目负责人，以我方名义，代表我方全权办理针对</w:t>
      </w:r>
      <w:r>
        <w:rPr>
          <w:rFonts w:hint="eastAsia" w:ascii="仿宋" w:hAnsi="仿宋" w:eastAsia="仿宋"/>
          <w:color w:val="auto"/>
          <w:kern w:val="0"/>
          <w:szCs w:val="21"/>
          <w:highlight w:val="none"/>
          <w:u w:val="single"/>
          <w:lang w:val="en-US" w:eastAsia="zh-CN"/>
        </w:rPr>
        <w:t>哈尔滨市双城区水泉乡荣华村经济合作社路灯采购及安装服务项目</w:t>
      </w:r>
      <w:r>
        <w:rPr>
          <w:rFonts w:hint="eastAsia" w:ascii="仿宋" w:hAnsi="仿宋" w:eastAsia="仿宋"/>
          <w:color w:val="auto"/>
          <w:kern w:val="0"/>
          <w:szCs w:val="21"/>
          <w:highlight w:val="none"/>
        </w:rPr>
        <w:t>（项目编号：</w:t>
      </w:r>
      <w:r>
        <w:rPr>
          <w:rFonts w:hint="eastAsia" w:ascii="仿宋" w:hAnsi="仿宋" w:eastAsia="仿宋"/>
          <w:color w:val="auto"/>
          <w:kern w:val="0"/>
          <w:szCs w:val="21"/>
          <w:highlight w:val="none"/>
          <w:u w:val="single"/>
          <w:lang w:eastAsia="zh-CN"/>
        </w:rPr>
        <w:t>哈农交采〔2025〕第979号</w:t>
      </w:r>
      <w:r>
        <w:rPr>
          <w:rFonts w:hint="eastAsia" w:ascii="仿宋" w:hAnsi="仿宋" w:eastAsia="仿宋"/>
          <w:color w:val="auto"/>
          <w:kern w:val="0"/>
          <w:szCs w:val="21"/>
          <w:highlight w:val="none"/>
        </w:rPr>
        <w:t>）的竞价、谈判、签约等具体工作，并签署全部有关的文件，协议及合同。</w:t>
      </w:r>
    </w:p>
    <w:p w14:paraId="4F60E710">
      <w:pPr>
        <w:widowControl/>
        <w:snapToGrid w:val="0"/>
        <w:spacing w:line="360" w:lineRule="auto"/>
        <w:ind w:firstLine="420" w:firstLineChars="200"/>
        <w:rPr>
          <w:rFonts w:ascii="仿宋" w:hAnsi="仿宋" w:eastAsia="仿宋"/>
          <w:color w:val="auto"/>
          <w:kern w:val="0"/>
          <w:szCs w:val="21"/>
          <w:highlight w:val="none"/>
        </w:rPr>
      </w:pPr>
      <w:r>
        <w:rPr>
          <w:rFonts w:hint="eastAsia" w:ascii="仿宋" w:hAnsi="仿宋" w:eastAsia="仿宋"/>
          <w:color w:val="auto"/>
          <w:kern w:val="0"/>
          <w:szCs w:val="21"/>
          <w:highlight w:val="none"/>
        </w:rPr>
        <w:t>随本授权委托书提交的附件一：法定代表人身份证复印件；附件二：受托人身份证复印件为本授权委托书的有效组成部分，我方均予以认可。</w:t>
      </w:r>
    </w:p>
    <w:p w14:paraId="6A8C4FCD">
      <w:pPr>
        <w:widowControl/>
        <w:snapToGrid w:val="0"/>
        <w:spacing w:line="360" w:lineRule="auto"/>
        <w:ind w:firstLine="420" w:firstLineChars="200"/>
        <w:rPr>
          <w:rFonts w:ascii="仿宋" w:hAnsi="仿宋" w:eastAsia="仿宋"/>
          <w:color w:val="auto"/>
          <w:kern w:val="0"/>
          <w:szCs w:val="21"/>
          <w:highlight w:val="none"/>
        </w:rPr>
      </w:pPr>
      <w:r>
        <w:rPr>
          <w:rFonts w:hint="eastAsia" w:ascii="仿宋" w:hAnsi="仿宋" w:eastAsia="仿宋"/>
          <w:color w:val="auto"/>
          <w:kern w:val="0"/>
          <w:szCs w:val="21"/>
          <w:highlight w:val="none"/>
        </w:rPr>
        <w:t>受托人根据授权，以我方名义签署、澄清、说明、补正、递交、撤回、修改和处理与本项目竞价有关的所有事宜，我方均予以承认，其法律后果由我方承担。我方对受托人的</w:t>
      </w:r>
      <w:r>
        <w:rPr>
          <w:rFonts w:hint="eastAsia" w:ascii="仿宋" w:hAnsi="仿宋" w:eastAsia="仿宋"/>
          <w:color w:val="auto"/>
          <w:kern w:val="0"/>
          <w:szCs w:val="21"/>
          <w:highlight w:val="none"/>
          <w:lang w:val="en-US" w:eastAsia="zh-CN"/>
        </w:rPr>
        <w:t>行为承担</w:t>
      </w:r>
      <w:r>
        <w:rPr>
          <w:rFonts w:hint="eastAsia" w:ascii="仿宋" w:hAnsi="仿宋" w:eastAsia="仿宋"/>
          <w:color w:val="auto"/>
          <w:kern w:val="0"/>
          <w:szCs w:val="21"/>
          <w:highlight w:val="none"/>
        </w:rPr>
        <w:t>全部责任。</w:t>
      </w:r>
    </w:p>
    <w:p w14:paraId="3AC0BE82">
      <w:pPr>
        <w:widowControl/>
        <w:snapToGrid w:val="0"/>
        <w:spacing w:line="360" w:lineRule="auto"/>
        <w:ind w:firstLine="420" w:firstLineChars="200"/>
        <w:rPr>
          <w:rFonts w:ascii="仿宋" w:hAnsi="仿宋" w:eastAsia="仿宋"/>
          <w:color w:val="auto"/>
          <w:kern w:val="0"/>
          <w:szCs w:val="21"/>
          <w:highlight w:val="none"/>
        </w:rPr>
      </w:pPr>
      <w:r>
        <w:rPr>
          <w:rFonts w:hint="eastAsia" w:ascii="仿宋" w:hAnsi="仿宋" w:eastAsia="仿宋"/>
          <w:color w:val="auto"/>
          <w:kern w:val="0"/>
          <w:szCs w:val="21"/>
          <w:highlight w:val="none"/>
        </w:rPr>
        <w:t>本授权自我方发出之日起有效，在我方向贵单位递交撤消本授权的书面通知以前，本授权书一直有效，受托人在授权书有效期内签署的所有文件不因授权的撤销而失效。</w:t>
      </w:r>
    </w:p>
    <w:p w14:paraId="4C416BD1">
      <w:pPr>
        <w:widowControl/>
        <w:snapToGrid w:val="0"/>
        <w:spacing w:line="360" w:lineRule="auto"/>
        <w:ind w:firstLine="420" w:firstLineChars="200"/>
        <w:rPr>
          <w:rFonts w:ascii="仿宋" w:hAnsi="仿宋" w:eastAsia="仿宋"/>
          <w:color w:val="auto"/>
          <w:kern w:val="0"/>
          <w:szCs w:val="21"/>
          <w:highlight w:val="none"/>
        </w:rPr>
      </w:pPr>
      <w:r>
        <w:rPr>
          <w:rFonts w:hint="eastAsia" w:ascii="仿宋" w:hAnsi="仿宋" w:eastAsia="仿宋"/>
          <w:color w:val="auto"/>
          <w:kern w:val="0"/>
          <w:szCs w:val="21"/>
          <w:highlight w:val="none"/>
        </w:rPr>
        <w:t>受托人无转委托权。</w:t>
      </w:r>
    </w:p>
    <w:p w14:paraId="592378A2">
      <w:pPr>
        <w:widowControl/>
        <w:snapToGrid w:val="0"/>
        <w:spacing w:line="430" w:lineRule="atLeast"/>
        <w:rPr>
          <w:rFonts w:ascii="仿宋" w:hAnsi="仿宋" w:eastAsia="仿宋"/>
          <w:color w:val="auto"/>
          <w:kern w:val="0"/>
          <w:szCs w:val="21"/>
          <w:highlight w:val="none"/>
        </w:rPr>
      </w:pPr>
      <w:r>
        <w:rPr>
          <w:rFonts w:ascii="仿宋" w:hAnsi="仿宋" w:eastAsia="仿宋"/>
          <w:color w:val="auto"/>
          <w:kern w:val="0"/>
          <w:szCs w:val="21"/>
          <w:highlight w:val="none"/>
        </w:rPr>
        <w:t xml:space="preserve"> </w:t>
      </w:r>
    </w:p>
    <w:p w14:paraId="49FE3F16">
      <w:pPr>
        <w:widowControl/>
        <w:snapToGrid w:val="0"/>
        <w:spacing w:line="430" w:lineRule="atLeast"/>
        <w:rPr>
          <w:rFonts w:ascii="仿宋" w:hAnsi="仿宋" w:eastAsia="仿宋"/>
          <w:color w:val="auto"/>
          <w:kern w:val="0"/>
          <w:szCs w:val="21"/>
          <w:highlight w:val="none"/>
        </w:rPr>
      </w:pPr>
      <w:r>
        <w:rPr>
          <w:rFonts w:hint="eastAsia" w:ascii="仿宋" w:hAnsi="仿宋" w:eastAsia="仿宋"/>
          <w:color w:val="auto"/>
          <w:kern w:val="0"/>
          <w:szCs w:val="21"/>
          <w:highlight w:val="none"/>
        </w:rPr>
        <w:t>服  务  商：</w:t>
      </w:r>
      <w:r>
        <w:rPr>
          <w:rFonts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u w:val="single"/>
        </w:rPr>
        <w:t xml:space="preserve"> </w:t>
      </w:r>
      <w:r>
        <w:rPr>
          <w:rFonts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rPr>
        <w:t>（盖单位章）</w:t>
      </w:r>
    </w:p>
    <w:p w14:paraId="4409BACF">
      <w:pPr>
        <w:widowControl/>
        <w:snapToGrid w:val="0"/>
        <w:spacing w:line="430" w:lineRule="atLeast"/>
        <w:rPr>
          <w:rFonts w:ascii="仿宋" w:hAnsi="仿宋" w:eastAsia="仿宋"/>
          <w:color w:val="auto"/>
          <w:kern w:val="0"/>
          <w:szCs w:val="21"/>
          <w:highlight w:val="none"/>
        </w:rPr>
      </w:pPr>
      <w:r>
        <w:rPr>
          <w:rFonts w:hint="eastAsia" w:ascii="仿宋" w:hAnsi="仿宋" w:eastAsia="仿宋"/>
          <w:color w:val="auto"/>
          <w:kern w:val="0"/>
          <w:szCs w:val="21"/>
          <w:highlight w:val="none"/>
        </w:rPr>
        <w:t>法定代表人：</w:t>
      </w:r>
      <w:r>
        <w:rPr>
          <w:rFonts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rPr>
        <w:t>（签字）</w:t>
      </w:r>
    </w:p>
    <w:p w14:paraId="600C807D">
      <w:pPr>
        <w:widowControl/>
        <w:snapToGrid w:val="0"/>
        <w:spacing w:line="430" w:lineRule="atLeast"/>
        <w:rPr>
          <w:rFonts w:ascii="仿宋" w:hAnsi="仿宋" w:eastAsia="仿宋"/>
          <w:color w:val="auto"/>
          <w:kern w:val="0"/>
          <w:szCs w:val="21"/>
          <w:highlight w:val="none"/>
        </w:rPr>
      </w:pPr>
      <w:r>
        <w:rPr>
          <w:rFonts w:hint="eastAsia" w:ascii="仿宋" w:hAnsi="仿宋" w:eastAsia="仿宋"/>
          <w:color w:val="auto"/>
          <w:kern w:val="0"/>
          <w:szCs w:val="21"/>
          <w:highlight w:val="none"/>
        </w:rPr>
        <w:t>身份证号码：</w:t>
      </w:r>
      <w:r>
        <w:rPr>
          <w:rFonts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rPr>
        <w:t>（法定代表人）</w:t>
      </w:r>
    </w:p>
    <w:p w14:paraId="233AA63D">
      <w:pPr>
        <w:widowControl/>
        <w:snapToGrid w:val="0"/>
        <w:spacing w:line="430" w:lineRule="atLeast"/>
        <w:rPr>
          <w:rFonts w:ascii="仿宋" w:hAnsi="仿宋" w:eastAsia="仿宋"/>
          <w:color w:val="auto"/>
          <w:kern w:val="0"/>
          <w:szCs w:val="21"/>
          <w:highlight w:val="none"/>
        </w:rPr>
      </w:pPr>
      <w:r>
        <w:rPr>
          <w:rFonts w:hint="eastAsia" w:ascii="仿宋" w:hAnsi="仿宋" w:eastAsia="仿宋"/>
          <w:color w:val="auto"/>
          <w:kern w:val="0"/>
          <w:szCs w:val="21"/>
          <w:highlight w:val="none"/>
        </w:rPr>
        <w:t>受托人：</w:t>
      </w:r>
      <w:r>
        <w:rPr>
          <w:rFonts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rPr>
        <w:t>（签字）</w:t>
      </w:r>
    </w:p>
    <w:p w14:paraId="20EC3E9D">
      <w:pPr>
        <w:widowControl/>
        <w:snapToGrid w:val="0"/>
        <w:spacing w:line="430" w:lineRule="atLeast"/>
        <w:rPr>
          <w:rFonts w:ascii="仿宋" w:hAnsi="仿宋" w:eastAsia="仿宋"/>
          <w:color w:val="auto"/>
          <w:kern w:val="0"/>
          <w:szCs w:val="21"/>
          <w:highlight w:val="none"/>
          <w:u w:val="single"/>
        </w:rPr>
      </w:pPr>
      <w:r>
        <w:rPr>
          <w:rFonts w:hint="eastAsia" w:ascii="仿宋" w:hAnsi="仿宋" w:eastAsia="仿宋"/>
          <w:color w:val="auto"/>
          <w:kern w:val="0"/>
          <w:szCs w:val="21"/>
          <w:highlight w:val="none"/>
        </w:rPr>
        <w:t>身份证号码：</w:t>
      </w:r>
      <w:r>
        <w:rPr>
          <w:rFonts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rPr>
        <w:t>（受托人）</w:t>
      </w:r>
    </w:p>
    <w:p w14:paraId="79B43948">
      <w:pPr>
        <w:widowControl/>
        <w:snapToGrid w:val="0"/>
        <w:spacing w:line="430" w:lineRule="atLeast"/>
        <w:rPr>
          <w:rFonts w:ascii="仿宋" w:hAnsi="仿宋" w:eastAsia="仿宋"/>
          <w:color w:val="auto"/>
          <w:kern w:val="0"/>
          <w:szCs w:val="21"/>
          <w:highlight w:val="none"/>
        </w:rPr>
      </w:pPr>
      <w:r>
        <w:rPr>
          <w:rFonts w:hint="eastAsia" w:ascii="仿宋" w:hAnsi="仿宋" w:eastAsia="仿宋"/>
          <w:color w:val="auto"/>
          <w:kern w:val="0"/>
          <w:szCs w:val="21"/>
          <w:highlight w:val="none"/>
        </w:rPr>
        <w:t>联系电话：</w:t>
      </w:r>
      <w:r>
        <w:rPr>
          <w:rFonts w:ascii="仿宋" w:hAnsi="仿宋" w:eastAsia="仿宋"/>
          <w:color w:val="auto"/>
          <w:kern w:val="0"/>
          <w:szCs w:val="21"/>
          <w:highlight w:val="none"/>
        </w:rPr>
        <w:t xml:space="preserve">  </w:t>
      </w:r>
      <w:r>
        <w:rPr>
          <w:rFonts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u w:val="single"/>
        </w:rPr>
        <w:t xml:space="preserve"> </w:t>
      </w:r>
      <w:r>
        <w:rPr>
          <w:rFonts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rPr>
        <w:t>（受托人）</w:t>
      </w:r>
    </w:p>
    <w:p w14:paraId="2D728379">
      <w:pPr>
        <w:widowControl/>
        <w:snapToGrid w:val="0"/>
        <w:spacing w:line="430" w:lineRule="atLeast"/>
        <w:rPr>
          <w:rFonts w:ascii="仿宋" w:hAnsi="仿宋" w:eastAsia="仿宋"/>
          <w:color w:val="auto"/>
          <w:kern w:val="0"/>
          <w:szCs w:val="21"/>
          <w:highlight w:val="none"/>
        </w:rPr>
      </w:pPr>
      <w:r>
        <w:rPr>
          <w:rFonts w:hint="eastAsia" w:ascii="仿宋" w:hAnsi="仿宋" w:eastAsia="仿宋"/>
          <w:color w:val="auto"/>
          <w:kern w:val="0"/>
          <w:szCs w:val="21"/>
          <w:highlight w:val="none"/>
        </w:rPr>
        <w:t>受托人邮箱：</w:t>
      </w:r>
      <w:r>
        <w:rPr>
          <w:rFonts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rPr>
        <w:t>（受托人）</w:t>
      </w:r>
    </w:p>
    <w:p w14:paraId="6110C75F">
      <w:pPr>
        <w:widowControl/>
        <w:snapToGrid w:val="0"/>
        <w:spacing w:line="430" w:lineRule="atLeast"/>
        <w:rPr>
          <w:rFonts w:ascii="仿宋" w:hAnsi="仿宋" w:eastAsia="仿宋"/>
          <w:color w:val="auto"/>
          <w:kern w:val="0"/>
          <w:szCs w:val="21"/>
          <w:highlight w:val="none"/>
        </w:rPr>
      </w:pPr>
    </w:p>
    <w:p w14:paraId="2FA76F69">
      <w:pPr>
        <w:widowControl/>
        <w:snapToGrid w:val="0"/>
        <w:spacing w:line="430" w:lineRule="atLeast"/>
        <w:ind w:firstLine="4830"/>
        <w:rPr>
          <w:rFonts w:ascii="仿宋" w:hAnsi="仿宋" w:eastAsia="仿宋"/>
          <w:color w:val="auto"/>
          <w:kern w:val="0"/>
          <w:szCs w:val="21"/>
          <w:highlight w:val="none"/>
        </w:rPr>
      </w:pPr>
      <w:r>
        <w:rPr>
          <w:rFonts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rPr>
        <w:t>年</w:t>
      </w:r>
      <w:r>
        <w:rPr>
          <w:rFonts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rPr>
        <w:t>月</w:t>
      </w:r>
      <w:r>
        <w:rPr>
          <w:rFonts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rPr>
        <w:t>日</w:t>
      </w:r>
    </w:p>
    <w:p w14:paraId="4078A5C1">
      <w:pPr>
        <w:widowControl/>
        <w:snapToGrid w:val="0"/>
        <w:spacing w:line="380" w:lineRule="atLeast"/>
        <w:rPr>
          <w:rFonts w:ascii="仿宋" w:hAnsi="仿宋" w:eastAsia="仿宋"/>
          <w:color w:val="auto"/>
          <w:kern w:val="0"/>
          <w:szCs w:val="21"/>
          <w:highlight w:val="none"/>
        </w:rPr>
      </w:pPr>
      <w:r>
        <w:rPr>
          <w:rFonts w:ascii="仿宋" w:hAnsi="仿宋" w:eastAsia="仿宋"/>
          <w:color w:val="auto"/>
          <w:kern w:val="0"/>
          <w:szCs w:val="21"/>
          <w:highlight w:val="none"/>
        </w:rPr>
        <w:t xml:space="preserve"> </w:t>
      </w:r>
      <w:r>
        <w:rPr>
          <w:rFonts w:hint="eastAsia" w:ascii="仿宋" w:hAnsi="仿宋" w:eastAsia="仿宋"/>
          <w:color w:val="auto"/>
          <w:kern w:val="0"/>
          <w:szCs w:val="21"/>
          <w:highlight w:val="none"/>
        </w:rPr>
        <w:t>附件一：法定代表人身份证复印件</w:t>
      </w:r>
    </w:p>
    <w:p w14:paraId="0E62E212">
      <w:pPr>
        <w:widowControl/>
        <w:snapToGrid w:val="0"/>
        <w:spacing w:line="430" w:lineRule="exact"/>
        <w:ind w:firstLine="105" w:firstLineChars="50"/>
        <w:rPr>
          <w:rFonts w:ascii="仿宋" w:hAnsi="仿宋" w:eastAsia="仿宋"/>
          <w:color w:val="auto"/>
          <w:kern w:val="0"/>
          <w:szCs w:val="21"/>
          <w:highlight w:val="none"/>
        </w:rPr>
      </w:pPr>
      <w:r>
        <w:rPr>
          <w:rFonts w:hint="eastAsia" w:ascii="仿宋" w:hAnsi="仿宋" w:eastAsia="仿宋"/>
          <w:color w:val="auto"/>
          <w:kern w:val="0"/>
          <w:szCs w:val="21"/>
          <w:highlight w:val="none"/>
        </w:rPr>
        <w:t>附件二：受托人身份证复印件</w:t>
      </w:r>
    </w:p>
    <w:p w14:paraId="1BD0262E">
      <w:pPr>
        <w:widowControl/>
        <w:spacing w:line="430" w:lineRule="exact"/>
        <w:rPr>
          <w:color w:val="auto"/>
          <w:szCs w:val="21"/>
          <w:highlight w:val="none"/>
        </w:rPr>
        <w:sectPr>
          <w:headerReference r:id="rId7" w:type="default"/>
          <w:footerReference r:id="rId8" w:type="default"/>
          <w:pgSz w:w="11906" w:h="16838"/>
          <w:pgMar w:top="816" w:right="964" w:bottom="816" w:left="964" w:header="851" w:footer="992" w:gutter="0"/>
          <w:cols w:space="0" w:num="1"/>
          <w:docGrid w:linePitch="312" w:charSpace="0"/>
        </w:sectPr>
      </w:pPr>
      <w:r>
        <w:rPr>
          <w:rFonts w:hint="eastAsia" w:ascii="仿宋" w:hAnsi="仿宋" w:eastAsia="仿宋"/>
          <w:b/>
          <w:bCs/>
          <w:color w:val="auto"/>
          <w:kern w:val="0"/>
          <w:szCs w:val="21"/>
          <w:highlight w:val="none"/>
        </w:rPr>
        <w:t>＊注：必须按要求提交上述附件材料，否则此授权委托书无效。</w:t>
      </w:r>
    </w:p>
    <w:p w14:paraId="2AF834F4">
      <w:pPr>
        <w:pStyle w:val="21"/>
        <w:outlineLvl w:val="0"/>
        <w:rPr>
          <w:color w:val="auto"/>
          <w:szCs w:val="36"/>
          <w:highlight w:val="none"/>
        </w:rPr>
      </w:pPr>
      <w:bookmarkStart w:id="182" w:name="_Toc15019"/>
      <w:r>
        <w:rPr>
          <w:rFonts w:hint="eastAsia"/>
          <w:color w:val="auto"/>
          <w:szCs w:val="36"/>
          <w:highlight w:val="none"/>
        </w:rPr>
        <w:t xml:space="preserve">第六章  </w:t>
      </w:r>
      <w:r>
        <w:rPr>
          <w:rFonts w:hint="eastAsia"/>
          <w:color w:val="auto"/>
          <w:szCs w:val="36"/>
          <w:highlight w:val="none"/>
          <w:lang w:eastAsia="zh-CN"/>
        </w:rPr>
        <w:t>服务商</w:t>
      </w:r>
      <w:r>
        <w:rPr>
          <w:rFonts w:hint="eastAsia"/>
          <w:color w:val="auto"/>
          <w:szCs w:val="36"/>
          <w:highlight w:val="none"/>
        </w:rPr>
        <w:t>承诺书</w:t>
      </w:r>
      <w:bookmarkEnd w:id="182"/>
    </w:p>
    <w:p w14:paraId="1E402613">
      <w:pPr>
        <w:spacing w:line="42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哈尔滨市双城区水泉乡荣华村经济合作社</w:t>
      </w:r>
      <w:r>
        <w:rPr>
          <w:rFonts w:hint="eastAsia" w:ascii="仿宋" w:hAnsi="仿宋" w:eastAsia="仿宋" w:cs="仿宋"/>
          <w:color w:val="auto"/>
          <w:sz w:val="24"/>
          <w:highlight w:val="none"/>
          <w:u w:val="none"/>
        </w:rPr>
        <w:t>：</w:t>
      </w:r>
    </w:p>
    <w:p w14:paraId="39401F93">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服务商</w:t>
      </w:r>
      <w:r>
        <w:rPr>
          <w:rFonts w:hint="eastAsia" w:ascii="仿宋" w:hAnsi="仿宋" w:eastAsia="仿宋" w:cs="仿宋"/>
          <w:color w:val="auto"/>
          <w:sz w:val="24"/>
          <w:highlight w:val="none"/>
          <w:u w:val="single"/>
        </w:rPr>
        <w:t>名称）</w:t>
      </w:r>
      <w:r>
        <w:rPr>
          <w:rFonts w:hint="eastAsia" w:ascii="仿宋" w:hAnsi="仿宋" w:eastAsia="仿宋" w:cs="仿宋"/>
          <w:color w:val="auto"/>
          <w:sz w:val="24"/>
          <w:highlight w:val="none"/>
        </w:rPr>
        <w:t>对贵方委托哈交所组织的“</w:t>
      </w:r>
      <w:r>
        <w:rPr>
          <w:rFonts w:hint="eastAsia" w:ascii="仿宋" w:hAnsi="仿宋" w:eastAsia="仿宋" w:cs="仿宋"/>
          <w:color w:val="auto"/>
          <w:sz w:val="24"/>
          <w:highlight w:val="none"/>
          <w:lang w:val="en-US" w:eastAsia="zh-CN"/>
        </w:rPr>
        <w:t>哈尔滨市双城区水泉乡荣华村经济合作社路灯采购及安装服务项目</w:t>
      </w:r>
      <w:r>
        <w:rPr>
          <w:rFonts w:hint="eastAsia" w:ascii="仿宋" w:hAnsi="仿宋" w:eastAsia="仿宋" w:cs="仿宋"/>
          <w:color w:val="auto"/>
          <w:sz w:val="24"/>
          <w:highlight w:val="none"/>
        </w:rPr>
        <w:t>”（项目编号：</w:t>
      </w:r>
      <w:r>
        <w:rPr>
          <w:rFonts w:hint="eastAsia" w:ascii="仿宋" w:hAnsi="仿宋" w:eastAsia="仿宋" w:cs="仿宋"/>
          <w:color w:val="auto"/>
          <w:sz w:val="24"/>
          <w:highlight w:val="none"/>
          <w:lang w:eastAsia="zh-CN"/>
        </w:rPr>
        <w:t>哈农交采〔2025〕第979号</w:t>
      </w:r>
      <w:r>
        <w:rPr>
          <w:rFonts w:hint="eastAsia" w:ascii="仿宋" w:hAnsi="仿宋" w:eastAsia="仿宋" w:cs="仿宋"/>
          <w:color w:val="auto"/>
          <w:sz w:val="24"/>
          <w:highlight w:val="none"/>
        </w:rPr>
        <w:t>）做出以下承诺：</w:t>
      </w:r>
    </w:p>
    <w:p w14:paraId="27EB80D5">
      <w:pPr>
        <w:numPr>
          <w:ilvl w:val="0"/>
          <w:numId w:val="12"/>
        </w:numPr>
        <w:spacing w:line="420" w:lineRule="exact"/>
        <w:ind w:firstLine="482" w:firstLineChars="200"/>
        <w:rPr>
          <w:rFonts w:ascii="仿宋" w:hAnsi="仿宋" w:eastAsia="仿宋" w:cs="仿宋"/>
          <w:color w:val="auto"/>
          <w:sz w:val="24"/>
          <w:highlight w:val="none"/>
        </w:rPr>
      </w:pPr>
      <w:bookmarkStart w:id="183" w:name="_Toc41909773"/>
      <w:r>
        <w:rPr>
          <w:rFonts w:hint="eastAsia" w:ascii="仿宋" w:hAnsi="仿宋" w:eastAsia="仿宋" w:cs="仿宋"/>
          <w:b/>
          <w:bCs/>
          <w:color w:val="auto"/>
          <w:sz w:val="24"/>
          <w:highlight w:val="none"/>
        </w:rPr>
        <w:t>我方完全认同本项目《竞价</w:t>
      </w:r>
      <w:r>
        <w:rPr>
          <w:rFonts w:hint="eastAsia" w:ascii="仿宋" w:hAnsi="仿宋" w:eastAsia="仿宋" w:cs="仿宋"/>
          <w:b/>
          <w:bCs/>
          <w:color w:val="auto"/>
          <w:sz w:val="24"/>
          <w:highlight w:val="none"/>
          <w:lang w:val="en-US" w:eastAsia="zh-CN"/>
        </w:rPr>
        <w:t>邀请文件</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eastAsia="zh-CN"/>
        </w:rPr>
        <w:t>的</w:t>
      </w:r>
      <w:r>
        <w:rPr>
          <w:rFonts w:hint="eastAsia" w:ascii="仿宋" w:hAnsi="仿宋" w:eastAsia="仿宋" w:cs="仿宋"/>
          <w:b/>
          <w:bCs/>
          <w:color w:val="auto"/>
          <w:sz w:val="24"/>
          <w:highlight w:val="none"/>
        </w:rPr>
        <w:t>全部内容、并</w:t>
      </w:r>
      <w:r>
        <w:rPr>
          <w:rFonts w:hint="eastAsia" w:ascii="仿宋" w:hAnsi="仿宋" w:eastAsia="仿宋" w:cs="仿宋"/>
          <w:b/>
          <w:bCs/>
          <w:color w:val="auto"/>
          <w:sz w:val="24"/>
          <w:highlight w:val="none"/>
          <w:lang w:val="en-US" w:eastAsia="zh-CN"/>
        </w:rPr>
        <w:t>承诺</w:t>
      </w:r>
      <w:r>
        <w:rPr>
          <w:rFonts w:hint="eastAsia" w:ascii="仿宋" w:hAnsi="仿宋" w:eastAsia="仿宋" w:cs="仿宋"/>
          <w:b/>
          <w:bCs/>
          <w:color w:val="auto"/>
          <w:sz w:val="24"/>
          <w:highlight w:val="none"/>
        </w:rPr>
        <w:t>可满足本项目《竞价邀请文件》全部内容</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承诺按照</w:t>
      </w:r>
      <w:r>
        <w:rPr>
          <w:rFonts w:hint="eastAsia" w:ascii="仿宋" w:hAnsi="仿宋" w:eastAsia="仿宋" w:cs="仿宋"/>
          <w:b/>
          <w:bCs/>
          <w:color w:val="auto"/>
          <w:sz w:val="24"/>
          <w:highlight w:val="none"/>
        </w:rPr>
        <w:t>《竞价</w:t>
      </w:r>
      <w:r>
        <w:rPr>
          <w:rFonts w:hint="eastAsia" w:ascii="仿宋" w:hAnsi="仿宋" w:eastAsia="仿宋" w:cs="仿宋"/>
          <w:b/>
          <w:bCs/>
          <w:color w:val="auto"/>
          <w:sz w:val="24"/>
          <w:highlight w:val="none"/>
          <w:lang w:val="en-US" w:eastAsia="zh-CN"/>
        </w:rPr>
        <w:t>邀请文件</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及《响应文件》的标准提供服务</w:t>
      </w:r>
      <w:r>
        <w:rPr>
          <w:rFonts w:hint="eastAsia" w:ascii="仿宋" w:hAnsi="仿宋" w:eastAsia="仿宋" w:cs="仿宋"/>
          <w:b/>
          <w:bCs/>
          <w:color w:val="auto"/>
          <w:sz w:val="24"/>
          <w:highlight w:val="none"/>
        </w:rPr>
        <w:t>。</w:t>
      </w:r>
      <w:r>
        <w:rPr>
          <w:rFonts w:hint="eastAsia" w:ascii="仿宋" w:hAnsi="仿宋" w:eastAsia="仿宋" w:cs="仿宋"/>
          <w:color w:val="auto"/>
          <w:sz w:val="24"/>
          <w:highlight w:val="none"/>
        </w:rPr>
        <w:t>所提交证件材料</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资质文件</w:t>
      </w:r>
      <w:r>
        <w:rPr>
          <w:rFonts w:hint="eastAsia" w:ascii="仿宋" w:hAnsi="仿宋" w:eastAsia="仿宋" w:cs="仿宋"/>
          <w:color w:val="auto"/>
          <w:sz w:val="24"/>
          <w:highlight w:val="none"/>
        </w:rPr>
        <w:t>全部真实合法有效。如若不实，我方将承担全部法律责任。</w:t>
      </w:r>
    </w:p>
    <w:p w14:paraId="3BF8BB24">
      <w:pPr>
        <w:numPr>
          <w:ilvl w:val="0"/>
          <w:numId w:val="12"/>
        </w:numPr>
        <w:spacing w:line="420" w:lineRule="exact"/>
        <w:ind w:firstLine="480" w:firstLineChars="200"/>
        <w:rPr>
          <w:color w:val="auto"/>
          <w:highlight w:val="none"/>
        </w:rPr>
      </w:pPr>
      <w:r>
        <w:rPr>
          <w:rFonts w:hint="eastAsia" w:ascii="仿宋" w:hAnsi="仿宋" w:eastAsia="仿宋" w:cs="仿宋"/>
          <w:color w:val="auto"/>
          <w:sz w:val="24"/>
          <w:szCs w:val="24"/>
          <w:highlight w:val="none"/>
        </w:rPr>
        <w:t>我方承诺营业执照在有效期内</w:t>
      </w:r>
      <w:r>
        <w:rPr>
          <w:rFonts w:hint="eastAsia" w:ascii="仿宋" w:hAnsi="仿宋" w:eastAsia="仿宋" w:cs="仿宋"/>
          <w:color w:val="auto"/>
          <w:sz w:val="24"/>
          <w:highlight w:val="none"/>
        </w:rPr>
        <w:t>，并在人员、设备、资质能力等方面具有相应的履约能力。</w:t>
      </w:r>
    </w:p>
    <w:p w14:paraId="0A73FB78">
      <w:pPr>
        <w:numPr>
          <w:ilvl w:val="0"/>
          <w:numId w:val="12"/>
        </w:num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承诺提</w:t>
      </w:r>
      <w:r>
        <w:rPr>
          <w:rFonts w:hint="eastAsia" w:ascii="仿宋" w:hAnsi="仿宋" w:eastAsia="仿宋" w:cs="仿宋"/>
          <w:color w:val="auto"/>
          <w:sz w:val="24"/>
          <w:highlight w:val="none"/>
        </w:rPr>
        <w:t>供的货物</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如有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是全新、未使用的原装正品，达到相应国家标准，所有产品技术参数符合采购方生产要求，并满足采购货物要求中全部内容；所提供的货物</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如有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在使用时不会侵犯任何第三方的专利权、商标权、工业设计权或其他权利</w:t>
      </w:r>
      <w:r>
        <w:rPr>
          <w:rFonts w:hint="eastAsia" w:ascii="仿宋" w:hAnsi="仿宋" w:eastAsia="仿宋" w:cs="仿宋"/>
          <w:color w:val="auto"/>
          <w:sz w:val="24"/>
          <w:highlight w:val="none"/>
          <w:lang w:eastAsia="zh-CN"/>
        </w:rPr>
        <w:t>。</w:t>
      </w:r>
    </w:p>
    <w:p w14:paraId="0E33FCF3">
      <w:pPr>
        <w:numPr>
          <w:ilvl w:val="0"/>
          <w:numId w:val="12"/>
        </w:num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在不违反本项目《竞价邀请文件》内容的前提下，我方</w:t>
      </w:r>
      <w:r>
        <w:rPr>
          <w:rFonts w:hint="eastAsia" w:ascii="仿宋" w:hAnsi="仿宋" w:eastAsia="仿宋" w:cs="仿宋"/>
          <w:color w:val="auto"/>
          <w:sz w:val="24"/>
          <w:highlight w:val="none"/>
          <w:lang w:val="en-US" w:eastAsia="zh-CN"/>
        </w:rPr>
        <w:t>承诺</w:t>
      </w:r>
      <w:r>
        <w:rPr>
          <w:rFonts w:hint="eastAsia" w:ascii="仿宋" w:hAnsi="仿宋" w:eastAsia="仿宋" w:cs="仿宋"/>
          <w:color w:val="auto"/>
          <w:sz w:val="24"/>
          <w:highlight w:val="none"/>
        </w:rPr>
        <w:t>无条件与采购人签订合同，若以此为由拒不签订合同的，采购人有权取消我方成交资格</w:t>
      </w:r>
      <w:r>
        <w:rPr>
          <w:rFonts w:hint="eastAsia" w:ascii="仿宋" w:hAnsi="仿宋" w:eastAsia="仿宋" w:cs="仿宋"/>
          <w:color w:val="auto"/>
          <w:sz w:val="24"/>
          <w:highlight w:val="none"/>
          <w:lang w:eastAsia="zh-CN"/>
        </w:rPr>
        <w:t>，我</w:t>
      </w:r>
      <w:r>
        <w:rPr>
          <w:rFonts w:hint="eastAsia" w:ascii="仿宋" w:hAnsi="仿宋" w:eastAsia="仿宋" w:cs="仿宋"/>
          <w:color w:val="auto"/>
          <w:sz w:val="24"/>
          <w:highlight w:val="none"/>
          <w:lang w:val="en-US" w:eastAsia="zh-CN"/>
        </w:rPr>
        <w:t>方愿按照</w:t>
      </w:r>
      <w:r>
        <w:rPr>
          <w:rFonts w:hint="eastAsia" w:ascii="仿宋" w:hAnsi="仿宋" w:eastAsia="仿宋" w:cs="仿宋"/>
          <w:color w:val="auto"/>
          <w:sz w:val="24"/>
          <w:highlight w:val="none"/>
        </w:rPr>
        <w:t>《竞价邀请文件》</w:t>
      </w:r>
      <w:r>
        <w:rPr>
          <w:rFonts w:hint="eastAsia" w:ascii="仿宋" w:hAnsi="仿宋" w:eastAsia="仿宋" w:cs="仿宋"/>
          <w:color w:val="auto"/>
          <w:sz w:val="24"/>
          <w:highlight w:val="none"/>
          <w:lang w:val="en-US" w:eastAsia="zh-CN"/>
        </w:rPr>
        <w:t>承担全部责任</w:t>
      </w:r>
      <w:r>
        <w:rPr>
          <w:rFonts w:hint="eastAsia" w:ascii="仿宋" w:hAnsi="仿宋" w:eastAsia="仿宋" w:cs="仿宋"/>
          <w:color w:val="auto"/>
          <w:sz w:val="24"/>
          <w:highlight w:val="none"/>
        </w:rPr>
        <w:t>。</w:t>
      </w:r>
    </w:p>
    <w:p w14:paraId="34AA090E">
      <w:pPr>
        <w:numPr>
          <w:ilvl w:val="0"/>
          <w:numId w:val="12"/>
        </w:num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我方委派的工作人员在服务期内安全教育、职工薪酬及福利、食宿和保险等一切费均由我方负责，采购人概不负责。发生的任何疾病和意外伤害，均由我方负责，采购人不负任何责任。</w:t>
      </w:r>
    </w:p>
    <w:p w14:paraId="17AD6F0C">
      <w:pPr>
        <w:numPr>
          <w:ilvl w:val="0"/>
          <w:numId w:val="12"/>
        </w:num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我方承诺此项目绝不拖欠所有工作人员及农民工人的工资。</w:t>
      </w:r>
    </w:p>
    <w:p w14:paraId="681923FD">
      <w:pPr>
        <w:numPr>
          <w:ilvl w:val="0"/>
          <w:numId w:val="12"/>
        </w:num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我方承诺服务期内，采购人有权监督我方工作，有权对我方</w:t>
      </w:r>
      <w:r>
        <w:rPr>
          <w:rFonts w:hint="eastAsia" w:ascii="仿宋" w:hAnsi="仿宋" w:eastAsia="仿宋" w:cs="仿宋"/>
          <w:color w:val="auto"/>
          <w:sz w:val="24"/>
          <w:highlight w:val="none"/>
          <w:lang w:val="en-US" w:eastAsia="zh-CN"/>
        </w:rPr>
        <w:t>工作</w:t>
      </w:r>
      <w:r>
        <w:rPr>
          <w:rFonts w:hint="eastAsia" w:ascii="仿宋" w:hAnsi="仿宋" w:eastAsia="仿宋" w:cs="仿宋"/>
          <w:color w:val="auto"/>
          <w:sz w:val="24"/>
          <w:highlight w:val="none"/>
        </w:rPr>
        <w:t>中出现的问题进行指导并要求整改，保质保量，不合格由我方及时调整。</w:t>
      </w:r>
    </w:p>
    <w:p w14:paraId="6AAB5F4B">
      <w:pPr>
        <w:numPr>
          <w:ilvl w:val="0"/>
          <w:numId w:val="12"/>
        </w:num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我方提供的技术参数、质量、安全、环保等要求与《竞价邀请文件》、响应文件、采购人要求及合同约定有不符的，采购人有权要求其限期整改，并根据《竞价邀请文件》</w:t>
      </w:r>
      <w:r>
        <w:rPr>
          <w:rFonts w:hint="eastAsia" w:ascii="仿宋" w:hAnsi="仿宋" w:eastAsia="仿宋" w:cs="仿宋"/>
          <w:color w:val="auto"/>
          <w:sz w:val="24"/>
          <w:highlight w:val="none"/>
          <w:lang w:val="en-US" w:eastAsia="zh-CN"/>
        </w:rPr>
        <w:t>及</w:t>
      </w:r>
      <w:r>
        <w:rPr>
          <w:rFonts w:hint="eastAsia" w:ascii="仿宋" w:hAnsi="仿宋" w:eastAsia="仿宋" w:cs="仿宋"/>
          <w:color w:val="auto"/>
          <w:sz w:val="24"/>
          <w:highlight w:val="none"/>
        </w:rPr>
        <w:t>合同约定予以处罚，情节严重的，采购人有权单方面解除合同。</w:t>
      </w:r>
    </w:p>
    <w:p w14:paraId="462A9F90">
      <w:pPr>
        <w:numPr>
          <w:ilvl w:val="0"/>
          <w:numId w:val="12"/>
        </w:numPr>
        <w:spacing w:line="420" w:lineRule="exact"/>
        <w:ind w:firstLine="480" w:firstLineChars="200"/>
        <w:rPr>
          <w:color w:val="auto"/>
          <w:highlight w:val="none"/>
        </w:rPr>
      </w:pPr>
      <w:r>
        <w:rPr>
          <w:rFonts w:hint="eastAsia" w:ascii="仿宋" w:hAnsi="仿宋" w:eastAsia="仿宋" w:cs="仿宋"/>
          <w:color w:val="auto"/>
          <w:sz w:val="24"/>
          <w:szCs w:val="24"/>
          <w:highlight w:val="none"/>
          <w:lang w:val="en-US" w:eastAsia="zh-CN"/>
        </w:rPr>
        <w:t>承诺不存在与采购人存在利害关系可能影响采购公正性的法人、其他组织或者个人；单位负责人为同一人或者存在控股、管理关系的不同单位，未同时参加本项目</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我方承诺我单位为非联合体响应此次竞价活动。</w:t>
      </w:r>
    </w:p>
    <w:p w14:paraId="7C3AD38E">
      <w:pPr>
        <w:numPr>
          <w:ilvl w:val="0"/>
          <w:numId w:val="12"/>
        </w:numPr>
        <w:spacing w:line="420" w:lineRule="exact"/>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我公司承诺在</w:t>
      </w:r>
      <w:r>
        <w:rPr>
          <w:rFonts w:hint="eastAsia" w:ascii="仿宋" w:hAnsi="仿宋" w:eastAsia="仿宋" w:cs="仿宋"/>
          <w:color w:val="auto"/>
          <w:sz w:val="24"/>
          <w:highlight w:val="none"/>
          <w:lang w:eastAsia="zh-CN"/>
        </w:rPr>
        <w:t>竞价采购</w:t>
      </w:r>
      <w:r>
        <w:rPr>
          <w:rFonts w:hint="eastAsia" w:ascii="仿宋" w:hAnsi="仿宋" w:eastAsia="仿宋" w:cs="仿宋"/>
          <w:color w:val="auto"/>
          <w:sz w:val="24"/>
          <w:highlight w:val="none"/>
        </w:rPr>
        <w:t>过程中的报价由我单位自主报价并承担一切后果及责任，竞价内容属实，确认因此产生的竞价结果对我</w:t>
      </w:r>
      <w:r>
        <w:rPr>
          <w:rFonts w:hint="eastAsia" w:ascii="仿宋" w:hAnsi="仿宋" w:eastAsia="仿宋" w:cs="仿宋"/>
          <w:color w:val="auto"/>
          <w:sz w:val="24"/>
          <w:highlight w:val="none"/>
          <w:lang w:val="en-US" w:eastAsia="zh-CN"/>
        </w:rPr>
        <w:t>方</w:t>
      </w:r>
      <w:r>
        <w:rPr>
          <w:rFonts w:hint="eastAsia" w:ascii="仿宋" w:hAnsi="仿宋" w:eastAsia="仿宋" w:cs="仿宋"/>
          <w:color w:val="auto"/>
          <w:sz w:val="24"/>
          <w:highlight w:val="none"/>
        </w:rPr>
        <w:t>具有约束力。</w:t>
      </w:r>
    </w:p>
    <w:p w14:paraId="450F0DFC">
      <w:pPr>
        <w:numPr>
          <w:ilvl w:val="0"/>
          <w:numId w:val="12"/>
        </w:numPr>
        <w:spacing w:line="360" w:lineRule="auto"/>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本承诺书自本项目资格审查日起360个自然日内有效，如我方能成交，则成为合同条款的一部分。</w:t>
      </w:r>
    </w:p>
    <w:p w14:paraId="370E802F">
      <w:pPr>
        <w:numPr>
          <w:ilvl w:val="0"/>
          <w:numId w:val="12"/>
        </w:numPr>
        <w:spacing w:line="420" w:lineRule="exact"/>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我公司</w:t>
      </w:r>
      <w:r>
        <w:rPr>
          <w:rFonts w:hint="eastAsia" w:ascii="仿宋" w:hAnsi="仿宋" w:eastAsia="仿宋" w:cs="仿宋"/>
          <w:color w:val="auto"/>
          <w:sz w:val="24"/>
          <w:highlight w:val="none"/>
          <w:lang w:eastAsia="zh-CN"/>
        </w:rPr>
        <w:t>提供承诺在接到采购人通知2小时内响应，12小时内将货物送至采购人指定地点的承诺书（提供承诺书原件加盖公章）。</w:t>
      </w:r>
    </w:p>
    <w:p w14:paraId="0F9BEF85">
      <w:pPr>
        <w:numPr>
          <w:ilvl w:val="0"/>
          <w:numId w:val="12"/>
        </w:numPr>
        <w:spacing w:line="420" w:lineRule="exact"/>
        <w:ind w:left="0" w:leftChars="0" w:firstLine="480" w:firstLineChars="200"/>
      </w:pPr>
      <w:r>
        <w:rPr>
          <w:rFonts w:hint="eastAsia" w:ascii="仿宋" w:hAnsi="仿宋" w:eastAsia="仿宋" w:cs="仿宋"/>
          <w:color w:val="auto"/>
          <w:sz w:val="24"/>
          <w:highlight w:val="none"/>
        </w:rPr>
        <w:t>我公司承诺质保期内接到采购人服务需求通知后2小时内响应，12小时内到达现场，24小时内排除故障，如果超过24小时不能排除故障，须提供与采购需求相同设备供采购人免费使用的承诺书（提供承诺书原件加盖公章）</w:t>
      </w:r>
      <w:r>
        <w:rPr>
          <w:rFonts w:hint="eastAsia"/>
        </w:rPr>
        <w:t>。</w:t>
      </w:r>
    </w:p>
    <w:p w14:paraId="7C5789B1"/>
    <w:p w14:paraId="0DE08149">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服务商</w:t>
      </w:r>
      <w:r>
        <w:rPr>
          <w:rFonts w:hint="eastAsia" w:ascii="仿宋" w:hAnsi="仿宋" w:eastAsia="仿宋" w:cs="仿宋"/>
          <w:color w:val="auto"/>
          <w:sz w:val="24"/>
          <w:highlight w:val="none"/>
        </w:rPr>
        <w:t>名称：</w:t>
      </w:r>
    </w:p>
    <w:p w14:paraId="568E5F4A">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服务商</w:t>
      </w:r>
      <w:r>
        <w:rPr>
          <w:rFonts w:hint="eastAsia" w:ascii="仿宋" w:hAnsi="仿宋" w:eastAsia="仿宋" w:cs="仿宋"/>
          <w:color w:val="auto"/>
          <w:sz w:val="24"/>
          <w:highlight w:val="none"/>
        </w:rPr>
        <w:t>法定代表人或代理人签字：</w:t>
      </w:r>
    </w:p>
    <w:p w14:paraId="495EBAD1">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服务商</w:t>
      </w:r>
      <w:r>
        <w:rPr>
          <w:rFonts w:hint="eastAsia" w:ascii="仿宋" w:hAnsi="仿宋" w:eastAsia="仿宋" w:cs="仿宋"/>
          <w:color w:val="auto"/>
          <w:sz w:val="24"/>
          <w:highlight w:val="none"/>
        </w:rPr>
        <w:t>公章：</w:t>
      </w:r>
    </w:p>
    <w:p w14:paraId="2C493B08">
      <w:pPr>
        <w:tabs>
          <w:tab w:val="left" w:pos="0"/>
        </w:tabs>
        <w:snapToGrid w:val="0"/>
        <w:spacing w:line="400" w:lineRule="exact"/>
        <w:jc w:val="right"/>
        <w:outlineLvl w:val="0"/>
        <w:rPr>
          <w:rFonts w:ascii="仿宋" w:hAnsi="仿宋" w:eastAsia="仿宋" w:cs="仿宋"/>
          <w:color w:val="auto"/>
          <w:sz w:val="24"/>
          <w:highlight w:val="none"/>
        </w:rPr>
      </w:pPr>
      <w:bookmarkStart w:id="184" w:name="_Toc70428363"/>
      <w:r>
        <w:rPr>
          <w:rFonts w:hint="eastAsia" w:ascii="仿宋" w:hAnsi="仿宋" w:eastAsia="仿宋" w:cs="仿宋"/>
          <w:color w:val="auto"/>
          <w:sz w:val="24"/>
          <w:highlight w:val="none"/>
        </w:rPr>
        <w:t>日期：</w:t>
      </w:r>
      <w:r>
        <w:rPr>
          <w:rFonts w:hint="eastAsia" w:ascii="仿宋" w:hAnsi="仿宋" w:eastAsia="仿宋" w:cs="仿宋"/>
          <w:color w:val="auto"/>
          <w:sz w:val="24"/>
          <w:highlight w:val="none"/>
          <w:lang w:eastAsia="zh-CN"/>
        </w:rPr>
        <w:t>2025</w:t>
      </w:r>
      <w:r>
        <w:rPr>
          <w:rFonts w:hint="eastAsia" w:ascii="仿宋" w:hAnsi="仿宋" w:eastAsia="仿宋" w:cs="仿宋"/>
          <w:color w:val="auto"/>
          <w:sz w:val="24"/>
          <w:highlight w:val="none"/>
        </w:rPr>
        <w:t>年</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月  日</w:t>
      </w:r>
      <w:bookmarkEnd w:id="184"/>
    </w:p>
    <w:p w14:paraId="0E036588">
      <w:pPr>
        <w:pStyle w:val="12"/>
        <w:rPr>
          <w:rFonts w:ascii="仿宋" w:hAnsi="仿宋" w:eastAsia="仿宋" w:cs="仿宋"/>
          <w:color w:val="auto"/>
          <w:sz w:val="24"/>
          <w:highlight w:val="none"/>
        </w:rPr>
      </w:pPr>
    </w:p>
    <w:p w14:paraId="0607AC4D">
      <w:pPr>
        <w:pStyle w:val="12"/>
        <w:rPr>
          <w:rFonts w:ascii="仿宋" w:hAnsi="仿宋" w:eastAsia="仿宋" w:cs="仿宋"/>
          <w:color w:val="auto"/>
          <w:sz w:val="24"/>
          <w:highlight w:val="none"/>
        </w:rPr>
      </w:pPr>
    </w:p>
    <w:p w14:paraId="7843D9CF">
      <w:pPr>
        <w:pStyle w:val="12"/>
        <w:rPr>
          <w:rFonts w:ascii="仿宋" w:hAnsi="仿宋" w:eastAsia="仿宋" w:cs="仿宋"/>
          <w:color w:val="auto"/>
          <w:sz w:val="24"/>
          <w:highlight w:val="none"/>
        </w:rPr>
      </w:pPr>
    </w:p>
    <w:p w14:paraId="7481DDFE">
      <w:pPr>
        <w:pStyle w:val="12"/>
        <w:rPr>
          <w:rFonts w:ascii="仿宋" w:hAnsi="仿宋" w:eastAsia="仿宋" w:cs="仿宋"/>
          <w:color w:val="auto"/>
          <w:sz w:val="24"/>
          <w:highlight w:val="none"/>
        </w:rPr>
      </w:pPr>
    </w:p>
    <w:p w14:paraId="79AD4BA0">
      <w:pPr>
        <w:pStyle w:val="12"/>
        <w:rPr>
          <w:rFonts w:ascii="仿宋" w:hAnsi="仿宋" w:eastAsia="仿宋" w:cs="仿宋"/>
          <w:color w:val="auto"/>
          <w:sz w:val="24"/>
          <w:highlight w:val="none"/>
        </w:rPr>
      </w:pPr>
    </w:p>
    <w:p w14:paraId="37E45CC0">
      <w:pPr>
        <w:pStyle w:val="12"/>
        <w:rPr>
          <w:rFonts w:ascii="仿宋" w:hAnsi="仿宋" w:eastAsia="仿宋" w:cs="仿宋"/>
          <w:color w:val="auto"/>
          <w:sz w:val="24"/>
          <w:highlight w:val="none"/>
        </w:rPr>
      </w:pPr>
    </w:p>
    <w:p w14:paraId="0DB43870">
      <w:pPr>
        <w:pStyle w:val="12"/>
        <w:rPr>
          <w:rFonts w:ascii="仿宋" w:hAnsi="仿宋" w:eastAsia="仿宋" w:cs="仿宋"/>
          <w:color w:val="auto"/>
          <w:sz w:val="24"/>
          <w:highlight w:val="none"/>
        </w:rPr>
      </w:pPr>
    </w:p>
    <w:p w14:paraId="128B2731">
      <w:pPr>
        <w:pStyle w:val="12"/>
        <w:rPr>
          <w:rFonts w:ascii="仿宋" w:hAnsi="仿宋" w:eastAsia="仿宋" w:cs="仿宋"/>
          <w:color w:val="auto"/>
          <w:sz w:val="24"/>
          <w:highlight w:val="none"/>
        </w:rPr>
      </w:pPr>
    </w:p>
    <w:p w14:paraId="23474C92">
      <w:pPr>
        <w:pStyle w:val="12"/>
        <w:rPr>
          <w:rFonts w:ascii="仿宋" w:hAnsi="仿宋" w:eastAsia="仿宋" w:cs="仿宋"/>
          <w:color w:val="auto"/>
          <w:sz w:val="24"/>
          <w:highlight w:val="none"/>
        </w:rPr>
      </w:pPr>
    </w:p>
    <w:p w14:paraId="4F0C6B33">
      <w:pPr>
        <w:pStyle w:val="12"/>
        <w:rPr>
          <w:rFonts w:ascii="仿宋" w:hAnsi="仿宋" w:eastAsia="仿宋" w:cs="仿宋"/>
          <w:color w:val="auto"/>
          <w:sz w:val="24"/>
          <w:highlight w:val="none"/>
        </w:rPr>
      </w:pPr>
    </w:p>
    <w:p w14:paraId="53DF6FE6">
      <w:pPr>
        <w:pStyle w:val="12"/>
        <w:rPr>
          <w:rFonts w:ascii="仿宋" w:hAnsi="仿宋" w:eastAsia="仿宋" w:cs="仿宋"/>
          <w:color w:val="auto"/>
          <w:sz w:val="24"/>
          <w:highlight w:val="none"/>
        </w:rPr>
      </w:pPr>
    </w:p>
    <w:p w14:paraId="578CB1AD">
      <w:pPr>
        <w:pStyle w:val="12"/>
        <w:rPr>
          <w:rFonts w:ascii="仿宋" w:hAnsi="仿宋" w:eastAsia="仿宋" w:cs="仿宋"/>
          <w:color w:val="auto"/>
          <w:sz w:val="24"/>
          <w:highlight w:val="none"/>
        </w:rPr>
      </w:pPr>
    </w:p>
    <w:p w14:paraId="6415443D">
      <w:pPr>
        <w:pStyle w:val="12"/>
        <w:rPr>
          <w:rFonts w:ascii="仿宋" w:hAnsi="仿宋" w:eastAsia="仿宋" w:cs="仿宋"/>
          <w:color w:val="auto"/>
          <w:sz w:val="24"/>
          <w:highlight w:val="none"/>
        </w:rPr>
        <w:sectPr>
          <w:footerReference r:id="rId9" w:type="default"/>
          <w:pgSz w:w="11906" w:h="16838"/>
          <w:pgMar w:top="1327" w:right="1304" w:bottom="1327" w:left="1304" w:header="851" w:footer="992" w:gutter="0"/>
          <w:cols w:space="0" w:num="1"/>
          <w:docGrid w:type="lines" w:linePitch="312" w:charSpace="0"/>
        </w:sectPr>
      </w:pPr>
    </w:p>
    <w:p w14:paraId="0E9E9939">
      <w:pPr>
        <w:pStyle w:val="21"/>
        <w:numPr>
          <w:ilvl w:val="0"/>
          <w:numId w:val="13"/>
        </w:numPr>
        <w:outlineLvl w:val="0"/>
        <w:rPr>
          <w:color w:val="auto"/>
          <w:highlight w:val="none"/>
        </w:rPr>
      </w:pPr>
      <w:r>
        <w:rPr>
          <w:rFonts w:hint="eastAsia"/>
          <w:color w:val="auto"/>
          <w:highlight w:val="none"/>
          <w:lang w:val="en-US" w:eastAsia="zh-CN"/>
        </w:rPr>
        <w:t xml:space="preserve">   </w:t>
      </w:r>
      <w:bookmarkStart w:id="185" w:name="_Toc15447"/>
      <w:r>
        <w:rPr>
          <w:rFonts w:hint="eastAsia"/>
          <w:color w:val="auto"/>
          <w:highlight w:val="none"/>
        </w:rPr>
        <w:t xml:space="preserve"> 技术参数对比响应表</w:t>
      </w:r>
      <w:bookmarkEnd w:id="185"/>
    </w:p>
    <w:p w14:paraId="15785231">
      <w:pPr>
        <w:pStyle w:val="21"/>
        <w:outlineLvl w:val="0"/>
        <w:rPr>
          <w:rFonts w:hint="eastAsia"/>
          <w:color w:val="auto"/>
          <w:highlight w:val="none"/>
        </w:rPr>
      </w:pPr>
      <w:r>
        <w:rPr>
          <w:rFonts w:hint="eastAsia"/>
          <w:color w:val="auto"/>
          <w:highlight w:val="none"/>
        </w:rPr>
        <w:t>《技术参数响应对比表》</w:t>
      </w:r>
    </w:p>
    <w:p w14:paraId="66BF3B18">
      <w:pPr>
        <w:pStyle w:val="21"/>
        <w:jc w:val="both"/>
        <w:outlineLvl w:val="0"/>
        <w:rPr>
          <w:rFonts w:hint="default"/>
          <w:color w:val="auto"/>
          <w:sz w:val="44"/>
          <w:szCs w:val="32"/>
          <w:highlight w:val="none"/>
          <w:lang w:val="en-US"/>
        </w:rPr>
      </w:pPr>
      <w:r>
        <w:rPr>
          <w:rFonts w:hint="eastAsia"/>
          <w:color w:val="auto"/>
          <w:sz w:val="24"/>
          <w:szCs w:val="24"/>
          <w:highlight w:val="none"/>
          <w:lang w:eastAsia="zh-CN"/>
        </w:rPr>
        <w:t>哈农交采〔2025〕第979号</w:t>
      </w:r>
      <w:r>
        <w:rPr>
          <w:rFonts w:hint="eastAsia"/>
          <w:color w:val="auto"/>
          <w:sz w:val="24"/>
          <w:szCs w:val="24"/>
          <w:highlight w:val="none"/>
          <w:lang w:val="en-US" w:eastAsia="zh-CN"/>
        </w:rPr>
        <w:t xml:space="preserve">                                   哈尔滨市双城区水泉乡荣华村经济合作社路灯采购及安装服务项目</w:t>
      </w:r>
    </w:p>
    <w:tbl>
      <w:tblPr>
        <w:tblStyle w:val="16"/>
        <w:tblW w:w="450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
        <w:gridCol w:w="1509"/>
        <w:gridCol w:w="1708"/>
        <w:gridCol w:w="1676"/>
        <w:gridCol w:w="2865"/>
        <w:gridCol w:w="5126"/>
      </w:tblGrid>
      <w:tr w14:paraId="10BC7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3" w:hRule="atLeast"/>
        </w:trPr>
        <w:tc>
          <w:tcPr>
            <w:tcW w:w="200" w:type="pct"/>
            <w:vAlign w:val="center"/>
          </w:tcPr>
          <w:p w14:paraId="60E5FB3C">
            <w:pPr>
              <w:pStyle w:val="21"/>
              <w:keepNext w:val="0"/>
              <w:keepLines w:val="0"/>
              <w:suppressLineNumbers w:val="0"/>
              <w:spacing w:beforeAutospacing="0" w:afterAutospacing="0" w:line="240" w:lineRule="auto"/>
              <w:ind w:left="0" w:right="0"/>
              <w:jc w:val="center"/>
              <w:outlineLvl w:val="0"/>
              <w:rPr>
                <w:rFonts w:hint="eastAsia" w:ascii="宋体" w:hAnsi="宋体" w:eastAsia="宋体" w:cs="宋体"/>
                <w:b/>
                <w:bCs w:val="0"/>
                <w:snapToGrid w:val="0"/>
                <w:color w:val="auto"/>
                <w:sz w:val="32"/>
                <w:szCs w:val="32"/>
                <w:highlight w:val="none"/>
              </w:rPr>
            </w:pPr>
            <w:r>
              <w:rPr>
                <w:rFonts w:hint="eastAsia" w:ascii="宋体" w:hAnsi="宋体" w:eastAsia="宋体" w:cs="宋体"/>
                <w:b/>
                <w:bCs w:val="0"/>
                <w:color w:val="auto"/>
                <w:sz w:val="32"/>
                <w:szCs w:val="32"/>
                <w:highlight w:val="none"/>
                <w:lang w:val="en-US" w:eastAsia="zh-CN"/>
              </w:rPr>
              <w:t>序号</w:t>
            </w:r>
          </w:p>
        </w:tc>
        <w:tc>
          <w:tcPr>
            <w:tcW w:w="562" w:type="pct"/>
            <w:vAlign w:val="center"/>
          </w:tcPr>
          <w:p w14:paraId="686AEF8F">
            <w:pPr>
              <w:keepNext w:val="0"/>
              <w:keepLines w:val="0"/>
              <w:suppressLineNumbers w:val="0"/>
              <w:spacing w:before="72" w:beforeAutospacing="0" w:after="0" w:afterAutospacing="0" w:line="193" w:lineRule="auto"/>
              <w:ind w:left="0" w:right="0"/>
              <w:jc w:val="center"/>
              <w:rPr>
                <w:rFonts w:hint="eastAsia" w:ascii="宋体" w:hAnsi="宋体" w:eastAsia="宋体" w:cs="宋体"/>
                <w:b w:val="0"/>
                <w:bCs/>
                <w:snapToGrid w:val="0"/>
                <w:color w:val="auto"/>
                <w:sz w:val="32"/>
                <w:szCs w:val="32"/>
                <w:highlight w:val="none"/>
                <w:lang w:val="en-US" w:eastAsia="zh-CN"/>
              </w:rPr>
            </w:pPr>
            <w:r>
              <w:rPr>
                <w:rFonts w:hint="eastAsia" w:ascii="宋体" w:hAnsi="宋体" w:eastAsia="宋体" w:cs="宋体"/>
                <w:b/>
                <w:bCs w:val="0"/>
                <w:snapToGrid w:val="0"/>
                <w:color w:val="auto"/>
                <w:sz w:val="32"/>
                <w:szCs w:val="32"/>
                <w:highlight w:val="none"/>
                <w:lang w:val="en-US" w:eastAsia="zh-CN"/>
              </w:rPr>
              <w:t>产品名称</w:t>
            </w:r>
          </w:p>
        </w:tc>
        <w:tc>
          <w:tcPr>
            <w:tcW w:w="636" w:type="pct"/>
            <w:vAlign w:val="center"/>
          </w:tcPr>
          <w:p w14:paraId="6A469ED6">
            <w:pPr>
              <w:keepNext w:val="0"/>
              <w:keepLines w:val="0"/>
              <w:suppressLineNumbers w:val="0"/>
              <w:spacing w:before="72" w:beforeAutospacing="0" w:after="0" w:afterAutospacing="0" w:line="193" w:lineRule="auto"/>
              <w:ind w:left="0" w:right="0"/>
              <w:jc w:val="center"/>
              <w:rPr>
                <w:rFonts w:hint="default" w:ascii="宋体" w:hAnsi="宋体" w:eastAsia="宋体" w:cs="宋体"/>
                <w:b/>
                <w:bCs/>
                <w:snapToGrid w:val="0"/>
                <w:color w:val="auto"/>
                <w:sz w:val="32"/>
                <w:szCs w:val="32"/>
                <w:highlight w:val="none"/>
                <w:lang w:val="en-US" w:eastAsia="zh-CN"/>
              </w:rPr>
            </w:pPr>
            <w:r>
              <w:rPr>
                <w:rFonts w:hint="eastAsia" w:ascii="仿宋" w:hAnsi="仿宋" w:eastAsia="仿宋" w:cs="仿宋"/>
                <w:b/>
                <w:bCs/>
                <w:color w:val="auto"/>
                <w:spacing w:val="-1"/>
                <w:sz w:val="32"/>
                <w:szCs w:val="32"/>
                <w:highlight w:val="none"/>
                <w:lang w:val="en-US" w:eastAsia="zh-CN"/>
              </w:rPr>
              <w:t>产品参数要求</w:t>
            </w:r>
          </w:p>
        </w:tc>
        <w:tc>
          <w:tcPr>
            <w:tcW w:w="624" w:type="pct"/>
            <w:vAlign w:val="center"/>
          </w:tcPr>
          <w:p w14:paraId="2122947F">
            <w:pPr>
              <w:keepNext w:val="0"/>
              <w:keepLines w:val="0"/>
              <w:suppressLineNumbers w:val="0"/>
              <w:spacing w:before="72" w:beforeAutospacing="0" w:after="0" w:afterAutospacing="0" w:line="193" w:lineRule="auto"/>
              <w:ind w:left="0" w:right="0"/>
              <w:jc w:val="center"/>
              <w:rPr>
                <w:rFonts w:hint="eastAsia" w:ascii="仿宋" w:hAnsi="仿宋" w:eastAsia="仿宋" w:cs="仿宋"/>
                <w:b/>
                <w:bCs/>
                <w:color w:val="auto"/>
                <w:spacing w:val="-1"/>
                <w:sz w:val="32"/>
                <w:szCs w:val="32"/>
                <w:highlight w:val="none"/>
                <w:lang w:val="en-US" w:eastAsia="zh-CN"/>
              </w:rPr>
            </w:pPr>
            <w:r>
              <w:rPr>
                <w:rFonts w:hint="eastAsia" w:ascii="仿宋" w:hAnsi="仿宋" w:eastAsia="仿宋" w:cs="仿宋"/>
                <w:b/>
                <w:bCs/>
                <w:color w:val="auto"/>
                <w:spacing w:val="-1"/>
                <w:sz w:val="32"/>
                <w:szCs w:val="32"/>
                <w:highlight w:val="none"/>
                <w:lang w:val="en-US" w:eastAsia="zh-CN"/>
              </w:rPr>
              <w:t>单位</w:t>
            </w:r>
          </w:p>
        </w:tc>
        <w:tc>
          <w:tcPr>
            <w:tcW w:w="1067" w:type="pct"/>
            <w:vAlign w:val="center"/>
          </w:tcPr>
          <w:p w14:paraId="7A5F297D">
            <w:pPr>
              <w:pStyle w:val="21"/>
              <w:keepNext w:val="0"/>
              <w:keepLines w:val="0"/>
              <w:suppressLineNumbers w:val="0"/>
              <w:spacing w:beforeAutospacing="0" w:afterAutospacing="0" w:line="240" w:lineRule="auto"/>
              <w:ind w:left="0" w:right="0"/>
              <w:jc w:val="center"/>
              <w:outlineLvl w:val="0"/>
              <w:rPr>
                <w:rFonts w:hint="eastAsia" w:ascii="仿宋" w:hAnsi="仿宋" w:eastAsia="仿宋" w:cs="仿宋"/>
                <w:snapToGrid w:val="0"/>
                <w:color w:val="auto"/>
                <w:sz w:val="32"/>
                <w:szCs w:val="32"/>
                <w:highlight w:val="none"/>
                <w:lang w:val="en-US" w:eastAsia="zh-CN"/>
              </w:rPr>
            </w:pPr>
            <w:r>
              <w:rPr>
                <w:rFonts w:hint="eastAsia" w:ascii="仿宋" w:hAnsi="仿宋" w:cs="仿宋"/>
                <w:snapToGrid w:val="0"/>
                <w:color w:val="auto"/>
                <w:sz w:val="32"/>
                <w:szCs w:val="32"/>
                <w:highlight w:val="none"/>
                <w:lang w:val="en-US" w:eastAsia="zh-CN"/>
              </w:rPr>
              <w:t>数量</w:t>
            </w:r>
          </w:p>
        </w:tc>
        <w:tc>
          <w:tcPr>
            <w:tcW w:w="1909" w:type="pct"/>
            <w:vAlign w:val="center"/>
          </w:tcPr>
          <w:p w14:paraId="31F759A8">
            <w:pPr>
              <w:pStyle w:val="21"/>
              <w:keepNext w:val="0"/>
              <w:keepLines w:val="0"/>
              <w:suppressLineNumbers w:val="0"/>
              <w:spacing w:beforeAutospacing="0" w:afterAutospacing="0" w:line="240" w:lineRule="auto"/>
              <w:ind w:left="0" w:right="0"/>
              <w:jc w:val="center"/>
              <w:outlineLvl w:val="0"/>
              <w:rPr>
                <w:rFonts w:hint="default"/>
                <w:color w:val="auto"/>
                <w:sz w:val="32"/>
                <w:szCs w:val="32"/>
                <w:highlight w:val="none"/>
              </w:rPr>
            </w:pPr>
            <w:r>
              <w:rPr>
                <w:rFonts w:hint="eastAsia" w:ascii="仿宋" w:hAnsi="仿宋" w:cs="仿宋"/>
                <w:snapToGrid w:val="0"/>
                <w:color w:val="auto"/>
                <w:sz w:val="32"/>
                <w:szCs w:val="32"/>
                <w:highlight w:val="none"/>
              </w:rPr>
              <w:t>符合/正偏离/负偏离</w:t>
            </w:r>
          </w:p>
        </w:tc>
      </w:tr>
      <w:tr w14:paraId="56031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200" w:type="pct"/>
          </w:tcPr>
          <w:p w14:paraId="528740B6">
            <w:pPr>
              <w:pStyle w:val="21"/>
              <w:keepNext w:val="0"/>
              <w:keepLines w:val="0"/>
              <w:suppressLineNumbers w:val="0"/>
              <w:spacing w:beforeAutospacing="0" w:afterAutospacing="0" w:line="240" w:lineRule="auto"/>
              <w:ind w:left="0" w:right="0"/>
              <w:outlineLvl w:val="0"/>
              <w:rPr>
                <w:rFonts w:hint="default"/>
                <w:color w:val="auto"/>
                <w:sz w:val="21"/>
                <w:szCs w:val="21"/>
                <w:highlight w:val="none"/>
              </w:rPr>
            </w:pPr>
            <w:bookmarkStart w:id="214" w:name="_GoBack"/>
          </w:p>
        </w:tc>
        <w:tc>
          <w:tcPr>
            <w:tcW w:w="562" w:type="pct"/>
          </w:tcPr>
          <w:p w14:paraId="58A9009F">
            <w:pPr>
              <w:pStyle w:val="21"/>
              <w:keepNext w:val="0"/>
              <w:keepLines w:val="0"/>
              <w:suppressLineNumbers w:val="0"/>
              <w:spacing w:beforeAutospacing="0" w:afterAutospacing="0" w:line="240" w:lineRule="auto"/>
              <w:ind w:left="0" w:right="0"/>
              <w:jc w:val="both"/>
              <w:outlineLvl w:val="0"/>
              <w:rPr>
                <w:rFonts w:hint="default"/>
                <w:color w:val="auto"/>
                <w:sz w:val="21"/>
                <w:szCs w:val="21"/>
                <w:highlight w:val="none"/>
              </w:rPr>
            </w:pPr>
          </w:p>
        </w:tc>
        <w:tc>
          <w:tcPr>
            <w:tcW w:w="636" w:type="pct"/>
          </w:tcPr>
          <w:p w14:paraId="38708448">
            <w:pPr>
              <w:pStyle w:val="21"/>
              <w:keepNext w:val="0"/>
              <w:keepLines w:val="0"/>
              <w:suppressLineNumbers w:val="0"/>
              <w:spacing w:beforeAutospacing="0" w:afterAutospacing="0" w:line="240" w:lineRule="auto"/>
              <w:ind w:left="0" w:right="0"/>
              <w:outlineLvl w:val="0"/>
              <w:rPr>
                <w:rFonts w:hint="default"/>
                <w:color w:val="auto"/>
                <w:sz w:val="21"/>
                <w:szCs w:val="21"/>
                <w:highlight w:val="none"/>
              </w:rPr>
            </w:pPr>
          </w:p>
        </w:tc>
        <w:tc>
          <w:tcPr>
            <w:tcW w:w="624" w:type="pct"/>
          </w:tcPr>
          <w:p w14:paraId="5EE85A3F">
            <w:pPr>
              <w:pStyle w:val="21"/>
              <w:keepNext w:val="0"/>
              <w:keepLines w:val="0"/>
              <w:suppressLineNumbers w:val="0"/>
              <w:spacing w:beforeAutospacing="0" w:afterAutospacing="0" w:line="240" w:lineRule="auto"/>
              <w:ind w:left="0" w:right="0"/>
              <w:outlineLvl w:val="0"/>
              <w:rPr>
                <w:rFonts w:hint="default"/>
                <w:color w:val="auto"/>
                <w:sz w:val="21"/>
                <w:szCs w:val="21"/>
                <w:highlight w:val="none"/>
              </w:rPr>
            </w:pPr>
          </w:p>
        </w:tc>
        <w:tc>
          <w:tcPr>
            <w:tcW w:w="1067" w:type="pct"/>
          </w:tcPr>
          <w:p w14:paraId="5340449C">
            <w:pPr>
              <w:pStyle w:val="21"/>
              <w:keepNext w:val="0"/>
              <w:keepLines w:val="0"/>
              <w:suppressLineNumbers w:val="0"/>
              <w:spacing w:beforeAutospacing="0" w:afterAutospacing="0" w:line="240" w:lineRule="auto"/>
              <w:ind w:left="0" w:right="0"/>
              <w:jc w:val="both"/>
              <w:outlineLvl w:val="0"/>
              <w:rPr>
                <w:rFonts w:hint="default"/>
                <w:color w:val="auto"/>
                <w:sz w:val="21"/>
                <w:szCs w:val="21"/>
                <w:highlight w:val="none"/>
              </w:rPr>
            </w:pPr>
          </w:p>
        </w:tc>
        <w:tc>
          <w:tcPr>
            <w:tcW w:w="1909" w:type="pct"/>
          </w:tcPr>
          <w:p w14:paraId="6A434CF0">
            <w:pPr>
              <w:pStyle w:val="21"/>
              <w:keepNext w:val="0"/>
              <w:keepLines w:val="0"/>
              <w:suppressLineNumbers w:val="0"/>
              <w:spacing w:beforeAutospacing="0" w:afterAutospacing="0" w:line="240" w:lineRule="auto"/>
              <w:ind w:left="0" w:right="0"/>
              <w:jc w:val="both"/>
              <w:outlineLvl w:val="0"/>
              <w:rPr>
                <w:rFonts w:hint="default"/>
                <w:color w:val="auto"/>
                <w:sz w:val="21"/>
                <w:szCs w:val="21"/>
                <w:highlight w:val="none"/>
              </w:rPr>
            </w:pPr>
          </w:p>
        </w:tc>
      </w:tr>
    </w:tbl>
    <w:p w14:paraId="32638B0F">
      <w:pPr>
        <w:spacing w:after="120"/>
        <w:ind w:left="315" w:leftChars="150"/>
        <w:rPr>
          <w:rFonts w:ascii="方正姚体" w:eastAsia="方正姚体"/>
          <w:b/>
          <w:bCs/>
          <w:i/>
          <w:iCs/>
          <w:snapToGrid w:val="0"/>
          <w:color w:val="auto"/>
          <w:sz w:val="36"/>
          <w:highlight w:val="none"/>
        </w:rPr>
      </w:pPr>
      <w:r>
        <w:rPr>
          <w:rFonts w:hint="eastAsia" w:ascii="方正姚体" w:eastAsia="方正姚体"/>
          <w:b/>
          <w:bCs/>
          <w:i/>
          <w:iCs/>
          <w:snapToGrid w:val="0"/>
          <w:color w:val="auto"/>
          <w:sz w:val="36"/>
          <w:highlight w:val="none"/>
        </w:rPr>
        <w:t xml:space="preserve">[注意] </w:t>
      </w:r>
    </w:p>
    <w:bookmarkEnd w:id="214"/>
    <w:p w14:paraId="289DA0D7">
      <w:pPr>
        <w:spacing w:after="120"/>
        <w:ind w:left="315" w:leftChars="150"/>
        <w:rPr>
          <w:rFonts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服务商</w:t>
      </w:r>
      <w:r>
        <w:rPr>
          <w:rFonts w:hint="eastAsia" w:ascii="仿宋" w:hAnsi="仿宋" w:eastAsia="仿宋" w:cs="仿宋"/>
          <w:b/>
          <w:bCs/>
          <w:color w:val="auto"/>
          <w:sz w:val="24"/>
          <w:highlight w:val="none"/>
        </w:rPr>
        <w:t>应当逐条对照竞价邀请文件采购需求采购明细表，就响应文件对采购明细表存在的偏差与例外逐条做出响应或对比；</w:t>
      </w:r>
    </w:p>
    <w:p w14:paraId="75450CC1">
      <w:pPr>
        <w:spacing w:after="120"/>
        <w:ind w:left="315" w:leftChars="150"/>
        <w:rPr>
          <w:rFonts w:ascii="仿宋" w:hAnsi="仿宋" w:eastAsia="仿宋" w:cs="仿宋"/>
          <w:b/>
          <w:bCs/>
          <w:color w:val="auto"/>
          <w:sz w:val="24"/>
          <w:highlight w:val="none"/>
        </w:rPr>
      </w:pPr>
      <w:r>
        <w:rPr>
          <w:rFonts w:hint="eastAsia" w:ascii="仿宋" w:hAnsi="仿宋" w:eastAsia="仿宋" w:cs="仿宋"/>
          <w:b/>
          <w:bCs/>
          <w:color w:val="auto"/>
          <w:sz w:val="24"/>
          <w:highlight w:val="none"/>
        </w:rPr>
        <w:t>2.如响应文件对技术条款无任何偏离，</w:t>
      </w:r>
      <w:r>
        <w:rPr>
          <w:rFonts w:hint="eastAsia" w:ascii="仿宋" w:hAnsi="仿宋" w:eastAsia="仿宋" w:cs="仿宋"/>
          <w:b/>
          <w:bCs/>
          <w:color w:val="auto"/>
          <w:sz w:val="30"/>
          <w:szCs w:val="30"/>
          <w:highlight w:val="none"/>
          <w:lang w:eastAsia="zh-CN"/>
        </w:rPr>
        <w:t>服务商</w:t>
      </w:r>
      <w:r>
        <w:rPr>
          <w:rFonts w:hint="eastAsia" w:ascii="仿宋" w:hAnsi="仿宋" w:eastAsia="仿宋" w:cs="仿宋"/>
          <w:b/>
          <w:bCs/>
          <w:color w:val="auto"/>
          <w:sz w:val="30"/>
          <w:szCs w:val="30"/>
          <w:highlight w:val="none"/>
        </w:rPr>
        <w:t>需要点对点响应</w:t>
      </w:r>
      <w:r>
        <w:rPr>
          <w:rFonts w:hint="eastAsia" w:ascii="仿宋" w:hAnsi="仿宋" w:eastAsia="仿宋" w:cs="仿宋"/>
          <w:b/>
          <w:bCs/>
          <w:color w:val="auto"/>
          <w:sz w:val="24"/>
          <w:highlight w:val="none"/>
        </w:rPr>
        <w:t>，并在本对比表中填写“符合”，需加盖公章；</w:t>
      </w:r>
    </w:p>
    <w:p w14:paraId="3E01F63D">
      <w:pPr>
        <w:spacing w:after="120"/>
        <w:ind w:left="315" w:leftChars="150"/>
        <w:rPr>
          <w:rFonts w:ascii="仿宋" w:hAnsi="仿宋" w:eastAsia="仿宋" w:cs="仿宋"/>
          <w:b/>
          <w:bCs/>
          <w:color w:val="auto"/>
          <w:sz w:val="24"/>
          <w:highlight w:val="none"/>
        </w:rPr>
      </w:pPr>
      <w:r>
        <w:rPr>
          <w:rFonts w:hint="eastAsia" w:ascii="仿宋" w:hAnsi="仿宋" w:eastAsia="仿宋" w:cs="仿宋"/>
          <w:b/>
          <w:bCs/>
          <w:color w:val="auto"/>
          <w:sz w:val="24"/>
          <w:highlight w:val="none"/>
        </w:rPr>
        <w:t>3.本表格</w:t>
      </w:r>
      <w:r>
        <w:rPr>
          <w:rFonts w:hint="eastAsia" w:ascii="仿宋" w:hAnsi="仿宋" w:eastAsia="仿宋" w:cs="仿宋"/>
          <w:b/>
          <w:bCs/>
          <w:color w:val="auto"/>
          <w:sz w:val="24"/>
          <w:highlight w:val="none"/>
          <w:lang w:eastAsia="zh-CN"/>
        </w:rPr>
        <w:t>服务商</w:t>
      </w:r>
      <w:r>
        <w:rPr>
          <w:rFonts w:hint="eastAsia" w:ascii="仿宋" w:hAnsi="仿宋" w:eastAsia="仿宋" w:cs="仿宋"/>
          <w:b/>
          <w:bCs/>
          <w:color w:val="auto"/>
          <w:sz w:val="24"/>
          <w:highlight w:val="none"/>
        </w:rPr>
        <w:t>按竞价邀请文件中采购需求采购明细表中的主要设备安装明细表自行延伸。</w:t>
      </w:r>
    </w:p>
    <w:p w14:paraId="15FA3228">
      <w:pPr>
        <w:pStyle w:val="21"/>
        <w:spacing w:line="240" w:lineRule="auto"/>
        <w:jc w:val="both"/>
        <w:outlineLvl w:val="0"/>
        <w:rPr>
          <w:color w:val="auto"/>
          <w:sz w:val="21"/>
          <w:szCs w:val="21"/>
          <w:highlight w:val="none"/>
        </w:rPr>
      </w:pPr>
    </w:p>
    <w:tbl>
      <w:tblPr>
        <w:tblStyle w:val="16"/>
        <w:tblW w:w="496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1"/>
        <w:gridCol w:w="5858"/>
        <w:gridCol w:w="1646"/>
      </w:tblGrid>
      <w:tr w14:paraId="03B15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4" w:hRule="atLeast"/>
        </w:trPr>
        <w:tc>
          <w:tcPr>
            <w:tcW w:w="2460" w:type="pct"/>
          </w:tcPr>
          <w:p w14:paraId="1B813540">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lang w:val="en-US" w:eastAsia="zh-CN"/>
              </w:rPr>
              <w:t>一、</w:t>
            </w:r>
            <w:r>
              <w:rPr>
                <w:rFonts w:hint="eastAsia"/>
                <w:color w:val="auto"/>
                <w:highlight w:val="none"/>
              </w:rPr>
              <w:t>其他要求：</w:t>
            </w:r>
          </w:p>
          <w:p w14:paraId="0D18B513">
            <w:pPr>
              <w:pStyle w:val="20"/>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rPr>
              <w:t>服务期限（计划工期）：</w:t>
            </w:r>
            <w:r>
              <w:rPr>
                <w:rFonts w:hint="eastAsia"/>
                <w:color w:val="auto"/>
                <w:highlight w:val="none"/>
                <w:lang w:val="en-US" w:eastAsia="zh-CN"/>
              </w:rPr>
              <w:t>合同签订后，十个工作日完工。</w:t>
            </w:r>
          </w:p>
          <w:p w14:paraId="124F819F">
            <w:pPr>
              <w:pStyle w:val="20"/>
              <w:keepNext w:val="0"/>
              <w:keepLines w:val="0"/>
              <w:suppressLineNumbers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其他要求：质保期：1年</w:t>
            </w:r>
          </w:p>
          <w:p w14:paraId="01C5B2D5">
            <w:pPr>
              <w:pStyle w:val="20"/>
              <w:keepNext w:val="0"/>
              <w:keepLines w:val="0"/>
              <w:suppressLineNumbers w:val="0"/>
              <w:spacing w:before="0" w:beforeAutospacing="0" w:after="0" w:afterAutospacing="0"/>
              <w:ind w:left="0" w:right="0"/>
              <w:rPr>
                <w:rFonts w:hint="default"/>
                <w:color w:val="auto"/>
                <w:highlight w:val="none"/>
                <w:lang w:val="en-US" w:eastAsia="zh-CN"/>
              </w:rPr>
            </w:pPr>
          </w:p>
        </w:tc>
        <w:tc>
          <w:tcPr>
            <w:tcW w:w="1982" w:type="pct"/>
          </w:tcPr>
          <w:p w14:paraId="77AA7F1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b/>
                <w:color w:val="auto"/>
                <w:kern w:val="0"/>
                <w:sz w:val="18"/>
                <w:szCs w:val="18"/>
                <w:highlight w:val="none"/>
                <w:lang w:bidi="ar"/>
              </w:rPr>
            </w:pPr>
            <w:r>
              <w:rPr>
                <w:rFonts w:hint="eastAsia" w:ascii="仿宋" w:hAnsi="仿宋" w:eastAsia="仿宋" w:cs="仿宋"/>
                <w:b/>
                <w:color w:val="auto"/>
                <w:kern w:val="0"/>
                <w:sz w:val="18"/>
                <w:szCs w:val="18"/>
                <w:highlight w:val="none"/>
                <w:lang w:val="en-US" w:eastAsia="zh-CN" w:bidi="ar"/>
              </w:rPr>
              <w:t>其他</w:t>
            </w:r>
            <w:r>
              <w:rPr>
                <w:rFonts w:hint="eastAsia" w:ascii="仿宋" w:hAnsi="仿宋" w:eastAsia="仿宋" w:cs="仿宋"/>
                <w:b/>
                <w:color w:val="auto"/>
                <w:kern w:val="0"/>
                <w:sz w:val="18"/>
                <w:szCs w:val="18"/>
                <w:highlight w:val="none"/>
                <w:lang w:bidi="ar"/>
              </w:rPr>
              <w:t>要求：</w:t>
            </w:r>
          </w:p>
          <w:p w14:paraId="2779F37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color w:val="auto"/>
                <w:kern w:val="0"/>
                <w:sz w:val="18"/>
                <w:szCs w:val="18"/>
                <w:highlight w:val="none"/>
                <w:lang w:bidi="ar"/>
              </w:rPr>
            </w:pPr>
            <w:r>
              <w:rPr>
                <w:rFonts w:hint="eastAsia" w:ascii="仿宋" w:hAnsi="仿宋" w:eastAsia="仿宋" w:cs="仿宋"/>
                <w:b/>
                <w:color w:val="auto"/>
                <w:kern w:val="0"/>
                <w:sz w:val="18"/>
                <w:szCs w:val="18"/>
                <w:highlight w:val="none"/>
                <w:lang w:bidi="ar"/>
              </w:rPr>
              <w:t>1.</w:t>
            </w:r>
            <w:r>
              <w:rPr>
                <w:rFonts w:hint="eastAsia" w:ascii="仿宋" w:hAnsi="仿宋" w:eastAsia="仿宋" w:cs="仿宋"/>
                <w:b/>
                <w:color w:val="auto"/>
                <w:sz w:val="18"/>
                <w:szCs w:val="21"/>
                <w:highlight w:val="none"/>
              </w:rPr>
              <w:t>......</w:t>
            </w:r>
          </w:p>
          <w:p w14:paraId="42EEC24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color w:val="auto"/>
                <w:sz w:val="18"/>
                <w:szCs w:val="21"/>
                <w:highlight w:val="none"/>
              </w:rPr>
            </w:pPr>
            <w:r>
              <w:rPr>
                <w:rFonts w:hint="eastAsia" w:ascii="仿宋" w:hAnsi="仿宋" w:eastAsia="仿宋" w:cs="仿宋"/>
                <w:b/>
                <w:color w:val="auto"/>
                <w:sz w:val="18"/>
                <w:szCs w:val="21"/>
                <w:highlight w:val="none"/>
              </w:rPr>
              <w:t>2.......</w:t>
            </w:r>
          </w:p>
          <w:p w14:paraId="3E5B7EE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b/>
                <w:color w:val="auto"/>
                <w:sz w:val="18"/>
                <w:szCs w:val="21"/>
                <w:highlight w:val="none"/>
              </w:rPr>
            </w:pPr>
            <w:r>
              <w:rPr>
                <w:rFonts w:hint="eastAsia" w:ascii="仿宋" w:hAnsi="仿宋" w:eastAsia="仿宋" w:cs="仿宋"/>
                <w:b/>
                <w:color w:val="auto"/>
                <w:sz w:val="18"/>
                <w:szCs w:val="21"/>
                <w:highlight w:val="none"/>
              </w:rPr>
              <w:t>3.......</w:t>
            </w:r>
          </w:p>
          <w:p w14:paraId="08C31F37">
            <w:pPr>
              <w:pStyle w:val="19"/>
              <w:keepNext w:val="0"/>
              <w:keepLines w:val="0"/>
              <w:widowControl w:val="0"/>
              <w:suppressLineNumbers w:val="0"/>
              <w:spacing w:before="0" w:beforeAutospacing="0" w:after="0" w:afterAutospacing="0"/>
              <w:ind w:left="0" w:right="0" w:firstLine="0" w:firstLineChars="0"/>
              <w:rPr>
                <w:rFonts w:hint="default"/>
                <w:b/>
                <w:color w:val="auto"/>
                <w:highlight w:val="none"/>
              </w:rPr>
            </w:pPr>
            <w:r>
              <w:rPr>
                <w:rFonts w:hint="eastAsia" w:ascii="仿宋" w:hAnsi="仿宋" w:eastAsia="仿宋" w:cs="仿宋"/>
                <w:b/>
                <w:color w:val="auto"/>
                <w:sz w:val="18"/>
                <w:szCs w:val="21"/>
                <w:highlight w:val="none"/>
              </w:rPr>
              <w:t>4.......</w:t>
            </w:r>
          </w:p>
          <w:p w14:paraId="5F203AD3">
            <w:pPr>
              <w:keepNext w:val="0"/>
              <w:keepLines/>
              <w:suppressLineNumbers w:val="0"/>
              <w:wordWrap w:val="0"/>
              <w:snapToGrid w:val="0"/>
              <w:spacing w:before="0" w:beforeAutospacing="0" w:after="0" w:afterAutospacing="0" w:line="240" w:lineRule="atLeast"/>
              <w:ind w:left="0" w:right="0"/>
              <w:jc w:val="center"/>
              <w:textAlignment w:val="top"/>
              <w:rPr>
                <w:rFonts w:hint="eastAsia" w:ascii="仿宋" w:hAnsi="仿宋" w:eastAsia="仿宋" w:cs="仿宋"/>
                <w:b w:val="0"/>
                <w:bCs/>
                <w:snapToGrid w:val="0"/>
                <w:color w:val="auto"/>
                <w:sz w:val="32"/>
                <w:szCs w:val="32"/>
                <w:highlight w:val="none"/>
                <w:lang w:eastAsia="zh-CN"/>
              </w:rPr>
            </w:pPr>
          </w:p>
          <w:p w14:paraId="6C2D9BB9">
            <w:pPr>
              <w:keepNext w:val="0"/>
              <w:keepLines/>
              <w:suppressLineNumbers w:val="0"/>
              <w:wordWrap w:val="0"/>
              <w:snapToGrid w:val="0"/>
              <w:spacing w:before="0" w:beforeAutospacing="0" w:after="0" w:afterAutospacing="0" w:line="240" w:lineRule="atLeast"/>
              <w:ind w:left="0" w:right="0"/>
              <w:jc w:val="center"/>
              <w:textAlignment w:val="top"/>
              <w:rPr>
                <w:rFonts w:hint="default" w:ascii="仿宋" w:hAnsi="仿宋" w:eastAsia="仿宋" w:cs="仿宋"/>
                <w:b/>
                <w:snapToGrid w:val="0"/>
                <w:color w:val="auto"/>
                <w:sz w:val="32"/>
                <w:szCs w:val="32"/>
                <w:highlight w:val="none"/>
              </w:rPr>
            </w:pPr>
            <w:r>
              <w:rPr>
                <w:rFonts w:hint="eastAsia" w:ascii="仿宋" w:hAnsi="仿宋" w:eastAsia="仿宋" w:cs="仿宋"/>
                <w:b/>
                <w:snapToGrid w:val="0"/>
                <w:color w:val="auto"/>
                <w:sz w:val="32"/>
                <w:szCs w:val="32"/>
                <w:highlight w:val="none"/>
                <w:lang w:eastAsia="zh-CN"/>
              </w:rPr>
              <w:t>服务商</w:t>
            </w:r>
            <w:r>
              <w:rPr>
                <w:rFonts w:hint="eastAsia" w:ascii="仿宋" w:hAnsi="仿宋" w:eastAsia="仿宋" w:cs="仿宋"/>
                <w:b/>
                <w:snapToGrid w:val="0"/>
                <w:color w:val="auto"/>
                <w:sz w:val="32"/>
                <w:szCs w:val="32"/>
                <w:highlight w:val="none"/>
              </w:rPr>
              <w:t>应根据左侧要求，</w:t>
            </w:r>
          </w:p>
          <w:p w14:paraId="24250B60">
            <w:pPr>
              <w:keepNext w:val="0"/>
              <w:keepLines/>
              <w:suppressLineNumbers w:val="0"/>
              <w:wordWrap w:val="0"/>
              <w:snapToGrid w:val="0"/>
              <w:spacing w:before="0" w:beforeAutospacing="0" w:after="0" w:afterAutospacing="0" w:line="240" w:lineRule="atLeast"/>
              <w:ind w:left="0" w:right="0"/>
              <w:jc w:val="center"/>
              <w:textAlignment w:val="top"/>
              <w:rPr>
                <w:rFonts w:hint="default" w:ascii="仿宋" w:hAnsi="仿宋" w:eastAsia="仿宋" w:cs="仿宋"/>
                <w:b/>
                <w:snapToGrid w:val="0"/>
                <w:color w:val="auto"/>
                <w:sz w:val="32"/>
                <w:szCs w:val="32"/>
                <w:highlight w:val="none"/>
              </w:rPr>
            </w:pPr>
            <w:r>
              <w:rPr>
                <w:rFonts w:hint="eastAsia" w:ascii="仿宋" w:hAnsi="仿宋" w:eastAsia="仿宋" w:cs="仿宋"/>
                <w:b/>
                <w:snapToGrid w:val="0"/>
                <w:color w:val="auto"/>
                <w:sz w:val="32"/>
                <w:szCs w:val="32"/>
                <w:highlight w:val="none"/>
              </w:rPr>
              <w:t>按实际情况填写在此位置。</w:t>
            </w:r>
          </w:p>
          <w:p w14:paraId="49EABB16">
            <w:pPr>
              <w:pStyle w:val="21"/>
              <w:keepNext w:val="0"/>
              <w:keepLines w:val="0"/>
              <w:suppressLineNumbers w:val="0"/>
              <w:spacing w:beforeAutospacing="0" w:afterAutospacing="0"/>
              <w:ind w:left="0" w:right="0"/>
              <w:outlineLvl w:val="0"/>
              <w:rPr>
                <w:rFonts w:hint="default"/>
                <w:color w:val="auto"/>
                <w:szCs w:val="36"/>
                <w:highlight w:val="none"/>
              </w:rPr>
            </w:pPr>
            <w:r>
              <w:rPr>
                <w:rFonts w:hint="eastAsia" w:ascii="黑体" w:hAnsi="黑体" w:eastAsia="黑体" w:cs="黑体"/>
                <w:snapToGrid w:val="0"/>
                <w:color w:val="auto"/>
                <w:sz w:val="44"/>
                <w:szCs w:val="44"/>
                <w:highlight w:val="none"/>
              </w:rPr>
              <w:t>此处不填资格审查将不予通过</w:t>
            </w:r>
          </w:p>
        </w:tc>
        <w:tc>
          <w:tcPr>
            <w:tcW w:w="557" w:type="pct"/>
          </w:tcPr>
          <w:p w14:paraId="3AFB7FDF">
            <w:pPr>
              <w:pStyle w:val="21"/>
              <w:keepNext w:val="0"/>
              <w:keepLines w:val="0"/>
              <w:suppressLineNumbers w:val="0"/>
              <w:spacing w:beforeAutospacing="0" w:afterAutospacing="0"/>
              <w:ind w:left="0" w:right="0"/>
              <w:jc w:val="both"/>
              <w:outlineLvl w:val="0"/>
              <w:rPr>
                <w:rFonts w:hint="default" w:ascii="黑体" w:hAnsi="黑体" w:eastAsia="黑体" w:cs="黑体"/>
                <w:snapToGrid w:val="0"/>
                <w:color w:val="auto"/>
                <w:sz w:val="52"/>
                <w:szCs w:val="52"/>
                <w:highlight w:val="none"/>
              </w:rPr>
            </w:pPr>
            <w:r>
              <w:rPr>
                <w:rFonts w:hint="eastAsia" w:ascii="黑体" w:hAnsi="黑体" w:eastAsia="黑体" w:cs="黑体"/>
                <w:snapToGrid w:val="0"/>
                <w:color w:val="auto"/>
                <w:sz w:val="52"/>
                <w:szCs w:val="52"/>
                <w:highlight w:val="none"/>
              </w:rPr>
              <w:t>此处填写是否</w:t>
            </w:r>
            <w:r>
              <w:rPr>
                <w:rFonts w:hint="eastAsia" w:ascii="仿宋" w:hAnsi="仿宋" w:cs="仿宋"/>
                <w:snapToGrid w:val="0"/>
                <w:color w:val="auto"/>
                <w:sz w:val="28"/>
                <w:szCs w:val="28"/>
                <w:highlight w:val="none"/>
              </w:rPr>
              <w:t>符合/正偏离/负偏离</w:t>
            </w:r>
          </w:p>
        </w:tc>
      </w:tr>
    </w:tbl>
    <w:p w14:paraId="5D498233">
      <w:pPr>
        <w:spacing w:line="312"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注意：1、</w:t>
      </w:r>
      <w:r>
        <w:rPr>
          <w:rFonts w:hint="eastAsia" w:ascii="仿宋" w:hAnsi="仿宋" w:eastAsia="仿宋" w:cs="仿宋"/>
          <w:bCs/>
          <w:color w:val="auto"/>
          <w:sz w:val="24"/>
          <w:highlight w:val="none"/>
          <w:lang w:eastAsia="zh-CN"/>
        </w:rPr>
        <w:t>服务商</w:t>
      </w:r>
      <w:r>
        <w:rPr>
          <w:rFonts w:hint="eastAsia" w:ascii="仿宋" w:hAnsi="仿宋" w:eastAsia="仿宋" w:cs="仿宋"/>
          <w:bCs/>
          <w:color w:val="auto"/>
          <w:sz w:val="24"/>
          <w:highlight w:val="none"/>
        </w:rPr>
        <w:t>必须对应竞价邀请文件填写。</w:t>
      </w:r>
    </w:p>
    <w:p w14:paraId="44E6BC55">
      <w:pPr>
        <w:spacing w:line="312" w:lineRule="auto"/>
        <w:ind w:firstLine="720" w:firstLineChars="300"/>
        <w:rPr>
          <w:rFonts w:ascii="仿宋" w:hAnsi="仿宋" w:eastAsia="仿宋" w:cs="仿宋"/>
          <w:bCs/>
          <w:color w:val="auto"/>
          <w:sz w:val="24"/>
          <w:highlight w:val="none"/>
        </w:rPr>
      </w:pPr>
      <w:r>
        <w:rPr>
          <w:rFonts w:hint="eastAsia" w:ascii="仿宋" w:hAnsi="仿宋" w:eastAsia="仿宋" w:cs="仿宋"/>
          <w:bCs/>
          <w:color w:val="auto"/>
          <w:sz w:val="24"/>
          <w:highlight w:val="none"/>
        </w:rPr>
        <w:t>2、</w:t>
      </w:r>
      <w:r>
        <w:rPr>
          <w:rFonts w:hint="eastAsia" w:ascii="仿宋" w:hAnsi="仿宋" w:eastAsia="仿宋" w:cs="仿宋"/>
          <w:bCs/>
          <w:color w:val="auto"/>
          <w:sz w:val="24"/>
          <w:highlight w:val="none"/>
          <w:lang w:eastAsia="zh-CN"/>
        </w:rPr>
        <w:t>服务商</w:t>
      </w:r>
      <w:r>
        <w:rPr>
          <w:rFonts w:hint="eastAsia" w:ascii="仿宋" w:hAnsi="仿宋" w:eastAsia="仿宋" w:cs="仿宋"/>
          <w:bCs/>
          <w:color w:val="auto"/>
          <w:sz w:val="24"/>
          <w:highlight w:val="none"/>
        </w:rPr>
        <w:t>响应采购需求应具体、明确，含糊不清、不确切或伪造、变造证明材料的，按照实质性不响应处理。构成提供虚假材料的，移送监管部门查处。其报价保证金将不再退还。</w:t>
      </w:r>
    </w:p>
    <w:p w14:paraId="39CD9E67">
      <w:pPr>
        <w:spacing w:line="312" w:lineRule="auto"/>
        <w:ind w:firstLine="720" w:firstLineChars="300"/>
        <w:rPr>
          <w:rFonts w:ascii="仿宋" w:hAnsi="仿宋" w:eastAsia="仿宋" w:cs="仿宋"/>
          <w:bCs/>
          <w:color w:val="auto"/>
          <w:sz w:val="24"/>
          <w:highlight w:val="none"/>
        </w:rPr>
      </w:pPr>
      <w:r>
        <w:rPr>
          <w:rFonts w:hint="eastAsia" w:ascii="仿宋" w:hAnsi="仿宋" w:eastAsia="仿宋" w:cs="仿宋"/>
          <w:bCs/>
          <w:color w:val="auto"/>
          <w:sz w:val="24"/>
          <w:highlight w:val="none"/>
        </w:rPr>
        <w:t>3、</w:t>
      </w:r>
      <w:r>
        <w:rPr>
          <w:rFonts w:hint="eastAsia" w:ascii="仿宋" w:hAnsi="仿宋" w:eastAsia="仿宋" w:cs="仿宋"/>
          <w:bCs/>
          <w:color w:val="auto"/>
          <w:sz w:val="24"/>
          <w:highlight w:val="none"/>
          <w:lang w:eastAsia="zh-CN"/>
        </w:rPr>
        <w:t>服务商</w:t>
      </w:r>
      <w:r>
        <w:rPr>
          <w:rFonts w:hint="eastAsia" w:ascii="仿宋" w:hAnsi="仿宋" w:eastAsia="仿宋" w:cs="仿宋"/>
          <w:bCs/>
          <w:color w:val="auto"/>
          <w:sz w:val="24"/>
          <w:highlight w:val="none"/>
        </w:rPr>
        <w:t>应按货物实际数据填写。</w:t>
      </w:r>
    </w:p>
    <w:p w14:paraId="7E105F10">
      <w:pPr>
        <w:spacing w:line="312" w:lineRule="auto"/>
        <w:ind w:firstLine="720" w:firstLineChars="300"/>
        <w:rPr>
          <w:rFonts w:ascii="仿宋" w:hAnsi="仿宋" w:eastAsia="仿宋" w:cs="仿宋"/>
          <w:bCs/>
          <w:color w:val="auto"/>
          <w:sz w:val="24"/>
          <w:highlight w:val="none"/>
        </w:rPr>
      </w:pPr>
      <w:r>
        <w:rPr>
          <w:rFonts w:hint="eastAsia" w:ascii="仿宋" w:hAnsi="仿宋" w:eastAsia="仿宋" w:cs="仿宋"/>
          <w:bCs/>
          <w:color w:val="auto"/>
          <w:sz w:val="24"/>
          <w:highlight w:val="none"/>
        </w:rPr>
        <w:t>4、“符合”指与竞价邀请文件要求一致，“正偏离”指性能指标高于竞价邀请文件的要求；“负偏离”指性能指标低于竞价邀请文件的要求。</w:t>
      </w:r>
    </w:p>
    <w:p w14:paraId="7D1DEBBE">
      <w:pPr>
        <w:spacing w:line="312" w:lineRule="auto"/>
        <w:ind w:firstLine="720" w:firstLineChars="300"/>
        <w:rPr>
          <w:rFonts w:ascii="仿宋" w:hAnsi="仿宋" w:eastAsia="仿宋" w:cs="仿宋"/>
          <w:bCs/>
          <w:color w:val="auto"/>
          <w:sz w:val="24"/>
          <w:highlight w:val="none"/>
        </w:rPr>
      </w:pPr>
      <w:r>
        <w:rPr>
          <w:rFonts w:hint="eastAsia" w:ascii="仿宋" w:hAnsi="仿宋" w:eastAsia="仿宋" w:cs="仿宋"/>
          <w:bCs/>
          <w:color w:val="auto"/>
          <w:sz w:val="24"/>
          <w:highlight w:val="none"/>
        </w:rPr>
        <w:t>5、在响应文件“技术参数响应对比表”中没有列述偏离内容的，采购人都认为是完全响应。在合同执行过程中，成交</w:t>
      </w:r>
      <w:r>
        <w:rPr>
          <w:rFonts w:hint="eastAsia" w:ascii="仿宋" w:hAnsi="仿宋" w:eastAsia="仿宋" w:cs="仿宋"/>
          <w:bCs/>
          <w:color w:val="auto"/>
          <w:sz w:val="24"/>
          <w:highlight w:val="none"/>
          <w:lang w:eastAsia="zh-CN"/>
        </w:rPr>
        <w:t>服务商</w:t>
      </w:r>
      <w:r>
        <w:rPr>
          <w:rFonts w:hint="eastAsia" w:ascii="仿宋" w:hAnsi="仿宋" w:eastAsia="仿宋" w:cs="仿宋"/>
          <w:bCs/>
          <w:color w:val="auto"/>
          <w:sz w:val="24"/>
          <w:highlight w:val="none"/>
        </w:rPr>
        <w:t>必须无条件的满足竞价邀请文件的技术要求。</w:t>
      </w:r>
    </w:p>
    <w:p w14:paraId="0ED396DB">
      <w:pPr>
        <w:spacing w:line="312" w:lineRule="auto"/>
        <w:ind w:firstLine="720" w:firstLineChars="3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6、不得填写“完全响应”等概括性表述，否则作废处理。要求所报货物的对比结果必须完全响应采购需求的全部内容，否则将不具备参与竞价的资格。</w:t>
      </w:r>
    </w:p>
    <w:p w14:paraId="68962284">
      <w:pPr>
        <w:spacing w:line="312" w:lineRule="auto"/>
        <w:ind w:firstLine="723" w:firstLineChars="300"/>
        <w:rPr>
          <w:rFonts w:hint="eastAsia" w:ascii="仿宋" w:hAnsi="仿宋" w:eastAsia="仿宋" w:cs="仿宋"/>
          <w:bCs/>
          <w:color w:val="auto"/>
          <w:sz w:val="24"/>
          <w:highlight w:val="none"/>
        </w:rPr>
      </w:pPr>
      <w:r>
        <w:rPr>
          <w:rFonts w:hint="eastAsia" w:ascii="仿宋" w:hAnsi="仿宋" w:eastAsia="仿宋" w:cs="仿宋"/>
          <w:b/>
          <w:bCs w:val="0"/>
          <w:color w:val="auto"/>
          <w:kern w:val="2"/>
          <w:sz w:val="24"/>
          <w:szCs w:val="24"/>
          <w:highlight w:val="none"/>
          <w:lang w:val="en-US" w:eastAsia="zh-CN" w:bidi="ar"/>
        </w:rPr>
        <w:t>7、若采购需求中明确不允许负偏离的项目，若响应文件中存在负偏离的，响应无效，不具备参与竞价的资格。</w:t>
      </w:r>
    </w:p>
    <w:p w14:paraId="54048EB7">
      <w:pPr>
        <w:rPr>
          <w:rFonts w:hint="default" w:eastAsia="宋体"/>
          <w:color w:val="auto"/>
          <w:highlight w:val="none"/>
          <w:lang w:val="en-US" w:eastAsia="zh-CN"/>
        </w:rPr>
        <w:sectPr>
          <w:headerReference r:id="rId10" w:type="default"/>
          <w:pgSz w:w="16838" w:h="11906" w:orient="landscape"/>
          <w:pgMar w:top="1440" w:right="1080" w:bottom="1440" w:left="1080" w:header="851" w:footer="992" w:gutter="0"/>
          <w:cols w:space="0" w:num="1"/>
          <w:docGrid w:type="lines" w:linePitch="316" w:charSpace="0"/>
        </w:sectPr>
      </w:pPr>
      <w:r>
        <w:rPr>
          <w:rFonts w:hint="eastAsia" w:ascii="仿宋" w:hAnsi="仿宋" w:eastAsia="仿宋" w:cs="仿宋"/>
          <w:bCs/>
          <w:color w:val="auto"/>
          <w:sz w:val="24"/>
          <w:highlight w:val="none"/>
          <w:lang w:eastAsia="zh-CN"/>
        </w:rPr>
        <w:t>服务商</w:t>
      </w:r>
      <w:r>
        <w:rPr>
          <w:rFonts w:hint="eastAsia" w:ascii="仿宋" w:hAnsi="仿宋" w:eastAsia="仿宋" w:cs="仿宋"/>
          <w:bCs/>
          <w:color w:val="auto"/>
          <w:sz w:val="24"/>
          <w:highlight w:val="none"/>
        </w:rPr>
        <w:t>(公章)：                      法定代表人或受托人签字：                      日期：</w:t>
      </w:r>
    </w:p>
    <w:bookmarkEnd w:id="183"/>
    <w:p w14:paraId="773B256A">
      <w:pPr>
        <w:outlineLvl w:val="0"/>
        <w:rPr>
          <w:rFonts w:ascii="黑体" w:eastAsia="黑体"/>
          <w:color w:val="auto"/>
          <w:sz w:val="32"/>
          <w:szCs w:val="32"/>
          <w:highlight w:val="none"/>
        </w:rPr>
      </w:pPr>
      <w:bookmarkStart w:id="186" w:name="_Toc510"/>
      <w:bookmarkStart w:id="187" w:name="_Toc16714"/>
      <w:bookmarkStart w:id="188" w:name="_Toc41909749"/>
      <w:r>
        <w:rPr>
          <w:rFonts w:hint="eastAsia" w:ascii="黑体" w:eastAsia="黑体"/>
          <w:color w:val="auto"/>
          <w:sz w:val="32"/>
          <w:szCs w:val="32"/>
          <w:highlight w:val="none"/>
        </w:rPr>
        <w:t xml:space="preserve">附件1： </w:t>
      </w:r>
      <w:bookmarkStart w:id="189" w:name="_Toc22033"/>
      <w:bookmarkStart w:id="190" w:name="_Toc5238"/>
      <w:r>
        <w:rPr>
          <w:rFonts w:hint="eastAsia" w:ascii="黑体" w:eastAsia="黑体"/>
          <w:color w:val="auto"/>
          <w:sz w:val="32"/>
          <w:szCs w:val="32"/>
          <w:highlight w:val="none"/>
        </w:rPr>
        <w:t>响应文件封皮格式</w:t>
      </w:r>
      <w:bookmarkEnd w:id="189"/>
      <w:bookmarkEnd w:id="190"/>
    </w:p>
    <w:p w14:paraId="0654B834">
      <w:pPr>
        <w:rPr>
          <w:rFonts w:ascii="黑体" w:eastAsia="黑体"/>
          <w:color w:val="auto"/>
          <w:sz w:val="32"/>
          <w:szCs w:val="32"/>
          <w:highlight w:val="none"/>
        </w:rPr>
      </w:pPr>
    </w:p>
    <w:p w14:paraId="7413D232">
      <w:pPr>
        <w:rPr>
          <w:rFonts w:ascii="黑体" w:eastAsia="黑体"/>
          <w:color w:val="auto"/>
          <w:sz w:val="32"/>
          <w:szCs w:val="32"/>
          <w:highlight w:val="none"/>
        </w:rPr>
      </w:pPr>
    </w:p>
    <w:p w14:paraId="76CD3040">
      <w:pPr>
        <w:rPr>
          <w:rFonts w:ascii="黑体" w:eastAsia="黑体"/>
          <w:color w:val="auto"/>
          <w:sz w:val="32"/>
          <w:szCs w:val="32"/>
          <w:highlight w:val="none"/>
        </w:rPr>
      </w:pPr>
    </w:p>
    <w:p w14:paraId="034B492A">
      <w:pPr>
        <w:rPr>
          <w:rFonts w:ascii="黑体" w:eastAsia="黑体"/>
          <w:color w:val="auto"/>
          <w:sz w:val="32"/>
          <w:szCs w:val="32"/>
          <w:highlight w:val="none"/>
        </w:rPr>
      </w:pPr>
    </w:p>
    <w:p w14:paraId="2C82D3F2">
      <w:pPr>
        <w:jc w:val="center"/>
        <w:outlineLvl w:val="0"/>
        <w:rPr>
          <w:rFonts w:ascii="黑体" w:eastAsia="黑体"/>
          <w:color w:val="auto"/>
          <w:sz w:val="96"/>
          <w:szCs w:val="96"/>
          <w:highlight w:val="none"/>
        </w:rPr>
      </w:pPr>
      <w:bookmarkStart w:id="191" w:name="_Toc23295"/>
      <w:bookmarkStart w:id="192" w:name="_Toc12633"/>
      <w:r>
        <w:rPr>
          <w:rFonts w:hint="eastAsia" w:ascii="黑体" w:eastAsia="黑体"/>
          <w:color w:val="auto"/>
          <w:sz w:val="96"/>
          <w:szCs w:val="96"/>
          <w:highlight w:val="none"/>
        </w:rPr>
        <w:t>响 应 文 件</w:t>
      </w:r>
      <w:bookmarkEnd w:id="191"/>
      <w:bookmarkEnd w:id="192"/>
    </w:p>
    <w:p w14:paraId="259838D8">
      <w:pPr>
        <w:jc w:val="center"/>
        <w:rPr>
          <w:rFonts w:ascii="黑体" w:eastAsia="黑体"/>
          <w:color w:val="auto"/>
          <w:sz w:val="32"/>
          <w:szCs w:val="32"/>
          <w:highlight w:val="none"/>
        </w:rPr>
      </w:pPr>
    </w:p>
    <w:p w14:paraId="32C26833">
      <w:pPr>
        <w:jc w:val="center"/>
        <w:rPr>
          <w:rFonts w:hint="eastAsia" w:ascii="黑体" w:eastAsia="黑体"/>
          <w:color w:val="auto"/>
          <w:sz w:val="44"/>
          <w:szCs w:val="44"/>
          <w:highlight w:val="none"/>
          <w:lang w:eastAsia="zh-CN"/>
        </w:rPr>
      </w:pPr>
      <w:r>
        <w:rPr>
          <w:rFonts w:hint="eastAsia" w:ascii="黑体" w:eastAsia="黑体"/>
          <w:color w:val="auto"/>
          <w:sz w:val="44"/>
          <w:szCs w:val="44"/>
          <w:highlight w:val="none"/>
          <w:lang w:eastAsia="zh-CN"/>
        </w:rPr>
        <w:t>哈农交采〔2025〕第979号</w:t>
      </w:r>
    </w:p>
    <w:p w14:paraId="05B682AC">
      <w:pPr>
        <w:jc w:val="center"/>
        <w:rPr>
          <w:rFonts w:ascii="黑体" w:eastAsia="黑体"/>
          <w:color w:val="auto"/>
          <w:sz w:val="32"/>
          <w:szCs w:val="32"/>
          <w:highlight w:val="none"/>
        </w:rPr>
      </w:pPr>
    </w:p>
    <w:p w14:paraId="09EDE624">
      <w:pPr>
        <w:jc w:val="center"/>
        <w:rPr>
          <w:rFonts w:ascii="黑体" w:eastAsia="黑体"/>
          <w:color w:val="auto"/>
          <w:sz w:val="32"/>
          <w:szCs w:val="32"/>
          <w:highlight w:val="none"/>
        </w:rPr>
      </w:pPr>
    </w:p>
    <w:p w14:paraId="5A929859">
      <w:pPr>
        <w:pStyle w:val="19"/>
        <w:ind w:firstLine="640"/>
        <w:rPr>
          <w:rFonts w:ascii="黑体" w:eastAsia="黑体"/>
          <w:color w:val="auto"/>
          <w:sz w:val="32"/>
          <w:szCs w:val="32"/>
          <w:highlight w:val="none"/>
        </w:rPr>
      </w:pPr>
    </w:p>
    <w:p w14:paraId="0426E45C">
      <w:pPr>
        <w:rPr>
          <w:rFonts w:ascii="黑体" w:eastAsia="黑体"/>
          <w:color w:val="auto"/>
          <w:sz w:val="32"/>
          <w:szCs w:val="32"/>
          <w:highlight w:val="none"/>
        </w:rPr>
      </w:pPr>
    </w:p>
    <w:p w14:paraId="2C63A7A6">
      <w:pPr>
        <w:pStyle w:val="19"/>
        <w:ind w:firstLine="480"/>
        <w:rPr>
          <w:color w:val="auto"/>
          <w:highlight w:val="none"/>
        </w:rPr>
      </w:pPr>
    </w:p>
    <w:p w14:paraId="2C03EF23">
      <w:pPr>
        <w:jc w:val="center"/>
        <w:rPr>
          <w:rFonts w:ascii="黑体" w:eastAsia="黑体"/>
          <w:color w:val="auto"/>
          <w:sz w:val="32"/>
          <w:szCs w:val="32"/>
          <w:highlight w:val="none"/>
        </w:rPr>
      </w:pPr>
    </w:p>
    <w:p w14:paraId="16BC1474">
      <w:pPr>
        <w:jc w:val="center"/>
        <w:rPr>
          <w:rFonts w:ascii="黑体" w:eastAsia="黑体"/>
          <w:color w:val="auto"/>
          <w:sz w:val="32"/>
          <w:szCs w:val="32"/>
          <w:highlight w:val="none"/>
        </w:rPr>
      </w:pPr>
    </w:p>
    <w:p w14:paraId="6CD04D21">
      <w:pPr>
        <w:jc w:val="center"/>
        <w:outlineLvl w:val="0"/>
        <w:rPr>
          <w:rFonts w:ascii="黑体" w:eastAsia="黑体"/>
          <w:color w:val="auto"/>
          <w:sz w:val="32"/>
          <w:szCs w:val="32"/>
          <w:highlight w:val="none"/>
        </w:rPr>
      </w:pPr>
      <w:bookmarkStart w:id="193" w:name="_Toc23986"/>
      <w:bookmarkStart w:id="194" w:name="_Toc28628"/>
      <w:r>
        <w:rPr>
          <w:rFonts w:hint="eastAsia" w:ascii="黑体" w:eastAsia="黑体"/>
          <w:color w:val="auto"/>
          <w:sz w:val="32"/>
          <w:szCs w:val="32"/>
          <w:highlight w:val="none"/>
          <w:lang w:eastAsia="zh-CN"/>
        </w:rPr>
        <w:t>服务商</w:t>
      </w:r>
      <w:r>
        <w:rPr>
          <w:rFonts w:hint="eastAsia" w:ascii="黑体" w:eastAsia="黑体"/>
          <w:color w:val="auto"/>
          <w:sz w:val="32"/>
          <w:szCs w:val="32"/>
          <w:highlight w:val="none"/>
        </w:rPr>
        <w:t>：</w:t>
      </w:r>
      <w:r>
        <w:rPr>
          <w:rFonts w:hint="eastAsia" w:ascii="黑体" w:eastAsia="黑体"/>
          <w:color w:val="auto"/>
          <w:sz w:val="32"/>
          <w:szCs w:val="32"/>
          <w:highlight w:val="none"/>
          <w:u w:val="single"/>
        </w:rPr>
        <w:t xml:space="preserve">            </w:t>
      </w:r>
      <w:r>
        <w:rPr>
          <w:rFonts w:hint="eastAsia" w:ascii="黑体" w:eastAsia="黑体"/>
          <w:color w:val="auto"/>
          <w:sz w:val="32"/>
          <w:szCs w:val="32"/>
          <w:highlight w:val="none"/>
        </w:rPr>
        <w:t>（加盖单位公章）</w:t>
      </w:r>
      <w:bookmarkEnd w:id="193"/>
      <w:bookmarkEnd w:id="194"/>
    </w:p>
    <w:p w14:paraId="43D04910">
      <w:pPr>
        <w:pStyle w:val="19"/>
        <w:ind w:firstLine="0" w:firstLineChars="0"/>
        <w:jc w:val="center"/>
        <w:rPr>
          <w:rFonts w:ascii="黑体" w:eastAsia="黑体"/>
          <w:sz w:val="32"/>
          <w:szCs w:val="32"/>
          <w:highlight w:val="none"/>
        </w:rPr>
      </w:pPr>
      <w:r>
        <w:rPr>
          <w:rFonts w:hint="eastAsia" w:ascii="黑体" w:eastAsia="黑体"/>
          <w:sz w:val="32"/>
          <w:szCs w:val="32"/>
          <w:highlight w:val="none"/>
        </w:rPr>
        <w:t xml:space="preserve">日  期：    年    月    </w:t>
      </w:r>
      <w:r>
        <w:rPr>
          <w:rFonts w:hint="eastAsia" w:ascii="黑体" w:eastAsia="黑体" w:cs="Times New Roman"/>
          <w:sz w:val="32"/>
          <w:szCs w:val="32"/>
          <w:highlight w:val="none"/>
        </w:rPr>
        <w:t>日</w:t>
      </w:r>
    </w:p>
    <w:p w14:paraId="78707D0A">
      <w:pPr>
        <w:rPr>
          <w:highlight w:val="none"/>
        </w:rPr>
      </w:pPr>
    </w:p>
    <w:bookmarkEnd w:id="186"/>
    <w:bookmarkEnd w:id="187"/>
    <w:bookmarkEnd w:id="188"/>
    <w:p w14:paraId="7AABFE9B">
      <w:pPr>
        <w:spacing w:before="120" w:after="120" w:line="360" w:lineRule="auto"/>
        <w:outlineLvl w:val="0"/>
        <w:rPr>
          <w:rFonts w:ascii="黑体" w:eastAsia="黑体"/>
          <w:sz w:val="32"/>
          <w:szCs w:val="32"/>
          <w:highlight w:val="none"/>
        </w:rPr>
      </w:pPr>
    </w:p>
    <w:p w14:paraId="1F3A5BCB">
      <w:pPr>
        <w:pStyle w:val="3"/>
        <w:rPr>
          <w:highlight w:val="none"/>
        </w:rPr>
      </w:pPr>
    </w:p>
    <w:p w14:paraId="6A4337E1">
      <w:pPr>
        <w:outlineLvl w:val="0"/>
        <w:rPr>
          <w:rFonts w:hint="eastAsia" w:ascii="仿宋" w:hAnsi="仿宋" w:eastAsia="仿宋" w:cs="仿宋"/>
          <w:color w:val="000000"/>
          <w:sz w:val="30"/>
          <w:szCs w:val="30"/>
          <w:highlight w:val="none"/>
        </w:rPr>
      </w:pPr>
      <w:bookmarkStart w:id="195" w:name="_Toc70428365"/>
      <w:bookmarkStart w:id="196" w:name="_Toc24499"/>
      <w:bookmarkStart w:id="197" w:name="_Toc25553"/>
      <w:bookmarkStart w:id="198" w:name="_Toc17708"/>
      <w:bookmarkStart w:id="199" w:name="_Toc23534"/>
      <w:bookmarkStart w:id="200" w:name="_Toc19164"/>
    </w:p>
    <w:p w14:paraId="6DE10BF3">
      <w:pPr>
        <w:outlineLvl w:val="0"/>
        <w:rPr>
          <w:rFonts w:hint="eastAsia" w:ascii="仿宋" w:hAnsi="仿宋" w:eastAsia="仿宋" w:cs="仿宋"/>
          <w:color w:val="000000"/>
          <w:sz w:val="30"/>
          <w:szCs w:val="30"/>
          <w:highlight w:val="none"/>
        </w:rPr>
      </w:pPr>
      <w:r>
        <w:rPr>
          <w:rFonts w:hint="eastAsia" w:ascii="仿宋" w:hAnsi="仿宋" w:eastAsia="仿宋" w:cs="仿宋"/>
          <w:color w:val="000000"/>
          <w:sz w:val="30"/>
          <w:szCs w:val="30"/>
          <w:highlight w:val="none"/>
        </w:rPr>
        <w:t>附件</w:t>
      </w:r>
      <w:r>
        <w:rPr>
          <w:rFonts w:hint="eastAsia" w:ascii="仿宋" w:hAnsi="仿宋" w:eastAsia="仿宋" w:cs="仿宋"/>
          <w:color w:val="000000"/>
          <w:sz w:val="30"/>
          <w:szCs w:val="30"/>
          <w:highlight w:val="none"/>
          <w:lang w:val="en-US" w:eastAsia="zh-CN"/>
        </w:rPr>
        <w:t>2</w:t>
      </w:r>
      <w:r>
        <w:rPr>
          <w:rFonts w:hint="eastAsia" w:ascii="仿宋" w:hAnsi="仿宋" w:eastAsia="仿宋" w:cs="仿宋"/>
          <w:color w:val="000000"/>
          <w:sz w:val="30"/>
          <w:szCs w:val="30"/>
          <w:highlight w:val="none"/>
        </w:rPr>
        <w:t>：操作手册</w:t>
      </w:r>
      <w:bookmarkEnd w:id="195"/>
      <w:bookmarkEnd w:id="196"/>
      <w:bookmarkEnd w:id="197"/>
      <w:bookmarkEnd w:id="198"/>
      <w:bookmarkEnd w:id="199"/>
      <w:bookmarkEnd w:id="200"/>
    </w:p>
    <w:p w14:paraId="2DE91BE1">
      <w:pPr>
        <w:spacing w:line="360" w:lineRule="auto"/>
        <w:jc w:val="center"/>
        <w:rPr>
          <w:rFonts w:hint="eastAsia" w:ascii="仿宋" w:hAnsi="仿宋" w:eastAsia="仿宋" w:cs="仿宋"/>
          <w:b/>
          <w:color w:val="000000"/>
          <w:sz w:val="30"/>
          <w:szCs w:val="30"/>
          <w:highlight w:val="none"/>
        </w:rPr>
      </w:pPr>
    </w:p>
    <w:p w14:paraId="5C1D93D3">
      <w:pPr>
        <w:spacing w:line="360" w:lineRule="auto"/>
        <w:jc w:val="center"/>
        <w:rPr>
          <w:rFonts w:hint="eastAsia" w:ascii="仿宋" w:hAnsi="仿宋" w:eastAsia="仿宋" w:cs="仿宋"/>
          <w:b/>
          <w:color w:val="000000"/>
          <w:sz w:val="30"/>
          <w:szCs w:val="30"/>
          <w:highlight w:val="none"/>
        </w:rPr>
      </w:pPr>
    </w:p>
    <w:p w14:paraId="2C0E328F">
      <w:pPr>
        <w:spacing w:line="360" w:lineRule="auto"/>
        <w:jc w:val="center"/>
        <w:rPr>
          <w:rFonts w:hint="eastAsia" w:ascii="仿宋" w:hAnsi="仿宋" w:eastAsia="仿宋" w:cs="仿宋"/>
          <w:b/>
          <w:color w:val="000000"/>
          <w:sz w:val="30"/>
          <w:szCs w:val="30"/>
          <w:highlight w:val="none"/>
        </w:rPr>
      </w:pPr>
    </w:p>
    <w:p w14:paraId="17CB533E">
      <w:pPr>
        <w:spacing w:line="360" w:lineRule="auto"/>
        <w:jc w:val="center"/>
        <w:rPr>
          <w:rFonts w:hint="eastAsia" w:ascii="仿宋" w:hAnsi="仿宋" w:eastAsia="仿宋" w:cs="仿宋"/>
          <w:b/>
          <w:color w:val="000000"/>
          <w:sz w:val="30"/>
          <w:szCs w:val="30"/>
          <w:highlight w:val="none"/>
          <w:lang w:eastAsia="zh-CN"/>
        </w:rPr>
      </w:pPr>
      <w:r>
        <w:rPr>
          <w:rFonts w:hint="eastAsia" w:ascii="仿宋" w:hAnsi="仿宋" w:eastAsia="仿宋" w:cs="仿宋"/>
          <w:b/>
          <w:color w:val="000000"/>
          <w:sz w:val="30"/>
          <w:szCs w:val="30"/>
          <w:highlight w:val="none"/>
        </w:rPr>
        <w:t>哈尔滨产权交易所采购业务</w:t>
      </w:r>
    </w:p>
    <w:p w14:paraId="0C955B64">
      <w:pPr>
        <w:spacing w:line="360" w:lineRule="auto"/>
        <w:jc w:val="center"/>
        <w:rPr>
          <w:rFonts w:hint="eastAsia" w:ascii="仿宋" w:hAnsi="仿宋" w:eastAsia="仿宋" w:cs="仿宋"/>
          <w:b/>
          <w:color w:val="000000"/>
          <w:sz w:val="30"/>
          <w:szCs w:val="30"/>
          <w:highlight w:val="none"/>
        </w:rPr>
      </w:pPr>
      <w:r>
        <w:rPr>
          <w:rFonts w:hint="eastAsia" w:ascii="仿宋" w:hAnsi="仿宋" w:eastAsia="仿宋" w:cs="仿宋"/>
          <w:b/>
          <w:color w:val="000000"/>
          <w:sz w:val="30"/>
          <w:szCs w:val="30"/>
          <w:highlight w:val="none"/>
          <w:lang w:eastAsia="zh-CN"/>
        </w:rPr>
        <w:t>服务商</w:t>
      </w:r>
      <w:r>
        <w:rPr>
          <w:rFonts w:hint="eastAsia" w:ascii="仿宋" w:hAnsi="仿宋" w:eastAsia="仿宋" w:cs="仿宋"/>
          <w:b/>
          <w:color w:val="000000"/>
          <w:sz w:val="30"/>
          <w:szCs w:val="30"/>
          <w:highlight w:val="none"/>
        </w:rPr>
        <w:t>操作手册</w:t>
      </w:r>
    </w:p>
    <w:p w14:paraId="5ABE2751">
      <w:pPr>
        <w:spacing w:line="360" w:lineRule="auto"/>
        <w:rPr>
          <w:rFonts w:hint="eastAsia" w:ascii="仿宋" w:hAnsi="仿宋" w:eastAsia="仿宋" w:cs="仿宋"/>
          <w:b/>
          <w:color w:val="000000"/>
          <w:sz w:val="30"/>
          <w:szCs w:val="30"/>
          <w:highlight w:val="none"/>
        </w:rPr>
      </w:pPr>
    </w:p>
    <w:p w14:paraId="7DEB7E69">
      <w:pPr>
        <w:spacing w:line="360" w:lineRule="auto"/>
        <w:jc w:val="center"/>
        <w:rPr>
          <w:rFonts w:hint="eastAsia" w:ascii="仿宋" w:hAnsi="仿宋" w:eastAsia="仿宋" w:cs="仿宋"/>
          <w:color w:val="000000"/>
          <w:sz w:val="30"/>
          <w:szCs w:val="30"/>
          <w:highlight w:val="none"/>
        </w:rPr>
      </w:pPr>
    </w:p>
    <w:p w14:paraId="35ED7931">
      <w:pPr>
        <w:spacing w:line="360" w:lineRule="auto"/>
        <w:rPr>
          <w:rFonts w:hint="eastAsia" w:ascii="仿宋" w:hAnsi="仿宋" w:eastAsia="仿宋" w:cs="仿宋"/>
          <w:color w:val="000000"/>
          <w:sz w:val="30"/>
          <w:szCs w:val="30"/>
          <w:highlight w:val="none"/>
        </w:rPr>
      </w:pPr>
    </w:p>
    <w:p w14:paraId="6081CB90">
      <w:pPr>
        <w:spacing w:line="360" w:lineRule="auto"/>
        <w:rPr>
          <w:rFonts w:hint="eastAsia" w:ascii="仿宋" w:hAnsi="仿宋" w:eastAsia="仿宋" w:cs="仿宋"/>
          <w:color w:val="000000"/>
          <w:sz w:val="30"/>
          <w:szCs w:val="30"/>
          <w:highlight w:val="none"/>
        </w:rPr>
      </w:pPr>
    </w:p>
    <w:p w14:paraId="1808F82C">
      <w:pPr>
        <w:spacing w:line="360" w:lineRule="auto"/>
        <w:rPr>
          <w:rFonts w:hint="eastAsia" w:ascii="仿宋" w:hAnsi="仿宋" w:eastAsia="仿宋" w:cs="仿宋"/>
          <w:color w:val="000000"/>
          <w:sz w:val="30"/>
          <w:szCs w:val="30"/>
          <w:highlight w:val="none"/>
        </w:rPr>
      </w:pPr>
    </w:p>
    <w:p w14:paraId="3AD7D8F6">
      <w:pPr>
        <w:spacing w:line="360" w:lineRule="auto"/>
        <w:rPr>
          <w:rFonts w:hint="eastAsia" w:ascii="仿宋" w:hAnsi="仿宋" w:eastAsia="仿宋" w:cs="仿宋"/>
          <w:color w:val="000000"/>
          <w:sz w:val="30"/>
          <w:szCs w:val="30"/>
          <w:highlight w:val="none"/>
        </w:rPr>
      </w:pPr>
    </w:p>
    <w:p w14:paraId="0080A6D1">
      <w:pPr>
        <w:spacing w:line="360" w:lineRule="auto"/>
        <w:rPr>
          <w:rFonts w:hint="eastAsia" w:ascii="仿宋" w:hAnsi="仿宋" w:eastAsia="仿宋" w:cs="仿宋"/>
          <w:color w:val="000000"/>
          <w:sz w:val="30"/>
          <w:szCs w:val="30"/>
          <w:highlight w:val="none"/>
        </w:rPr>
      </w:pPr>
    </w:p>
    <w:p w14:paraId="6E34E2C3">
      <w:pPr>
        <w:spacing w:line="360" w:lineRule="auto"/>
        <w:rPr>
          <w:rFonts w:hint="eastAsia" w:ascii="仿宋" w:hAnsi="仿宋" w:eastAsia="仿宋" w:cs="仿宋"/>
          <w:color w:val="000000"/>
          <w:sz w:val="30"/>
          <w:szCs w:val="30"/>
          <w:highlight w:val="none"/>
        </w:rPr>
      </w:pPr>
    </w:p>
    <w:p w14:paraId="232530D0">
      <w:pPr>
        <w:spacing w:line="360" w:lineRule="auto"/>
        <w:rPr>
          <w:rFonts w:hint="eastAsia" w:ascii="仿宋" w:hAnsi="仿宋" w:eastAsia="仿宋" w:cs="仿宋"/>
          <w:color w:val="000000"/>
          <w:sz w:val="30"/>
          <w:szCs w:val="30"/>
          <w:highlight w:val="none"/>
        </w:rPr>
      </w:pPr>
    </w:p>
    <w:p w14:paraId="6FFDDFC6">
      <w:pPr>
        <w:spacing w:line="360" w:lineRule="auto"/>
        <w:rPr>
          <w:rFonts w:hint="eastAsia" w:ascii="仿宋" w:hAnsi="仿宋" w:eastAsia="仿宋" w:cs="仿宋"/>
          <w:color w:val="000000"/>
          <w:sz w:val="30"/>
          <w:szCs w:val="30"/>
          <w:highlight w:val="none"/>
        </w:rPr>
      </w:pPr>
      <w:r>
        <w:rPr>
          <w:rFonts w:hint="eastAsia" w:ascii="仿宋" w:hAnsi="仿宋" w:eastAsia="仿宋" w:cs="仿宋"/>
          <w:color w:val="000000"/>
          <w:sz w:val="30"/>
          <w:szCs w:val="30"/>
          <w:highlight w:val="none"/>
        </w:rPr>
        <w:t xml:space="preserve"> </w:t>
      </w:r>
    </w:p>
    <w:p w14:paraId="5F73AF05">
      <w:pPr>
        <w:spacing w:line="360" w:lineRule="auto"/>
        <w:rPr>
          <w:rFonts w:hint="eastAsia" w:ascii="仿宋" w:hAnsi="仿宋" w:eastAsia="仿宋" w:cs="仿宋"/>
          <w:color w:val="000000"/>
          <w:sz w:val="30"/>
          <w:szCs w:val="30"/>
          <w:highlight w:val="none"/>
        </w:rPr>
      </w:pPr>
    </w:p>
    <w:p w14:paraId="6D862BFA">
      <w:pPr>
        <w:spacing w:line="360" w:lineRule="auto"/>
        <w:rPr>
          <w:rFonts w:hint="eastAsia" w:ascii="仿宋" w:hAnsi="仿宋" w:eastAsia="仿宋" w:cs="仿宋"/>
          <w:color w:val="000000"/>
          <w:sz w:val="30"/>
          <w:szCs w:val="30"/>
          <w:highlight w:val="none"/>
        </w:rPr>
      </w:pPr>
    </w:p>
    <w:p w14:paraId="106B82F2">
      <w:pPr>
        <w:spacing w:line="360" w:lineRule="auto"/>
        <w:rPr>
          <w:rFonts w:hint="eastAsia" w:ascii="仿宋" w:hAnsi="仿宋" w:eastAsia="仿宋" w:cs="仿宋"/>
          <w:color w:val="000000"/>
          <w:sz w:val="30"/>
          <w:szCs w:val="30"/>
          <w:highlight w:val="none"/>
        </w:rPr>
      </w:pPr>
    </w:p>
    <w:p w14:paraId="546F85EE">
      <w:pPr>
        <w:spacing w:line="360" w:lineRule="auto"/>
        <w:jc w:val="center"/>
        <w:rPr>
          <w:rFonts w:hint="eastAsia" w:ascii="仿宋" w:hAnsi="仿宋" w:eastAsia="仿宋" w:cs="仿宋"/>
          <w:color w:val="000000"/>
          <w:sz w:val="30"/>
          <w:szCs w:val="30"/>
          <w:highlight w:val="none"/>
        </w:rPr>
        <w:sectPr>
          <w:pgSz w:w="11906" w:h="16838"/>
          <w:pgMar w:top="1440" w:right="1800" w:bottom="1440" w:left="1800" w:header="851" w:footer="992" w:gutter="0"/>
          <w:cols w:space="720" w:num="1"/>
          <w:docGrid w:type="lines" w:linePitch="312" w:charSpace="0"/>
        </w:sectPr>
      </w:pPr>
    </w:p>
    <w:p w14:paraId="2E061A9C">
      <w:pPr>
        <w:pStyle w:val="23"/>
        <w:tabs>
          <w:tab w:val="right" w:leader="dot" w:pos="8306"/>
        </w:tabs>
        <w:rPr>
          <w:highlight w:val="none"/>
        </w:rPr>
      </w:pPr>
      <w:bookmarkStart w:id="201" w:name="_Toc40049619"/>
      <w:bookmarkStart w:id="202" w:name="_Toc70428366"/>
      <w:bookmarkStart w:id="203" w:name="_Toc26827"/>
      <w:bookmarkStart w:id="204" w:name="_Toc28052"/>
      <w:bookmarkStart w:id="205" w:name="_Toc22241"/>
      <w:bookmarkStart w:id="206" w:name="_Toc23371"/>
      <w:bookmarkStart w:id="207" w:name="_Toc2249"/>
      <w:bookmarkStart w:id="208" w:name="_Toc2576"/>
      <w:bookmarkStart w:id="209" w:name="_Toc5341"/>
      <w:bookmarkStart w:id="210" w:name="_Toc8029"/>
      <w:bookmarkStart w:id="211" w:name="_Toc40219116"/>
      <w:r>
        <w:rPr>
          <w:highlight w:val="none"/>
        </w:rPr>
        <w:fldChar w:fldCharType="begin"/>
      </w:r>
      <w:r>
        <w:rPr>
          <w:highlight w:val="none"/>
        </w:rPr>
        <w:instrText xml:space="preserve"> HYPERLINK \l "_Toc2576" </w:instrText>
      </w:r>
      <w:r>
        <w:rPr>
          <w:highlight w:val="none"/>
        </w:rPr>
        <w:fldChar w:fldCharType="separate"/>
      </w:r>
      <w:sdt>
        <w:sdtPr>
          <w:rPr>
            <w:b/>
            <w:bCs/>
            <w:kern w:val="2"/>
            <w:sz w:val="30"/>
            <w:szCs w:val="32"/>
            <w:highlight w:val="none"/>
          </w:rPr>
          <w:id w:val="147457597"/>
          <w:placeholder>
            <w:docPart w:val="{97f5d0ad-1a6f-477f-9fc2-ce2a856198c2}"/>
          </w:placeholder>
        </w:sdtPr>
        <w:sdtEndPr>
          <w:rPr>
            <w:b/>
            <w:bCs/>
            <w:kern w:val="2"/>
            <w:sz w:val="30"/>
            <w:szCs w:val="32"/>
            <w:highlight w:val="none"/>
          </w:rPr>
        </w:sdtEndPr>
        <w:sdtContent>
          <w:r>
            <w:rPr>
              <w:rFonts w:ascii="宋体" w:hAnsi="宋体" w:eastAsia="宋体" w:cs="宋体"/>
              <w:b/>
              <w:bCs/>
              <w:highlight w:val="none"/>
            </w:rPr>
            <w:t xml:space="preserve">1. </w:t>
          </w:r>
          <w:r>
            <w:rPr>
              <w:rFonts w:hint="eastAsia" w:ascii="宋体" w:hAnsi="宋体" w:eastAsia="宋体" w:cs="宋体"/>
              <w:b/>
              <w:bCs/>
              <w:highlight w:val="none"/>
            </w:rPr>
            <w:t>浏览器配置</w:t>
          </w:r>
        </w:sdtContent>
      </w:sdt>
      <w:r>
        <w:rPr>
          <w:b/>
          <w:bCs/>
          <w:highlight w:val="none"/>
        </w:rPr>
        <w:tab/>
      </w:r>
      <w:r>
        <w:rPr>
          <w:b/>
          <w:bCs/>
          <w:highlight w:val="none"/>
        </w:rPr>
        <w:t>3</w:t>
      </w:r>
      <w:r>
        <w:rPr>
          <w:b/>
          <w:bCs/>
          <w:highlight w:val="none"/>
        </w:rPr>
        <w:fldChar w:fldCharType="end"/>
      </w:r>
    </w:p>
    <w:p w14:paraId="458F4307">
      <w:pPr>
        <w:pStyle w:val="24"/>
        <w:tabs>
          <w:tab w:val="right" w:leader="dot" w:pos="8306"/>
        </w:tabs>
        <w:ind w:left="420"/>
        <w:rPr>
          <w:highlight w:val="none"/>
        </w:rPr>
      </w:pPr>
      <w:r>
        <w:rPr>
          <w:highlight w:val="none"/>
        </w:rPr>
        <w:fldChar w:fldCharType="begin"/>
      </w:r>
      <w:r>
        <w:rPr>
          <w:highlight w:val="none"/>
        </w:rPr>
        <w:instrText xml:space="preserve"> HYPERLINK \l "_Toc11432" </w:instrText>
      </w:r>
      <w:r>
        <w:rPr>
          <w:highlight w:val="none"/>
        </w:rPr>
        <w:fldChar w:fldCharType="separate"/>
      </w:r>
      <w:sdt>
        <w:sdtPr>
          <w:rPr>
            <w:b/>
            <w:bCs/>
            <w:kern w:val="2"/>
            <w:sz w:val="30"/>
            <w:szCs w:val="32"/>
            <w:highlight w:val="none"/>
          </w:rPr>
          <w:id w:val="602458382"/>
          <w:placeholder>
            <w:docPart w:val="{cace86cf-5edc-4d0d-af4b-7e5168ad4495}"/>
          </w:placeholder>
        </w:sdtPr>
        <w:sdtEndPr>
          <w:rPr>
            <w:b/>
            <w:bCs/>
            <w:kern w:val="2"/>
            <w:sz w:val="30"/>
            <w:szCs w:val="32"/>
            <w:highlight w:val="none"/>
          </w:rPr>
        </w:sdtEndPr>
        <w:sdtContent>
          <w:r>
            <w:rPr>
              <w:rFonts w:ascii="宋体" w:hAnsi="宋体" w:eastAsia="宋体" w:cs="宋体"/>
              <w:highlight w:val="none"/>
            </w:rPr>
            <w:t xml:space="preserve">1.1. </w:t>
          </w:r>
          <w:r>
            <w:rPr>
              <w:rFonts w:hint="eastAsia" w:ascii="宋体" w:hAnsi="宋体" w:eastAsia="宋体" w:cs="宋体"/>
              <w:highlight w:val="none"/>
            </w:rPr>
            <w:t>Internet选项</w:t>
          </w:r>
        </w:sdtContent>
      </w:sdt>
      <w:r>
        <w:rPr>
          <w:highlight w:val="none"/>
        </w:rPr>
        <w:tab/>
      </w:r>
      <w:r>
        <w:rPr>
          <w:highlight w:val="none"/>
        </w:rPr>
        <w:t>3</w:t>
      </w:r>
      <w:r>
        <w:rPr>
          <w:highlight w:val="none"/>
        </w:rPr>
        <w:fldChar w:fldCharType="end"/>
      </w:r>
    </w:p>
    <w:p w14:paraId="04806571">
      <w:pPr>
        <w:pStyle w:val="24"/>
        <w:tabs>
          <w:tab w:val="right" w:leader="dot" w:pos="8306"/>
        </w:tabs>
        <w:ind w:left="420"/>
        <w:rPr>
          <w:highlight w:val="none"/>
        </w:rPr>
      </w:pPr>
      <w:r>
        <w:rPr>
          <w:highlight w:val="none"/>
        </w:rPr>
        <w:fldChar w:fldCharType="begin"/>
      </w:r>
      <w:r>
        <w:rPr>
          <w:highlight w:val="none"/>
        </w:rPr>
        <w:instrText xml:space="preserve"> HYPERLINK \l "_Toc7352" </w:instrText>
      </w:r>
      <w:r>
        <w:rPr>
          <w:highlight w:val="none"/>
        </w:rPr>
        <w:fldChar w:fldCharType="separate"/>
      </w:r>
      <w:sdt>
        <w:sdtPr>
          <w:rPr>
            <w:b/>
            <w:bCs/>
            <w:kern w:val="2"/>
            <w:sz w:val="30"/>
            <w:szCs w:val="32"/>
            <w:highlight w:val="none"/>
          </w:rPr>
          <w:id w:val="-1924633085"/>
          <w:placeholder>
            <w:docPart w:val="{2857b78f-4136-4acf-8f72-52fa2871493b}"/>
          </w:placeholder>
        </w:sdtPr>
        <w:sdtEndPr>
          <w:rPr>
            <w:b/>
            <w:bCs/>
            <w:kern w:val="2"/>
            <w:sz w:val="30"/>
            <w:szCs w:val="32"/>
            <w:highlight w:val="none"/>
          </w:rPr>
        </w:sdtEndPr>
        <w:sdtContent>
          <w:r>
            <w:rPr>
              <w:rFonts w:ascii="宋体" w:hAnsi="宋体" w:eastAsia="宋体" w:cs="宋体"/>
              <w:highlight w:val="none"/>
            </w:rPr>
            <w:t xml:space="preserve">1.2. </w:t>
          </w:r>
          <w:r>
            <w:rPr>
              <w:rFonts w:hint="eastAsia" w:ascii="宋体" w:hAnsi="宋体" w:eastAsia="宋体" w:cs="宋体"/>
              <w:highlight w:val="none"/>
            </w:rPr>
            <w:t>关闭拦截工具</w:t>
          </w:r>
        </w:sdtContent>
      </w:sdt>
      <w:r>
        <w:rPr>
          <w:highlight w:val="none"/>
        </w:rPr>
        <w:tab/>
      </w:r>
      <w:r>
        <w:rPr>
          <w:highlight w:val="none"/>
        </w:rPr>
        <w:t>7</w:t>
      </w:r>
      <w:r>
        <w:rPr>
          <w:highlight w:val="none"/>
        </w:rPr>
        <w:fldChar w:fldCharType="end"/>
      </w:r>
    </w:p>
    <w:p w14:paraId="6539A87B">
      <w:pPr>
        <w:pStyle w:val="24"/>
        <w:tabs>
          <w:tab w:val="right" w:leader="dot" w:pos="8306"/>
        </w:tabs>
        <w:ind w:left="420"/>
        <w:rPr>
          <w:highlight w:val="none"/>
        </w:rPr>
      </w:pPr>
      <w:r>
        <w:rPr>
          <w:highlight w:val="none"/>
        </w:rPr>
        <w:fldChar w:fldCharType="begin"/>
      </w:r>
      <w:r>
        <w:rPr>
          <w:highlight w:val="none"/>
        </w:rPr>
        <w:instrText xml:space="preserve"> HYPERLINK \l "_Toc12977" </w:instrText>
      </w:r>
      <w:r>
        <w:rPr>
          <w:highlight w:val="none"/>
        </w:rPr>
        <w:fldChar w:fldCharType="separate"/>
      </w:r>
      <w:sdt>
        <w:sdtPr>
          <w:rPr>
            <w:b/>
            <w:bCs/>
            <w:kern w:val="2"/>
            <w:sz w:val="30"/>
            <w:szCs w:val="32"/>
            <w:highlight w:val="none"/>
          </w:rPr>
          <w:id w:val="-848942292"/>
          <w:placeholder>
            <w:docPart w:val="{5284ff09-e17a-4799-90a4-2c13efb2ce35}"/>
          </w:placeholder>
        </w:sdtPr>
        <w:sdtEndPr>
          <w:rPr>
            <w:b/>
            <w:bCs/>
            <w:kern w:val="2"/>
            <w:sz w:val="30"/>
            <w:szCs w:val="32"/>
            <w:highlight w:val="none"/>
          </w:rPr>
        </w:sdtEndPr>
        <w:sdtContent>
          <w:r>
            <w:rPr>
              <w:rFonts w:ascii="宋体" w:hAnsi="宋体" w:eastAsia="宋体" w:cs="宋体"/>
              <w:highlight w:val="none"/>
            </w:rPr>
            <w:t xml:space="preserve">1.3. </w:t>
          </w:r>
          <w:r>
            <w:rPr>
              <w:rFonts w:hint="eastAsia" w:ascii="宋体" w:hAnsi="宋体" w:eastAsia="宋体" w:cs="宋体"/>
              <w:highlight w:val="none"/>
            </w:rPr>
            <w:t>驱动下载</w:t>
          </w:r>
        </w:sdtContent>
      </w:sdt>
      <w:r>
        <w:rPr>
          <w:highlight w:val="none"/>
        </w:rPr>
        <w:tab/>
      </w:r>
      <w:r>
        <w:rPr>
          <w:highlight w:val="none"/>
        </w:rPr>
        <w:t>8</w:t>
      </w:r>
      <w:r>
        <w:rPr>
          <w:highlight w:val="none"/>
        </w:rPr>
        <w:fldChar w:fldCharType="end"/>
      </w:r>
    </w:p>
    <w:p w14:paraId="2F9AC508">
      <w:pPr>
        <w:pStyle w:val="24"/>
        <w:tabs>
          <w:tab w:val="right" w:leader="dot" w:pos="8306"/>
        </w:tabs>
        <w:ind w:left="420"/>
        <w:rPr>
          <w:highlight w:val="none"/>
        </w:rPr>
      </w:pPr>
      <w:r>
        <w:rPr>
          <w:highlight w:val="none"/>
        </w:rPr>
        <w:fldChar w:fldCharType="begin"/>
      </w:r>
      <w:r>
        <w:rPr>
          <w:highlight w:val="none"/>
        </w:rPr>
        <w:instrText xml:space="preserve"> HYPERLINK \l "_Toc24826" </w:instrText>
      </w:r>
      <w:r>
        <w:rPr>
          <w:highlight w:val="none"/>
        </w:rPr>
        <w:fldChar w:fldCharType="separate"/>
      </w:r>
      <w:sdt>
        <w:sdtPr>
          <w:rPr>
            <w:b/>
            <w:bCs/>
            <w:kern w:val="2"/>
            <w:sz w:val="30"/>
            <w:szCs w:val="32"/>
            <w:highlight w:val="none"/>
          </w:rPr>
          <w:id w:val="-1736391715"/>
          <w:placeholder>
            <w:docPart w:val="{0ca65066-1c1c-45fb-ab37-dc6c7ff5ac5b}"/>
          </w:placeholder>
        </w:sdtPr>
        <w:sdtEndPr>
          <w:rPr>
            <w:b/>
            <w:bCs/>
            <w:kern w:val="2"/>
            <w:sz w:val="30"/>
            <w:szCs w:val="32"/>
            <w:highlight w:val="none"/>
          </w:rPr>
        </w:sdtEndPr>
        <w:sdtContent>
          <w:r>
            <w:rPr>
              <w:rFonts w:hint="eastAsia"/>
              <w:highlight w:val="none"/>
            </w:rPr>
            <w:t>2.1登录哈尔滨市公共资源交易平台</w:t>
          </w:r>
        </w:sdtContent>
      </w:sdt>
      <w:r>
        <w:rPr>
          <w:highlight w:val="none"/>
        </w:rPr>
        <w:tab/>
      </w:r>
      <w:r>
        <w:rPr>
          <w:highlight w:val="none"/>
        </w:rPr>
        <w:t>8</w:t>
      </w:r>
      <w:r>
        <w:rPr>
          <w:highlight w:val="none"/>
        </w:rPr>
        <w:fldChar w:fldCharType="end"/>
      </w:r>
    </w:p>
    <w:p w14:paraId="3CF40BD2">
      <w:pPr>
        <w:pStyle w:val="24"/>
        <w:tabs>
          <w:tab w:val="right" w:leader="dot" w:pos="8306"/>
        </w:tabs>
        <w:ind w:left="420"/>
        <w:rPr>
          <w:highlight w:val="none"/>
        </w:rPr>
      </w:pPr>
      <w:r>
        <w:rPr>
          <w:highlight w:val="none"/>
        </w:rPr>
        <w:fldChar w:fldCharType="begin"/>
      </w:r>
      <w:r>
        <w:rPr>
          <w:highlight w:val="none"/>
        </w:rPr>
        <w:instrText xml:space="preserve"> HYPERLINK \l "_Toc23921" </w:instrText>
      </w:r>
      <w:r>
        <w:rPr>
          <w:highlight w:val="none"/>
        </w:rPr>
        <w:fldChar w:fldCharType="separate"/>
      </w:r>
      <w:sdt>
        <w:sdtPr>
          <w:rPr>
            <w:b/>
            <w:bCs/>
            <w:kern w:val="2"/>
            <w:sz w:val="30"/>
            <w:szCs w:val="32"/>
            <w:highlight w:val="none"/>
          </w:rPr>
          <w:id w:val="1530608875"/>
          <w:placeholder>
            <w:docPart w:val="{d1363470-8d39-46d6-a923-6cdd334412a3}"/>
          </w:placeholder>
        </w:sdtPr>
        <w:sdtEndPr>
          <w:rPr>
            <w:b/>
            <w:bCs/>
            <w:kern w:val="2"/>
            <w:sz w:val="30"/>
            <w:szCs w:val="32"/>
            <w:highlight w:val="none"/>
          </w:rPr>
        </w:sdtEndPr>
        <w:sdtContent>
          <w:r>
            <w:rPr>
              <w:rFonts w:hint="eastAsia" w:asciiTheme="minorEastAsia" w:hAnsiTheme="minorEastAsia"/>
              <w:highlight w:val="none"/>
            </w:rPr>
            <w:t>2.2诚信库基本信息添加</w:t>
          </w:r>
        </w:sdtContent>
      </w:sdt>
      <w:r>
        <w:rPr>
          <w:highlight w:val="none"/>
        </w:rPr>
        <w:tab/>
      </w:r>
      <w:r>
        <w:rPr>
          <w:highlight w:val="none"/>
        </w:rPr>
        <w:t>10</w:t>
      </w:r>
      <w:r>
        <w:rPr>
          <w:highlight w:val="none"/>
        </w:rPr>
        <w:fldChar w:fldCharType="end"/>
      </w:r>
    </w:p>
    <w:p w14:paraId="173B4C00">
      <w:pPr>
        <w:pStyle w:val="24"/>
        <w:tabs>
          <w:tab w:val="right" w:leader="dot" w:pos="8306"/>
        </w:tabs>
        <w:ind w:left="420"/>
        <w:rPr>
          <w:highlight w:val="none"/>
        </w:rPr>
      </w:pPr>
      <w:r>
        <w:rPr>
          <w:highlight w:val="none"/>
        </w:rPr>
        <w:fldChar w:fldCharType="begin"/>
      </w:r>
      <w:r>
        <w:rPr>
          <w:highlight w:val="none"/>
        </w:rPr>
        <w:instrText xml:space="preserve"> HYPERLINK \l "_Toc2633" </w:instrText>
      </w:r>
      <w:r>
        <w:rPr>
          <w:highlight w:val="none"/>
        </w:rPr>
        <w:fldChar w:fldCharType="separate"/>
      </w:r>
      <w:sdt>
        <w:sdtPr>
          <w:rPr>
            <w:b/>
            <w:bCs/>
            <w:kern w:val="2"/>
            <w:sz w:val="30"/>
            <w:szCs w:val="32"/>
            <w:highlight w:val="none"/>
          </w:rPr>
          <w:id w:val="1465004831"/>
          <w:placeholder>
            <w:docPart w:val="{4011ddd3-5247-4d54-a9af-aa14a13d62da}"/>
          </w:placeholder>
        </w:sdtPr>
        <w:sdtEndPr>
          <w:rPr>
            <w:b/>
            <w:bCs/>
            <w:kern w:val="2"/>
            <w:sz w:val="30"/>
            <w:szCs w:val="32"/>
            <w:highlight w:val="none"/>
          </w:rPr>
        </w:sdtEndPr>
        <w:sdtContent>
          <w:r>
            <w:rPr>
              <w:rFonts w:hint="eastAsia" w:asciiTheme="minorEastAsia" w:hAnsiTheme="minorEastAsia"/>
              <w:highlight w:val="none"/>
            </w:rPr>
            <w:t>2.3扫描件管理</w:t>
          </w:r>
        </w:sdtContent>
      </w:sdt>
      <w:r>
        <w:rPr>
          <w:highlight w:val="none"/>
        </w:rPr>
        <w:tab/>
      </w:r>
      <w:r>
        <w:rPr>
          <w:highlight w:val="none"/>
        </w:rPr>
        <w:t>11</w:t>
      </w:r>
      <w:r>
        <w:rPr>
          <w:highlight w:val="none"/>
        </w:rPr>
        <w:fldChar w:fldCharType="end"/>
      </w:r>
    </w:p>
    <w:p w14:paraId="3D2678BD">
      <w:pPr>
        <w:pStyle w:val="24"/>
        <w:tabs>
          <w:tab w:val="right" w:leader="dot" w:pos="8306"/>
        </w:tabs>
        <w:ind w:left="420"/>
        <w:rPr>
          <w:highlight w:val="none"/>
        </w:rPr>
      </w:pPr>
      <w:r>
        <w:rPr>
          <w:highlight w:val="none"/>
        </w:rPr>
        <w:fldChar w:fldCharType="begin"/>
      </w:r>
      <w:r>
        <w:rPr>
          <w:highlight w:val="none"/>
        </w:rPr>
        <w:instrText xml:space="preserve"> HYPERLINK \l "_Toc13429" </w:instrText>
      </w:r>
      <w:r>
        <w:rPr>
          <w:highlight w:val="none"/>
        </w:rPr>
        <w:fldChar w:fldCharType="separate"/>
      </w:r>
      <w:sdt>
        <w:sdtPr>
          <w:rPr>
            <w:b/>
            <w:bCs/>
            <w:kern w:val="2"/>
            <w:sz w:val="30"/>
            <w:szCs w:val="32"/>
            <w:highlight w:val="none"/>
          </w:rPr>
          <w:id w:val="1846751025"/>
          <w:placeholder>
            <w:docPart w:val="{e525b40e-d8e1-4086-9996-9f73313a5f88}"/>
          </w:placeholder>
        </w:sdtPr>
        <w:sdtEndPr>
          <w:rPr>
            <w:b/>
            <w:bCs/>
            <w:kern w:val="2"/>
            <w:sz w:val="30"/>
            <w:szCs w:val="32"/>
            <w:highlight w:val="none"/>
          </w:rPr>
        </w:sdtEndPr>
        <w:sdtContent>
          <w:r>
            <w:rPr>
              <w:rFonts w:hint="eastAsia" w:asciiTheme="minorEastAsia" w:hAnsiTheme="minorEastAsia"/>
              <w:highlight w:val="none"/>
            </w:rPr>
            <w:t>2.4提交审核</w:t>
          </w:r>
        </w:sdtContent>
      </w:sdt>
      <w:r>
        <w:rPr>
          <w:highlight w:val="none"/>
        </w:rPr>
        <w:tab/>
      </w:r>
      <w:r>
        <w:rPr>
          <w:highlight w:val="none"/>
        </w:rPr>
        <w:t>12</w:t>
      </w:r>
      <w:r>
        <w:rPr>
          <w:highlight w:val="none"/>
        </w:rPr>
        <w:fldChar w:fldCharType="end"/>
      </w:r>
    </w:p>
    <w:p w14:paraId="5D4D7D16">
      <w:pPr>
        <w:pStyle w:val="24"/>
        <w:tabs>
          <w:tab w:val="right" w:leader="dot" w:pos="8306"/>
        </w:tabs>
        <w:ind w:left="420"/>
        <w:rPr>
          <w:highlight w:val="none"/>
        </w:rPr>
      </w:pPr>
      <w:r>
        <w:rPr>
          <w:highlight w:val="none"/>
        </w:rPr>
        <w:fldChar w:fldCharType="begin"/>
      </w:r>
      <w:r>
        <w:rPr>
          <w:highlight w:val="none"/>
        </w:rPr>
        <w:instrText xml:space="preserve"> HYPERLINK \l "_Toc7559" </w:instrText>
      </w:r>
      <w:r>
        <w:rPr>
          <w:highlight w:val="none"/>
        </w:rPr>
        <w:fldChar w:fldCharType="separate"/>
      </w:r>
      <w:sdt>
        <w:sdtPr>
          <w:rPr>
            <w:b/>
            <w:bCs/>
            <w:kern w:val="2"/>
            <w:sz w:val="30"/>
            <w:szCs w:val="32"/>
            <w:highlight w:val="none"/>
          </w:rPr>
          <w:id w:val="-1084687077"/>
          <w:placeholder>
            <w:docPart w:val="{cfee7166-e2a2-47dd-9d3c-8b796c7eeb7b}"/>
          </w:placeholder>
        </w:sdtPr>
        <w:sdtEndPr>
          <w:rPr>
            <w:b/>
            <w:bCs/>
            <w:kern w:val="2"/>
            <w:sz w:val="30"/>
            <w:szCs w:val="32"/>
            <w:highlight w:val="none"/>
          </w:rPr>
        </w:sdtEndPr>
        <w:sdtContent>
          <w:r>
            <w:rPr>
              <w:rFonts w:hint="eastAsia"/>
              <w:highlight w:val="none"/>
            </w:rPr>
            <w:t>2.5业务类型添加</w:t>
          </w:r>
        </w:sdtContent>
      </w:sdt>
      <w:r>
        <w:rPr>
          <w:highlight w:val="none"/>
        </w:rPr>
        <w:tab/>
      </w:r>
      <w:r>
        <w:rPr>
          <w:highlight w:val="none"/>
        </w:rPr>
        <w:t>13</w:t>
      </w:r>
      <w:r>
        <w:rPr>
          <w:highlight w:val="none"/>
        </w:rPr>
        <w:fldChar w:fldCharType="end"/>
      </w:r>
    </w:p>
    <w:p w14:paraId="4D99A5CC">
      <w:pPr>
        <w:pStyle w:val="23"/>
        <w:tabs>
          <w:tab w:val="right" w:leader="dot" w:pos="8306"/>
        </w:tabs>
        <w:rPr>
          <w:highlight w:val="none"/>
        </w:rPr>
      </w:pPr>
      <w:r>
        <w:rPr>
          <w:highlight w:val="none"/>
        </w:rPr>
        <w:fldChar w:fldCharType="begin"/>
      </w:r>
      <w:r>
        <w:rPr>
          <w:highlight w:val="none"/>
        </w:rPr>
        <w:instrText xml:space="preserve"> HYPERLINK \l "_Toc32378" </w:instrText>
      </w:r>
      <w:r>
        <w:rPr>
          <w:highlight w:val="none"/>
        </w:rPr>
        <w:fldChar w:fldCharType="separate"/>
      </w:r>
      <w:sdt>
        <w:sdtPr>
          <w:rPr>
            <w:b/>
            <w:bCs/>
            <w:kern w:val="2"/>
            <w:sz w:val="30"/>
            <w:szCs w:val="32"/>
            <w:highlight w:val="none"/>
          </w:rPr>
          <w:id w:val="1815910474"/>
          <w:placeholder>
            <w:docPart w:val="{2c993d4d-727f-4640-8787-8c6880cc54c5}"/>
          </w:placeholder>
        </w:sdtPr>
        <w:sdtEndPr>
          <w:rPr>
            <w:b/>
            <w:bCs/>
            <w:kern w:val="2"/>
            <w:sz w:val="30"/>
            <w:szCs w:val="32"/>
            <w:highlight w:val="none"/>
          </w:rPr>
        </w:sdtEndPr>
        <w:sdtContent>
          <w:r>
            <w:rPr>
              <w:b/>
              <w:bCs/>
              <w:highlight w:val="none"/>
            </w:rPr>
            <w:t xml:space="preserve">2. </w:t>
          </w:r>
          <w:r>
            <w:rPr>
              <w:rFonts w:hint="eastAsia"/>
              <w:b/>
              <w:bCs/>
              <w:highlight w:val="none"/>
              <w:lang w:val="en-US" w:eastAsia="zh-CN"/>
            </w:rPr>
            <w:t>供应</w:t>
          </w:r>
          <w:r>
            <w:rPr>
              <w:rFonts w:hint="eastAsia"/>
              <w:b/>
              <w:bCs/>
              <w:highlight w:val="none"/>
              <w:lang w:eastAsia="zh-CN"/>
            </w:rPr>
            <w:t>商</w:t>
          </w:r>
          <w:r>
            <w:rPr>
              <w:rFonts w:hint="eastAsia"/>
              <w:b/>
              <w:bCs/>
              <w:highlight w:val="none"/>
            </w:rPr>
            <w:t>（服务商）报名竞价流程</w:t>
          </w:r>
        </w:sdtContent>
      </w:sdt>
      <w:r>
        <w:rPr>
          <w:b/>
          <w:bCs/>
          <w:highlight w:val="none"/>
        </w:rPr>
        <w:tab/>
      </w:r>
      <w:r>
        <w:rPr>
          <w:b/>
          <w:bCs/>
          <w:highlight w:val="none"/>
        </w:rPr>
        <w:t>13</w:t>
      </w:r>
      <w:r>
        <w:rPr>
          <w:b/>
          <w:bCs/>
          <w:highlight w:val="none"/>
        </w:rPr>
        <w:fldChar w:fldCharType="end"/>
      </w:r>
    </w:p>
    <w:p w14:paraId="4DA1EA1B">
      <w:pPr>
        <w:pStyle w:val="23"/>
        <w:tabs>
          <w:tab w:val="right" w:leader="dot" w:pos="8306"/>
        </w:tabs>
        <w:rPr>
          <w:highlight w:val="none"/>
        </w:rPr>
      </w:pPr>
      <w:r>
        <w:rPr>
          <w:highlight w:val="none"/>
        </w:rPr>
        <w:fldChar w:fldCharType="begin"/>
      </w:r>
      <w:r>
        <w:rPr>
          <w:highlight w:val="none"/>
        </w:rPr>
        <w:instrText xml:space="preserve"> HYPERLINK \l "_Toc20059" </w:instrText>
      </w:r>
      <w:r>
        <w:rPr>
          <w:highlight w:val="none"/>
        </w:rPr>
        <w:fldChar w:fldCharType="separate"/>
      </w:r>
      <w:sdt>
        <w:sdtPr>
          <w:rPr>
            <w:b/>
            <w:bCs/>
            <w:kern w:val="2"/>
            <w:sz w:val="30"/>
            <w:szCs w:val="32"/>
            <w:highlight w:val="none"/>
          </w:rPr>
          <w:id w:val="-1041049628"/>
          <w:placeholder>
            <w:docPart w:val="{0aa13951-ad68-454b-8385-8232768433be}"/>
          </w:placeholder>
        </w:sdtPr>
        <w:sdtEndPr>
          <w:rPr>
            <w:b/>
            <w:bCs/>
            <w:kern w:val="2"/>
            <w:sz w:val="30"/>
            <w:szCs w:val="32"/>
            <w:highlight w:val="none"/>
          </w:rPr>
        </w:sdtEndPr>
        <w:sdtContent>
          <w:r>
            <w:rPr>
              <w:rFonts w:hint="eastAsia"/>
              <w:b/>
              <w:bCs/>
              <w:highlight w:val="none"/>
            </w:rPr>
            <w:t>图3-1图</w:t>
          </w:r>
        </w:sdtContent>
      </w:sdt>
      <w:r>
        <w:rPr>
          <w:b/>
          <w:bCs/>
          <w:highlight w:val="none"/>
        </w:rPr>
        <w:tab/>
      </w:r>
      <w:r>
        <w:rPr>
          <w:b/>
          <w:bCs/>
          <w:highlight w:val="none"/>
        </w:rPr>
        <w:t>13</w:t>
      </w:r>
      <w:r>
        <w:rPr>
          <w:b/>
          <w:bCs/>
          <w:highlight w:val="none"/>
        </w:rPr>
        <w:fldChar w:fldCharType="end"/>
      </w:r>
    </w:p>
    <w:p w14:paraId="2090A092">
      <w:pPr>
        <w:pStyle w:val="23"/>
        <w:tabs>
          <w:tab w:val="right" w:leader="dot" w:pos="8306"/>
        </w:tabs>
        <w:rPr>
          <w:highlight w:val="none"/>
        </w:rPr>
      </w:pPr>
      <w:r>
        <w:rPr>
          <w:highlight w:val="none"/>
        </w:rPr>
        <w:fldChar w:fldCharType="begin"/>
      </w:r>
      <w:r>
        <w:rPr>
          <w:highlight w:val="none"/>
        </w:rPr>
        <w:instrText xml:space="preserve"> HYPERLINK \l "_Toc28928" </w:instrText>
      </w:r>
      <w:r>
        <w:rPr>
          <w:highlight w:val="none"/>
        </w:rPr>
        <w:fldChar w:fldCharType="separate"/>
      </w:r>
      <w:sdt>
        <w:sdtPr>
          <w:rPr>
            <w:b/>
            <w:bCs/>
            <w:kern w:val="2"/>
            <w:sz w:val="30"/>
            <w:szCs w:val="32"/>
            <w:highlight w:val="none"/>
          </w:rPr>
          <w:id w:val="-1138492772"/>
          <w:placeholder>
            <w:docPart w:val="{b1ed8b3a-8ae0-4634-bf53-22cd01919220}"/>
          </w:placeholder>
        </w:sdtPr>
        <w:sdtEndPr>
          <w:rPr>
            <w:b/>
            <w:bCs/>
            <w:kern w:val="2"/>
            <w:sz w:val="30"/>
            <w:szCs w:val="32"/>
            <w:highlight w:val="none"/>
          </w:rPr>
        </w:sdtEndPr>
        <w:sdtContent>
          <w:r>
            <w:rPr>
              <w:rFonts w:hint="eastAsia" w:asciiTheme="minorEastAsia" w:hAnsiTheme="minorEastAsia"/>
              <w:b/>
              <w:bCs/>
              <w:highlight w:val="none"/>
            </w:rPr>
            <w:t>3.1报名操作</w:t>
          </w:r>
        </w:sdtContent>
      </w:sdt>
      <w:r>
        <w:rPr>
          <w:b/>
          <w:bCs/>
          <w:highlight w:val="none"/>
        </w:rPr>
        <w:tab/>
      </w:r>
      <w:r>
        <w:rPr>
          <w:b/>
          <w:bCs/>
          <w:highlight w:val="none"/>
        </w:rPr>
        <w:t>13</w:t>
      </w:r>
      <w:r>
        <w:rPr>
          <w:b/>
          <w:bCs/>
          <w:highlight w:val="none"/>
        </w:rPr>
        <w:fldChar w:fldCharType="end"/>
      </w:r>
    </w:p>
    <w:p w14:paraId="48BB5137">
      <w:pPr>
        <w:pStyle w:val="24"/>
        <w:tabs>
          <w:tab w:val="right" w:leader="dot" w:pos="8306"/>
        </w:tabs>
        <w:ind w:left="420"/>
        <w:rPr>
          <w:highlight w:val="none"/>
        </w:rPr>
      </w:pPr>
      <w:r>
        <w:rPr>
          <w:highlight w:val="none"/>
        </w:rPr>
        <w:fldChar w:fldCharType="begin"/>
      </w:r>
      <w:r>
        <w:rPr>
          <w:highlight w:val="none"/>
        </w:rPr>
        <w:instrText xml:space="preserve"> HYPERLINK \l "_Toc21224" </w:instrText>
      </w:r>
      <w:r>
        <w:rPr>
          <w:highlight w:val="none"/>
        </w:rPr>
        <w:fldChar w:fldCharType="separate"/>
      </w:r>
      <w:sdt>
        <w:sdtPr>
          <w:rPr>
            <w:b/>
            <w:bCs/>
            <w:kern w:val="2"/>
            <w:sz w:val="30"/>
            <w:szCs w:val="32"/>
            <w:highlight w:val="none"/>
          </w:rPr>
          <w:id w:val="-1771002406"/>
          <w:placeholder>
            <w:docPart w:val="{2f57f36a-1709-4e4c-a746-9c975aa9f4ef}"/>
          </w:placeholder>
        </w:sdtPr>
        <w:sdtEndPr>
          <w:rPr>
            <w:b/>
            <w:bCs/>
            <w:kern w:val="2"/>
            <w:sz w:val="30"/>
            <w:szCs w:val="32"/>
            <w:highlight w:val="none"/>
          </w:rPr>
        </w:sdtEndPr>
        <w:sdtContent>
          <w:r>
            <w:rPr>
              <w:rFonts w:hint="eastAsia" w:asciiTheme="minorEastAsia" w:hAnsiTheme="minorEastAsia"/>
              <w:highlight w:val="none"/>
            </w:rPr>
            <w:t>3.1.1选择标的报名</w:t>
          </w:r>
        </w:sdtContent>
      </w:sdt>
      <w:r>
        <w:rPr>
          <w:highlight w:val="none"/>
        </w:rPr>
        <w:tab/>
      </w:r>
      <w:r>
        <w:rPr>
          <w:highlight w:val="none"/>
        </w:rPr>
        <w:t>13</w:t>
      </w:r>
      <w:r>
        <w:rPr>
          <w:highlight w:val="none"/>
        </w:rPr>
        <w:fldChar w:fldCharType="end"/>
      </w:r>
    </w:p>
    <w:p w14:paraId="140BCACC">
      <w:pPr>
        <w:pStyle w:val="23"/>
        <w:tabs>
          <w:tab w:val="right" w:leader="dot" w:pos="8306"/>
        </w:tabs>
        <w:rPr>
          <w:highlight w:val="none"/>
        </w:rPr>
      </w:pPr>
      <w:r>
        <w:rPr>
          <w:highlight w:val="none"/>
        </w:rPr>
        <w:fldChar w:fldCharType="begin"/>
      </w:r>
      <w:r>
        <w:rPr>
          <w:highlight w:val="none"/>
        </w:rPr>
        <w:instrText xml:space="preserve"> HYPERLINK \l "_Toc3482" </w:instrText>
      </w:r>
      <w:r>
        <w:rPr>
          <w:highlight w:val="none"/>
        </w:rPr>
        <w:fldChar w:fldCharType="separate"/>
      </w:r>
      <w:sdt>
        <w:sdtPr>
          <w:rPr>
            <w:b/>
            <w:bCs/>
            <w:kern w:val="2"/>
            <w:sz w:val="30"/>
            <w:szCs w:val="32"/>
            <w:highlight w:val="none"/>
          </w:rPr>
          <w:id w:val="-287894206"/>
          <w:placeholder>
            <w:docPart w:val="{b2216dde-ab81-46ae-9602-101acd80e18d}"/>
          </w:placeholder>
        </w:sdtPr>
        <w:sdtEndPr>
          <w:rPr>
            <w:b/>
            <w:bCs/>
            <w:kern w:val="2"/>
            <w:sz w:val="30"/>
            <w:szCs w:val="32"/>
            <w:highlight w:val="none"/>
          </w:rPr>
        </w:sdtEndPr>
        <w:sdtContent>
          <w:r>
            <w:rPr>
              <w:rFonts w:hint="eastAsia" w:asciiTheme="minorEastAsia" w:hAnsiTheme="minorEastAsia"/>
              <w:b/>
              <w:bCs/>
              <w:highlight w:val="none"/>
            </w:rPr>
            <w:t>3.2报名信息</w:t>
          </w:r>
        </w:sdtContent>
      </w:sdt>
      <w:r>
        <w:rPr>
          <w:b/>
          <w:bCs/>
          <w:highlight w:val="none"/>
        </w:rPr>
        <w:tab/>
      </w:r>
      <w:r>
        <w:rPr>
          <w:b/>
          <w:bCs/>
          <w:highlight w:val="none"/>
        </w:rPr>
        <w:t>14</w:t>
      </w:r>
      <w:r>
        <w:rPr>
          <w:b/>
          <w:bCs/>
          <w:highlight w:val="none"/>
        </w:rPr>
        <w:fldChar w:fldCharType="end"/>
      </w:r>
    </w:p>
    <w:p w14:paraId="6933D756">
      <w:pPr>
        <w:pStyle w:val="24"/>
        <w:tabs>
          <w:tab w:val="right" w:leader="dot" w:pos="8306"/>
        </w:tabs>
        <w:ind w:left="420"/>
        <w:rPr>
          <w:highlight w:val="none"/>
        </w:rPr>
      </w:pPr>
      <w:r>
        <w:rPr>
          <w:highlight w:val="none"/>
        </w:rPr>
        <w:fldChar w:fldCharType="begin"/>
      </w:r>
      <w:r>
        <w:rPr>
          <w:highlight w:val="none"/>
        </w:rPr>
        <w:instrText xml:space="preserve"> HYPERLINK \l "_Toc17009" </w:instrText>
      </w:r>
      <w:r>
        <w:rPr>
          <w:highlight w:val="none"/>
        </w:rPr>
        <w:fldChar w:fldCharType="separate"/>
      </w:r>
      <w:sdt>
        <w:sdtPr>
          <w:rPr>
            <w:b/>
            <w:bCs/>
            <w:kern w:val="2"/>
            <w:sz w:val="30"/>
            <w:szCs w:val="32"/>
            <w:highlight w:val="none"/>
          </w:rPr>
          <w:id w:val="-885332358"/>
          <w:placeholder>
            <w:docPart w:val="{cbec7dcc-4810-44c3-8b0f-e6a12784bbcd}"/>
          </w:placeholder>
        </w:sdtPr>
        <w:sdtEndPr>
          <w:rPr>
            <w:b/>
            <w:bCs/>
            <w:kern w:val="2"/>
            <w:sz w:val="30"/>
            <w:szCs w:val="32"/>
            <w:highlight w:val="none"/>
          </w:rPr>
        </w:sdtEndPr>
        <w:sdtContent>
          <w:r>
            <w:rPr>
              <w:rFonts w:hint="eastAsia" w:asciiTheme="minorEastAsia" w:hAnsiTheme="minorEastAsia"/>
              <w:highlight w:val="none"/>
            </w:rPr>
            <w:t>3.2.1填写信息</w:t>
          </w:r>
        </w:sdtContent>
      </w:sdt>
      <w:r>
        <w:rPr>
          <w:highlight w:val="none"/>
        </w:rPr>
        <w:tab/>
      </w:r>
      <w:r>
        <w:rPr>
          <w:highlight w:val="none"/>
        </w:rPr>
        <w:t>14</w:t>
      </w:r>
      <w:r>
        <w:rPr>
          <w:highlight w:val="none"/>
        </w:rPr>
        <w:fldChar w:fldCharType="end"/>
      </w:r>
    </w:p>
    <w:p w14:paraId="3CCA78AE">
      <w:pPr>
        <w:pStyle w:val="23"/>
        <w:tabs>
          <w:tab w:val="right" w:leader="dot" w:pos="8306"/>
        </w:tabs>
        <w:rPr>
          <w:highlight w:val="none"/>
        </w:rPr>
      </w:pPr>
      <w:r>
        <w:rPr>
          <w:highlight w:val="none"/>
        </w:rPr>
        <w:fldChar w:fldCharType="begin"/>
      </w:r>
      <w:r>
        <w:rPr>
          <w:highlight w:val="none"/>
        </w:rPr>
        <w:instrText xml:space="preserve"> HYPERLINK \l "_Toc8853" </w:instrText>
      </w:r>
      <w:r>
        <w:rPr>
          <w:highlight w:val="none"/>
        </w:rPr>
        <w:fldChar w:fldCharType="separate"/>
      </w:r>
      <w:sdt>
        <w:sdtPr>
          <w:rPr>
            <w:b/>
            <w:bCs/>
            <w:kern w:val="2"/>
            <w:sz w:val="30"/>
            <w:szCs w:val="32"/>
            <w:highlight w:val="none"/>
          </w:rPr>
          <w:id w:val="1217402440"/>
          <w:placeholder>
            <w:docPart w:val="{35e1606e-5d0c-4318-a7e2-e983e1bc55e4}"/>
          </w:placeholder>
        </w:sdtPr>
        <w:sdtEndPr>
          <w:rPr>
            <w:b/>
            <w:bCs/>
            <w:kern w:val="2"/>
            <w:sz w:val="30"/>
            <w:szCs w:val="32"/>
            <w:highlight w:val="none"/>
          </w:rPr>
        </w:sdtEndPr>
        <w:sdtContent>
          <w:r>
            <w:rPr>
              <w:rFonts w:hint="eastAsia" w:asciiTheme="minorEastAsia" w:hAnsiTheme="minorEastAsia"/>
              <w:b/>
              <w:bCs/>
              <w:highlight w:val="none"/>
            </w:rPr>
            <w:t>3.3保证金交纳</w:t>
          </w:r>
        </w:sdtContent>
      </w:sdt>
      <w:r>
        <w:rPr>
          <w:b/>
          <w:bCs/>
          <w:highlight w:val="none"/>
        </w:rPr>
        <w:tab/>
      </w:r>
      <w:r>
        <w:rPr>
          <w:b/>
          <w:bCs/>
          <w:highlight w:val="none"/>
        </w:rPr>
        <w:t>16</w:t>
      </w:r>
      <w:r>
        <w:rPr>
          <w:b/>
          <w:bCs/>
          <w:highlight w:val="none"/>
        </w:rPr>
        <w:fldChar w:fldCharType="end"/>
      </w:r>
    </w:p>
    <w:p w14:paraId="63871300">
      <w:pPr>
        <w:pStyle w:val="24"/>
        <w:tabs>
          <w:tab w:val="right" w:leader="dot" w:pos="8306"/>
        </w:tabs>
        <w:ind w:left="420"/>
        <w:rPr>
          <w:highlight w:val="none"/>
        </w:rPr>
      </w:pPr>
      <w:r>
        <w:rPr>
          <w:highlight w:val="none"/>
        </w:rPr>
        <w:fldChar w:fldCharType="begin"/>
      </w:r>
      <w:r>
        <w:rPr>
          <w:highlight w:val="none"/>
        </w:rPr>
        <w:instrText xml:space="preserve"> HYPERLINK \l "_Toc15835" </w:instrText>
      </w:r>
      <w:r>
        <w:rPr>
          <w:highlight w:val="none"/>
        </w:rPr>
        <w:fldChar w:fldCharType="separate"/>
      </w:r>
      <w:sdt>
        <w:sdtPr>
          <w:rPr>
            <w:b/>
            <w:bCs/>
            <w:kern w:val="2"/>
            <w:sz w:val="30"/>
            <w:szCs w:val="32"/>
            <w:highlight w:val="none"/>
          </w:rPr>
          <w:id w:val="92221017"/>
          <w:placeholder>
            <w:docPart w:val="{a032486e-3a8d-455f-b568-7ddd3a03d43d}"/>
          </w:placeholder>
        </w:sdtPr>
        <w:sdtEndPr>
          <w:rPr>
            <w:b/>
            <w:bCs/>
            <w:kern w:val="2"/>
            <w:sz w:val="30"/>
            <w:szCs w:val="32"/>
            <w:highlight w:val="none"/>
          </w:rPr>
        </w:sdtEndPr>
        <w:sdtContent>
          <w:r>
            <w:rPr>
              <w:rFonts w:hint="eastAsia" w:asciiTheme="minorEastAsia" w:hAnsiTheme="minorEastAsia"/>
              <w:highlight w:val="none"/>
            </w:rPr>
            <w:t>3.3.1交纳保证金</w:t>
          </w:r>
        </w:sdtContent>
      </w:sdt>
      <w:r>
        <w:rPr>
          <w:highlight w:val="none"/>
        </w:rPr>
        <w:tab/>
      </w:r>
      <w:r>
        <w:rPr>
          <w:highlight w:val="none"/>
        </w:rPr>
        <w:t>16</w:t>
      </w:r>
      <w:r>
        <w:rPr>
          <w:highlight w:val="none"/>
        </w:rPr>
        <w:fldChar w:fldCharType="end"/>
      </w:r>
    </w:p>
    <w:p w14:paraId="0FEC06FA">
      <w:pPr>
        <w:pStyle w:val="23"/>
        <w:tabs>
          <w:tab w:val="right" w:leader="dot" w:pos="8306"/>
        </w:tabs>
        <w:rPr>
          <w:highlight w:val="none"/>
        </w:rPr>
      </w:pPr>
      <w:r>
        <w:rPr>
          <w:highlight w:val="none"/>
        </w:rPr>
        <w:fldChar w:fldCharType="begin"/>
      </w:r>
      <w:r>
        <w:rPr>
          <w:highlight w:val="none"/>
        </w:rPr>
        <w:instrText xml:space="preserve"> HYPERLINK \l "_Toc20965" </w:instrText>
      </w:r>
      <w:r>
        <w:rPr>
          <w:highlight w:val="none"/>
        </w:rPr>
        <w:fldChar w:fldCharType="separate"/>
      </w:r>
      <w:sdt>
        <w:sdtPr>
          <w:rPr>
            <w:b/>
            <w:bCs/>
            <w:kern w:val="2"/>
            <w:sz w:val="30"/>
            <w:szCs w:val="32"/>
            <w:highlight w:val="none"/>
          </w:rPr>
          <w:id w:val="1633750983"/>
          <w:placeholder>
            <w:docPart w:val="{bbdb412a-3e47-4644-96bf-6162c7215c9c}"/>
          </w:placeholder>
        </w:sdtPr>
        <w:sdtEndPr>
          <w:rPr>
            <w:b/>
            <w:bCs/>
            <w:kern w:val="2"/>
            <w:sz w:val="30"/>
            <w:szCs w:val="32"/>
            <w:highlight w:val="none"/>
          </w:rPr>
        </w:sdtEndPr>
        <w:sdtContent>
          <w:r>
            <w:rPr>
              <w:rFonts w:hint="eastAsia" w:asciiTheme="minorEastAsia" w:hAnsiTheme="minorEastAsia"/>
              <w:b/>
              <w:bCs/>
              <w:highlight w:val="none"/>
            </w:rPr>
            <w:t>3.1文件下载</w:t>
          </w:r>
        </w:sdtContent>
      </w:sdt>
      <w:r>
        <w:rPr>
          <w:b/>
          <w:bCs/>
          <w:highlight w:val="none"/>
        </w:rPr>
        <w:tab/>
      </w:r>
      <w:r>
        <w:rPr>
          <w:b/>
          <w:bCs/>
          <w:highlight w:val="none"/>
        </w:rPr>
        <w:t>17</w:t>
      </w:r>
      <w:r>
        <w:rPr>
          <w:b/>
          <w:bCs/>
          <w:highlight w:val="none"/>
        </w:rPr>
        <w:fldChar w:fldCharType="end"/>
      </w:r>
    </w:p>
    <w:p w14:paraId="0F002B4A">
      <w:pPr>
        <w:pStyle w:val="23"/>
        <w:tabs>
          <w:tab w:val="right" w:leader="dot" w:pos="8306"/>
        </w:tabs>
        <w:rPr>
          <w:highlight w:val="none"/>
        </w:rPr>
      </w:pPr>
      <w:r>
        <w:rPr>
          <w:highlight w:val="none"/>
        </w:rPr>
        <w:fldChar w:fldCharType="begin"/>
      </w:r>
      <w:r>
        <w:rPr>
          <w:highlight w:val="none"/>
        </w:rPr>
        <w:instrText xml:space="preserve"> HYPERLINK \l "_Toc22884" </w:instrText>
      </w:r>
      <w:r>
        <w:rPr>
          <w:highlight w:val="none"/>
        </w:rPr>
        <w:fldChar w:fldCharType="separate"/>
      </w:r>
      <w:sdt>
        <w:sdtPr>
          <w:rPr>
            <w:b/>
            <w:bCs/>
            <w:kern w:val="2"/>
            <w:sz w:val="30"/>
            <w:szCs w:val="32"/>
            <w:highlight w:val="none"/>
          </w:rPr>
          <w:id w:val="-1615970864"/>
          <w:placeholder>
            <w:docPart w:val="{965a6b07-634b-4c90-9994-92daa98460e4}"/>
          </w:placeholder>
        </w:sdtPr>
        <w:sdtEndPr>
          <w:rPr>
            <w:b/>
            <w:bCs/>
            <w:kern w:val="2"/>
            <w:sz w:val="30"/>
            <w:szCs w:val="32"/>
            <w:highlight w:val="none"/>
          </w:rPr>
        </w:sdtEndPr>
        <w:sdtContent>
          <w:r>
            <w:rPr>
              <w:rFonts w:hint="eastAsia" w:asciiTheme="minorEastAsia" w:hAnsiTheme="minorEastAsia"/>
              <w:b/>
              <w:bCs/>
              <w:highlight w:val="none"/>
            </w:rPr>
            <w:t>3.4网上竞价</w:t>
          </w:r>
        </w:sdtContent>
      </w:sdt>
      <w:r>
        <w:rPr>
          <w:b/>
          <w:bCs/>
          <w:highlight w:val="none"/>
        </w:rPr>
        <w:tab/>
      </w:r>
      <w:r>
        <w:rPr>
          <w:b/>
          <w:bCs/>
          <w:highlight w:val="none"/>
        </w:rPr>
        <w:t>19</w:t>
      </w:r>
      <w:r>
        <w:rPr>
          <w:b/>
          <w:bCs/>
          <w:highlight w:val="none"/>
        </w:rPr>
        <w:fldChar w:fldCharType="end"/>
      </w:r>
    </w:p>
    <w:p w14:paraId="220725F6">
      <w:pPr>
        <w:pStyle w:val="23"/>
        <w:tabs>
          <w:tab w:val="right" w:leader="dot" w:pos="8306"/>
        </w:tabs>
        <w:rPr>
          <w:highlight w:val="none"/>
        </w:rPr>
      </w:pPr>
    </w:p>
    <w:p w14:paraId="68471110">
      <w:pPr>
        <w:pStyle w:val="23"/>
        <w:tabs>
          <w:tab w:val="right" w:leader="dot" w:pos="8306"/>
        </w:tabs>
        <w:rPr>
          <w:highlight w:val="none"/>
        </w:rPr>
      </w:pPr>
      <w:r>
        <w:rPr>
          <w:highlight w:val="none"/>
        </w:rPr>
        <w:fldChar w:fldCharType="begin"/>
      </w:r>
      <w:r>
        <w:rPr>
          <w:highlight w:val="none"/>
        </w:rPr>
        <w:instrText xml:space="preserve"> HYPERLINK \l "_Toc14613" </w:instrText>
      </w:r>
      <w:r>
        <w:rPr>
          <w:highlight w:val="none"/>
        </w:rPr>
        <w:fldChar w:fldCharType="separate"/>
      </w:r>
      <w:sdt>
        <w:sdtPr>
          <w:rPr>
            <w:b/>
            <w:bCs/>
            <w:kern w:val="2"/>
            <w:sz w:val="30"/>
            <w:szCs w:val="32"/>
            <w:highlight w:val="none"/>
          </w:rPr>
          <w:id w:val="-1499959785"/>
          <w:placeholder>
            <w:docPart w:val="{a3bbcb06-9909-49b9-88a2-3ad4bd66f9e1}"/>
          </w:placeholder>
        </w:sdtPr>
        <w:sdtEndPr>
          <w:rPr>
            <w:b/>
            <w:bCs/>
            <w:kern w:val="2"/>
            <w:sz w:val="30"/>
            <w:szCs w:val="32"/>
            <w:highlight w:val="none"/>
          </w:rPr>
        </w:sdtEndPr>
        <w:sdtContent>
          <w:r>
            <w:rPr>
              <w:rFonts w:hint="eastAsia" w:asciiTheme="minorEastAsia" w:hAnsiTheme="minorEastAsia"/>
              <w:b/>
              <w:bCs/>
              <w:highlight w:val="none"/>
            </w:rPr>
            <w:t>3.5电子竞价风险风险告知及接受确认书</w:t>
          </w:r>
        </w:sdtContent>
      </w:sdt>
      <w:r>
        <w:rPr>
          <w:b/>
          <w:bCs/>
          <w:highlight w:val="none"/>
        </w:rPr>
        <w:tab/>
      </w:r>
      <w:r>
        <w:rPr>
          <w:b/>
          <w:bCs/>
          <w:highlight w:val="none"/>
        </w:rPr>
        <w:t>19</w:t>
      </w:r>
      <w:r>
        <w:rPr>
          <w:b/>
          <w:bCs/>
          <w:highlight w:val="none"/>
        </w:rPr>
        <w:fldChar w:fldCharType="end"/>
      </w:r>
    </w:p>
    <w:p w14:paraId="5EE86E3C">
      <w:pPr>
        <w:pStyle w:val="23"/>
        <w:tabs>
          <w:tab w:val="right" w:leader="dot" w:pos="8306"/>
        </w:tabs>
        <w:rPr>
          <w:highlight w:val="none"/>
        </w:rPr>
      </w:pPr>
      <w:r>
        <w:rPr>
          <w:highlight w:val="none"/>
        </w:rPr>
        <w:fldChar w:fldCharType="begin"/>
      </w:r>
      <w:r>
        <w:rPr>
          <w:highlight w:val="none"/>
        </w:rPr>
        <w:instrText xml:space="preserve"> HYPERLINK \l "_Toc7603" </w:instrText>
      </w:r>
      <w:r>
        <w:rPr>
          <w:highlight w:val="none"/>
        </w:rPr>
        <w:fldChar w:fldCharType="separate"/>
      </w:r>
      <w:sdt>
        <w:sdtPr>
          <w:rPr>
            <w:b/>
            <w:bCs/>
            <w:kern w:val="2"/>
            <w:sz w:val="30"/>
            <w:szCs w:val="32"/>
            <w:highlight w:val="none"/>
          </w:rPr>
          <w:id w:val="-1124930272"/>
          <w:placeholder>
            <w:docPart w:val="{03eebede-c9cb-459f-a052-388337e19b8c}"/>
          </w:placeholder>
        </w:sdtPr>
        <w:sdtEndPr>
          <w:rPr>
            <w:b/>
            <w:bCs/>
            <w:kern w:val="2"/>
            <w:sz w:val="30"/>
            <w:szCs w:val="32"/>
            <w:highlight w:val="none"/>
          </w:rPr>
        </w:sdtEndPr>
        <w:sdtContent>
          <w:r>
            <w:rPr>
              <w:rFonts w:hint="eastAsia" w:asciiTheme="minorEastAsia" w:hAnsiTheme="minorEastAsia"/>
              <w:b/>
              <w:bCs/>
              <w:highlight w:val="none"/>
            </w:rPr>
            <w:t>3.6进入竞价页面后就可网上竞价</w:t>
          </w:r>
        </w:sdtContent>
      </w:sdt>
      <w:r>
        <w:rPr>
          <w:b/>
          <w:bCs/>
          <w:highlight w:val="none"/>
        </w:rPr>
        <w:tab/>
      </w:r>
      <w:r>
        <w:rPr>
          <w:b/>
          <w:bCs/>
          <w:highlight w:val="none"/>
        </w:rPr>
        <w:t>19</w:t>
      </w:r>
      <w:r>
        <w:rPr>
          <w:b/>
          <w:bCs/>
          <w:highlight w:val="none"/>
        </w:rPr>
        <w:fldChar w:fldCharType="end"/>
      </w:r>
    </w:p>
    <w:p w14:paraId="7E0F678B">
      <w:pPr>
        <w:pStyle w:val="23"/>
        <w:tabs>
          <w:tab w:val="right" w:leader="dot" w:pos="8306"/>
        </w:tabs>
        <w:rPr>
          <w:highlight w:val="none"/>
        </w:rPr>
      </w:pPr>
      <w:r>
        <w:rPr>
          <w:highlight w:val="none"/>
        </w:rPr>
        <w:fldChar w:fldCharType="begin"/>
      </w:r>
      <w:r>
        <w:rPr>
          <w:highlight w:val="none"/>
        </w:rPr>
        <w:instrText xml:space="preserve"> HYPERLINK \l "_Toc20022" </w:instrText>
      </w:r>
      <w:r>
        <w:rPr>
          <w:highlight w:val="none"/>
        </w:rPr>
        <w:fldChar w:fldCharType="separate"/>
      </w:r>
      <w:sdt>
        <w:sdtPr>
          <w:rPr>
            <w:b/>
            <w:bCs/>
            <w:kern w:val="2"/>
            <w:sz w:val="30"/>
            <w:szCs w:val="32"/>
            <w:highlight w:val="none"/>
          </w:rPr>
          <w:id w:val="1460525748"/>
          <w:placeholder>
            <w:docPart w:val="{e48122bf-3c6c-40fe-987d-9de258c63140}"/>
          </w:placeholder>
        </w:sdtPr>
        <w:sdtEndPr>
          <w:rPr>
            <w:b/>
            <w:bCs/>
            <w:kern w:val="2"/>
            <w:sz w:val="30"/>
            <w:szCs w:val="32"/>
            <w:highlight w:val="none"/>
          </w:rPr>
        </w:sdtEndPr>
        <w:sdtContent>
          <w:r>
            <w:rPr>
              <w:rFonts w:hint="eastAsia" w:ascii="宋体" w:hAnsi="宋体" w:eastAsia="宋体" w:cs="宋体"/>
              <w:b/>
              <w:bCs/>
              <w:highlight w:val="none"/>
            </w:rPr>
            <w:t>3.8项目成交</w:t>
          </w:r>
        </w:sdtContent>
      </w:sdt>
      <w:r>
        <w:rPr>
          <w:b/>
          <w:bCs/>
          <w:highlight w:val="none"/>
        </w:rPr>
        <w:tab/>
      </w:r>
      <w:r>
        <w:rPr>
          <w:b/>
          <w:bCs/>
          <w:highlight w:val="none"/>
        </w:rPr>
        <w:t>20</w:t>
      </w:r>
      <w:r>
        <w:rPr>
          <w:b/>
          <w:bCs/>
          <w:highlight w:val="none"/>
        </w:rPr>
        <w:fldChar w:fldCharType="end"/>
      </w:r>
    </w:p>
    <w:p w14:paraId="0A09B0F5">
      <w:pPr>
        <w:pStyle w:val="2"/>
        <w:numPr>
          <w:ilvl w:val="0"/>
          <w:numId w:val="14"/>
        </w:numPr>
        <w:tabs>
          <w:tab w:val="left" w:pos="567"/>
        </w:tabs>
        <w:spacing w:line="360" w:lineRule="auto"/>
        <w:ind w:left="0" w:firstLine="0"/>
        <w:rPr>
          <w:rFonts w:hint="eastAsia" w:ascii="宋体" w:hAnsi="宋体" w:eastAsia="宋体" w:cs="宋体"/>
          <w:sz w:val="32"/>
          <w:szCs w:val="36"/>
          <w:highlight w:val="none"/>
        </w:rPr>
      </w:pPr>
      <w:r>
        <w:rPr>
          <w:rFonts w:hint="eastAsia" w:ascii="宋体" w:hAnsi="宋体" w:eastAsia="宋体" w:cs="宋体"/>
          <w:sz w:val="32"/>
          <w:szCs w:val="36"/>
          <w:highlight w:val="none"/>
        </w:rPr>
        <w:t>浏览器配置</w:t>
      </w:r>
    </w:p>
    <w:p w14:paraId="71C053B5">
      <w:pPr>
        <w:pStyle w:val="3"/>
        <w:numPr>
          <w:ilvl w:val="1"/>
          <w:numId w:val="15"/>
        </w:numPr>
        <w:tabs>
          <w:tab w:val="left" w:pos="567"/>
        </w:tabs>
        <w:spacing w:line="360" w:lineRule="auto"/>
        <w:ind w:left="0"/>
        <w:rPr>
          <w:rFonts w:hint="eastAsia" w:ascii="宋体" w:hAnsi="宋体" w:eastAsia="宋体" w:cs="宋体"/>
          <w:sz w:val="32"/>
          <w:szCs w:val="20"/>
          <w:highlight w:val="none"/>
        </w:rPr>
      </w:pPr>
      <w:r>
        <w:rPr>
          <w:rFonts w:hint="eastAsia" w:ascii="宋体" w:hAnsi="宋体" w:eastAsia="宋体" w:cs="宋体"/>
          <w:sz w:val="32"/>
          <w:szCs w:val="20"/>
          <w:highlight w:val="none"/>
        </w:rPr>
        <w:t>Internet选项</w:t>
      </w:r>
    </w:p>
    <w:p w14:paraId="0509DA31">
      <w:pPr>
        <w:spacing w:line="360" w:lineRule="auto"/>
        <w:ind w:firstLine="420"/>
        <w:rPr>
          <w:rFonts w:hint="eastAsia" w:ascii="宋体" w:hAnsi="宋体" w:eastAsia="宋体" w:cs="宋体"/>
          <w:sz w:val="22"/>
          <w:szCs w:val="28"/>
          <w:highlight w:val="none"/>
        </w:rPr>
      </w:pPr>
      <w:r>
        <w:rPr>
          <w:rFonts w:hint="eastAsia" w:ascii="宋体" w:hAnsi="宋体" w:eastAsia="宋体" w:cs="宋体"/>
          <w:sz w:val="22"/>
          <w:szCs w:val="28"/>
          <w:highlight w:val="none"/>
        </w:rPr>
        <w:t>为了满足哈尔滨市公共资源交易平台插件能够正常使用，请按照以下步骤进行浏览器的配置，本系统推荐使用</w:t>
      </w:r>
      <w:r>
        <w:rPr>
          <w:rFonts w:hint="eastAsia" w:ascii="宋体" w:hAnsi="宋体" w:eastAsia="宋体" w:cs="宋体"/>
          <w:sz w:val="22"/>
          <w:szCs w:val="28"/>
          <w:highlight w:val="none"/>
        </w:rPr>
        <w:drawing>
          <wp:inline distT="0" distB="0" distL="114300" distR="114300">
            <wp:extent cx="598170" cy="447040"/>
            <wp:effectExtent l="0" t="0" r="11430" b="10160"/>
            <wp:docPr id="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pic:cNvPicPr>
                      <a:picLocks noChangeAspect="1"/>
                    </pic:cNvPicPr>
                  </pic:nvPicPr>
                  <pic:blipFill>
                    <a:blip r:embed="rId14"/>
                    <a:stretch>
                      <a:fillRect/>
                    </a:stretch>
                  </pic:blipFill>
                  <pic:spPr>
                    <a:xfrm>
                      <a:off x="0" y="0"/>
                      <a:ext cx="598170" cy="447040"/>
                    </a:xfrm>
                    <a:prstGeom prst="rect">
                      <a:avLst/>
                    </a:prstGeom>
                    <a:noFill/>
                    <a:ln>
                      <a:noFill/>
                    </a:ln>
                  </pic:spPr>
                </pic:pic>
              </a:graphicData>
            </a:graphic>
          </wp:inline>
        </w:drawing>
      </w:r>
      <w:r>
        <w:rPr>
          <w:rFonts w:hint="eastAsia" w:ascii="宋体" w:hAnsi="宋体" w:eastAsia="宋体" w:cs="宋体"/>
          <w:b/>
          <w:bCs/>
          <w:sz w:val="22"/>
          <w:szCs w:val="28"/>
          <w:highlight w:val="none"/>
        </w:rPr>
        <w:t>IE浏览器</w:t>
      </w:r>
      <w:r>
        <w:rPr>
          <w:rFonts w:hint="eastAsia" w:ascii="宋体" w:hAnsi="宋体" w:eastAsia="宋体" w:cs="宋体"/>
          <w:sz w:val="22"/>
          <w:szCs w:val="28"/>
          <w:highlight w:val="none"/>
        </w:rPr>
        <w:t>，系统最低推荐版本为</w:t>
      </w:r>
      <w:r>
        <w:rPr>
          <w:rFonts w:hint="eastAsia" w:ascii="宋体" w:hAnsi="宋体" w:eastAsia="宋体" w:cs="宋体"/>
          <w:b/>
          <w:bCs/>
          <w:sz w:val="22"/>
          <w:szCs w:val="28"/>
          <w:highlight w:val="none"/>
        </w:rPr>
        <w:t>IE8</w:t>
      </w:r>
      <w:r>
        <w:rPr>
          <w:rFonts w:hint="eastAsia" w:ascii="宋体" w:hAnsi="宋体" w:eastAsia="宋体" w:cs="宋体"/>
          <w:sz w:val="22"/>
          <w:szCs w:val="28"/>
          <w:highlight w:val="none"/>
        </w:rPr>
        <w:t>及以上。</w:t>
      </w:r>
    </w:p>
    <w:p w14:paraId="3A6371AD">
      <w:pPr>
        <w:spacing w:line="360" w:lineRule="auto"/>
        <w:ind w:firstLine="420"/>
        <w:rPr>
          <w:rFonts w:hint="eastAsia" w:ascii="宋体" w:hAnsi="宋体" w:eastAsia="宋体" w:cs="宋体"/>
          <w:sz w:val="22"/>
          <w:szCs w:val="28"/>
          <w:highlight w:val="none"/>
        </w:rPr>
      </w:pPr>
      <w:r>
        <w:rPr>
          <w:rFonts w:hint="eastAsia" w:ascii="宋体" w:hAnsi="宋体" w:eastAsia="宋体" w:cs="宋体"/>
          <w:sz w:val="22"/>
          <w:szCs w:val="28"/>
          <w:highlight w:val="none"/>
        </w:rPr>
        <w:t>1、打开浏览器，在“工具”菜单→“Internet选项”，如下图：</w:t>
      </w:r>
    </w:p>
    <w:p w14:paraId="6D423C40">
      <w:pPr>
        <w:spacing w:line="360" w:lineRule="auto"/>
        <w:ind w:firstLine="420"/>
        <w:jc w:val="center"/>
        <w:rPr>
          <w:rFonts w:hint="eastAsia" w:ascii="宋体" w:hAnsi="宋体" w:eastAsia="宋体" w:cs="宋体"/>
          <w:spacing w:val="4"/>
          <w:sz w:val="22"/>
          <w:szCs w:val="28"/>
          <w:highlight w:val="none"/>
        </w:rPr>
      </w:pPr>
      <w:r>
        <w:rPr>
          <w:rFonts w:hint="eastAsia" w:ascii="宋体" w:hAnsi="宋体" w:eastAsia="宋体" w:cs="宋体"/>
          <w:spacing w:val="4"/>
          <w:sz w:val="22"/>
          <w:szCs w:val="28"/>
          <w:highlight w:val="none"/>
        </w:rPr>
        <w:drawing>
          <wp:inline distT="0" distB="0" distL="0" distR="0">
            <wp:extent cx="3562350" cy="3152775"/>
            <wp:effectExtent l="0" t="0" r="0" b="9525"/>
            <wp:docPr id="13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29"/>
                    <pic:cNvPicPr>
                      <a:picLocks noChangeAspect="1" noChangeArrowheads="1"/>
                    </pic:cNvPicPr>
                  </pic:nvPicPr>
                  <pic:blipFill>
                    <a:blip r:embed="rId15"/>
                    <a:srcRect/>
                    <a:stretch>
                      <a:fillRect/>
                    </a:stretch>
                  </pic:blipFill>
                  <pic:spPr>
                    <a:xfrm>
                      <a:off x="0" y="0"/>
                      <a:ext cx="3562350" cy="3152775"/>
                    </a:xfrm>
                    <a:prstGeom prst="rect">
                      <a:avLst/>
                    </a:prstGeom>
                    <a:noFill/>
                    <a:ln w="9525">
                      <a:noFill/>
                      <a:miter lim="800000"/>
                      <a:headEnd/>
                      <a:tailEnd/>
                    </a:ln>
                  </pic:spPr>
                </pic:pic>
              </a:graphicData>
            </a:graphic>
          </wp:inline>
        </w:drawing>
      </w:r>
    </w:p>
    <w:p w14:paraId="56C7AEAC">
      <w:pPr>
        <w:spacing w:line="360" w:lineRule="auto"/>
        <w:ind w:firstLine="420"/>
        <w:jc w:val="center"/>
        <w:rPr>
          <w:rFonts w:hint="eastAsia" w:ascii="宋体" w:hAnsi="宋体" w:eastAsia="宋体" w:cs="宋体"/>
          <w:b/>
          <w:bCs/>
          <w:spacing w:val="4"/>
          <w:sz w:val="22"/>
          <w:szCs w:val="28"/>
          <w:highlight w:val="none"/>
        </w:rPr>
      </w:pPr>
      <w:r>
        <w:rPr>
          <w:rFonts w:hint="eastAsia" w:ascii="宋体" w:hAnsi="宋体" w:eastAsia="宋体" w:cs="宋体"/>
          <w:b/>
          <w:bCs/>
          <w:spacing w:val="4"/>
          <w:sz w:val="22"/>
          <w:szCs w:val="28"/>
          <w:highlight w:val="none"/>
        </w:rPr>
        <w:t>图1.1-1</w:t>
      </w:r>
    </w:p>
    <w:p w14:paraId="4AB28734">
      <w:pPr>
        <w:spacing w:line="360" w:lineRule="auto"/>
        <w:ind w:firstLine="420"/>
        <w:rPr>
          <w:rFonts w:hint="eastAsia" w:ascii="宋体" w:hAnsi="宋体" w:eastAsia="宋体" w:cs="宋体"/>
          <w:sz w:val="22"/>
          <w:szCs w:val="28"/>
          <w:highlight w:val="none"/>
        </w:rPr>
      </w:pPr>
      <w:r>
        <w:rPr>
          <w:rFonts w:hint="eastAsia" w:ascii="宋体" w:hAnsi="宋体" w:eastAsia="宋体" w:cs="宋体"/>
          <w:sz w:val="22"/>
          <w:szCs w:val="28"/>
          <w:highlight w:val="none"/>
        </w:rPr>
        <w:t>2、弹出对话框之后，请选择“安全”选项卡，具体的界面，如下图：</w:t>
      </w:r>
    </w:p>
    <w:p w14:paraId="65D81BBC">
      <w:pPr>
        <w:spacing w:line="360" w:lineRule="auto"/>
        <w:ind w:firstLine="420"/>
        <w:jc w:val="center"/>
        <w:rPr>
          <w:rFonts w:hint="eastAsia" w:ascii="宋体" w:hAnsi="宋体" w:eastAsia="宋体" w:cs="宋体"/>
          <w:spacing w:val="4"/>
          <w:sz w:val="22"/>
          <w:szCs w:val="28"/>
          <w:highlight w:val="none"/>
        </w:rPr>
      </w:pPr>
      <w:r>
        <w:rPr>
          <w:rFonts w:hint="eastAsia" w:ascii="宋体" w:hAnsi="宋体" w:eastAsia="宋体" w:cs="宋体"/>
          <w:spacing w:val="4"/>
          <w:sz w:val="22"/>
          <w:szCs w:val="28"/>
          <w:highlight w:val="none"/>
        </w:rPr>
        <w:drawing>
          <wp:inline distT="0" distB="0" distL="0" distR="0">
            <wp:extent cx="2914650" cy="3476625"/>
            <wp:effectExtent l="0" t="0" r="0" b="9525"/>
            <wp:docPr id="13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30"/>
                    <pic:cNvPicPr>
                      <a:picLocks noChangeAspect="1" noChangeArrowheads="1"/>
                    </pic:cNvPicPr>
                  </pic:nvPicPr>
                  <pic:blipFill>
                    <a:blip r:embed="rId16"/>
                    <a:srcRect/>
                    <a:stretch>
                      <a:fillRect/>
                    </a:stretch>
                  </pic:blipFill>
                  <pic:spPr>
                    <a:xfrm>
                      <a:off x="0" y="0"/>
                      <a:ext cx="2914650" cy="3476625"/>
                    </a:xfrm>
                    <a:prstGeom prst="rect">
                      <a:avLst/>
                    </a:prstGeom>
                    <a:noFill/>
                    <a:ln w="9525">
                      <a:noFill/>
                      <a:miter lim="800000"/>
                      <a:headEnd/>
                      <a:tailEnd/>
                    </a:ln>
                  </pic:spPr>
                </pic:pic>
              </a:graphicData>
            </a:graphic>
          </wp:inline>
        </w:drawing>
      </w:r>
    </w:p>
    <w:p w14:paraId="652DD725">
      <w:pPr>
        <w:spacing w:line="360" w:lineRule="auto"/>
        <w:ind w:firstLine="420"/>
        <w:jc w:val="center"/>
        <w:rPr>
          <w:rFonts w:hint="eastAsia" w:ascii="宋体" w:hAnsi="宋体" w:eastAsia="宋体" w:cs="宋体"/>
          <w:b/>
          <w:bCs/>
          <w:spacing w:val="4"/>
          <w:sz w:val="22"/>
          <w:szCs w:val="28"/>
          <w:highlight w:val="none"/>
        </w:rPr>
      </w:pPr>
      <w:r>
        <w:rPr>
          <w:rFonts w:hint="eastAsia" w:ascii="宋体" w:hAnsi="宋体" w:eastAsia="宋体" w:cs="宋体"/>
          <w:b/>
          <w:bCs/>
          <w:spacing w:val="4"/>
          <w:sz w:val="22"/>
          <w:szCs w:val="28"/>
          <w:highlight w:val="none"/>
        </w:rPr>
        <w:t>图1.1-2</w:t>
      </w:r>
    </w:p>
    <w:p w14:paraId="3943AA06">
      <w:pPr>
        <w:spacing w:line="360" w:lineRule="auto"/>
        <w:ind w:firstLine="420"/>
        <w:rPr>
          <w:rFonts w:hint="eastAsia" w:ascii="宋体" w:hAnsi="宋体" w:eastAsia="宋体" w:cs="宋体"/>
          <w:sz w:val="22"/>
          <w:szCs w:val="28"/>
          <w:highlight w:val="none"/>
        </w:rPr>
      </w:pPr>
      <w:r>
        <w:rPr>
          <w:rFonts w:hint="eastAsia" w:ascii="宋体" w:hAnsi="宋体" w:eastAsia="宋体" w:cs="宋体"/>
          <w:sz w:val="22"/>
          <w:szCs w:val="28"/>
          <w:highlight w:val="none"/>
        </w:rPr>
        <w:t>3、点击“受信任的站点”的图片，会看到所示的界面，如下图：</w:t>
      </w:r>
    </w:p>
    <w:p w14:paraId="19F58EA3">
      <w:pPr>
        <w:spacing w:line="360" w:lineRule="auto"/>
        <w:ind w:firstLine="420"/>
        <w:jc w:val="center"/>
        <w:rPr>
          <w:rFonts w:hint="eastAsia" w:ascii="宋体" w:hAnsi="宋体" w:eastAsia="宋体" w:cs="宋体"/>
          <w:spacing w:val="4"/>
          <w:sz w:val="22"/>
          <w:szCs w:val="28"/>
          <w:highlight w:val="none"/>
        </w:rPr>
      </w:pPr>
      <w:r>
        <w:rPr>
          <w:rFonts w:hint="eastAsia" w:ascii="宋体" w:hAnsi="宋体" w:eastAsia="宋体" w:cs="宋体"/>
          <w:sz w:val="22"/>
          <w:szCs w:val="28"/>
          <w:highlight w:val="none"/>
        </w:rPr>
        <w:drawing>
          <wp:inline distT="0" distB="0" distL="114300" distR="114300">
            <wp:extent cx="3080385" cy="4398645"/>
            <wp:effectExtent l="0" t="0" r="5715"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7"/>
                    <a:stretch>
                      <a:fillRect/>
                    </a:stretch>
                  </pic:blipFill>
                  <pic:spPr>
                    <a:xfrm>
                      <a:off x="0" y="0"/>
                      <a:ext cx="3080385" cy="4398645"/>
                    </a:xfrm>
                    <a:prstGeom prst="rect">
                      <a:avLst/>
                    </a:prstGeom>
                    <a:noFill/>
                    <a:ln>
                      <a:noFill/>
                    </a:ln>
                  </pic:spPr>
                </pic:pic>
              </a:graphicData>
            </a:graphic>
          </wp:inline>
        </w:drawing>
      </w:r>
    </w:p>
    <w:p w14:paraId="538F4ED2">
      <w:pPr>
        <w:spacing w:line="360" w:lineRule="auto"/>
        <w:ind w:firstLine="420"/>
        <w:jc w:val="center"/>
        <w:rPr>
          <w:rFonts w:hint="eastAsia" w:ascii="宋体" w:hAnsi="宋体" w:eastAsia="宋体" w:cs="宋体"/>
          <w:b/>
          <w:bCs/>
          <w:spacing w:val="4"/>
          <w:sz w:val="22"/>
          <w:szCs w:val="28"/>
          <w:highlight w:val="none"/>
        </w:rPr>
      </w:pPr>
      <w:r>
        <w:rPr>
          <w:rFonts w:hint="eastAsia" w:ascii="宋体" w:hAnsi="宋体" w:eastAsia="宋体" w:cs="宋体"/>
          <w:b/>
          <w:bCs/>
          <w:spacing w:val="4"/>
          <w:sz w:val="22"/>
          <w:szCs w:val="28"/>
          <w:highlight w:val="none"/>
        </w:rPr>
        <w:t>图1.1-3</w:t>
      </w:r>
    </w:p>
    <w:p w14:paraId="2EB02D5C">
      <w:pPr>
        <w:spacing w:line="360" w:lineRule="auto"/>
        <w:ind w:firstLine="420"/>
        <w:rPr>
          <w:rFonts w:hint="eastAsia" w:ascii="宋体" w:hAnsi="宋体" w:eastAsia="宋体" w:cs="宋体"/>
          <w:sz w:val="22"/>
          <w:szCs w:val="28"/>
          <w:highlight w:val="none"/>
        </w:rPr>
      </w:pPr>
      <w:r>
        <w:rPr>
          <w:rFonts w:hint="eastAsia" w:ascii="宋体" w:hAnsi="宋体" w:eastAsia="宋体" w:cs="宋体"/>
          <w:sz w:val="22"/>
          <w:szCs w:val="28"/>
          <w:highlight w:val="none"/>
        </w:rPr>
        <w:t>4、点击“站点” 按钮，出现如下对话框，如下图：</w:t>
      </w:r>
    </w:p>
    <w:p w14:paraId="74DADCE3">
      <w:pPr>
        <w:spacing w:line="360" w:lineRule="auto"/>
        <w:ind w:firstLine="420"/>
        <w:jc w:val="center"/>
        <w:rPr>
          <w:rFonts w:hint="eastAsia" w:ascii="宋体" w:hAnsi="宋体" w:eastAsia="宋体" w:cs="宋体"/>
          <w:sz w:val="22"/>
          <w:szCs w:val="28"/>
          <w:highlight w:val="none"/>
        </w:rPr>
      </w:pPr>
      <w:r>
        <w:rPr>
          <w:rFonts w:hint="eastAsia" w:ascii="宋体" w:hAnsi="宋体" w:eastAsia="宋体" w:cs="宋体"/>
          <w:sz w:val="22"/>
          <w:szCs w:val="28"/>
          <w:highlight w:val="none"/>
        </w:rPr>
        <w:drawing>
          <wp:inline distT="0" distB="0" distL="114300" distR="114300">
            <wp:extent cx="4276725" cy="4171950"/>
            <wp:effectExtent l="0" t="0" r="9525" b="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18"/>
                    <a:stretch>
                      <a:fillRect/>
                    </a:stretch>
                  </pic:blipFill>
                  <pic:spPr>
                    <a:xfrm>
                      <a:off x="0" y="0"/>
                      <a:ext cx="4276725" cy="4171950"/>
                    </a:xfrm>
                    <a:prstGeom prst="rect">
                      <a:avLst/>
                    </a:prstGeom>
                    <a:noFill/>
                    <a:ln>
                      <a:noFill/>
                    </a:ln>
                  </pic:spPr>
                </pic:pic>
              </a:graphicData>
            </a:graphic>
          </wp:inline>
        </w:drawing>
      </w:r>
    </w:p>
    <w:p w14:paraId="75688698">
      <w:pPr>
        <w:spacing w:line="360" w:lineRule="auto"/>
        <w:ind w:firstLine="420"/>
        <w:jc w:val="center"/>
        <w:rPr>
          <w:rFonts w:hint="eastAsia" w:ascii="宋体" w:hAnsi="宋体" w:eastAsia="宋体" w:cs="宋体"/>
          <w:b/>
          <w:bCs/>
          <w:sz w:val="22"/>
          <w:szCs w:val="28"/>
          <w:highlight w:val="none"/>
        </w:rPr>
      </w:pPr>
      <w:r>
        <w:rPr>
          <w:rFonts w:hint="eastAsia" w:ascii="宋体" w:hAnsi="宋体" w:eastAsia="宋体" w:cs="宋体"/>
          <w:b/>
          <w:bCs/>
          <w:sz w:val="22"/>
          <w:szCs w:val="28"/>
          <w:highlight w:val="none"/>
        </w:rPr>
        <w:t>图1.1-4</w:t>
      </w:r>
    </w:p>
    <w:p w14:paraId="124E0B45">
      <w:pPr>
        <w:spacing w:line="360" w:lineRule="auto"/>
        <w:ind w:firstLine="420"/>
        <w:rPr>
          <w:rFonts w:hint="eastAsia" w:ascii="宋体" w:hAnsi="宋体" w:eastAsia="宋体" w:cs="宋体"/>
          <w:sz w:val="22"/>
          <w:szCs w:val="28"/>
          <w:highlight w:val="none"/>
        </w:rPr>
      </w:pPr>
      <w:r>
        <w:rPr>
          <w:rFonts w:hint="eastAsia" w:ascii="宋体" w:hAnsi="宋体" w:eastAsia="宋体" w:cs="宋体"/>
          <w:sz w:val="22"/>
          <w:szCs w:val="28"/>
          <w:highlight w:val="none"/>
        </w:rPr>
        <w:t>输入系统服务器的IP地址，格式例如：http://113.4.248.45，然后点击“添加”按钮完成添加，再按“关闭”按钮退出。</w:t>
      </w:r>
    </w:p>
    <w:p w14:paraId="6480EB62">
      <w:pPr>
        <w:spacing w:line="360" w:lineRule="auto"/>
        <w:ind w:firstLine="420"/>
        <w:rPr>
          <w:rFonts w:hint="eastAsia" w:ascii="宋体" w:hAnsi="宋体" w:eastAsia="宋体" w:cs="宋体"/>
          <w:sz w:val="22"/>
          <w:szCs w:val="28"/>
          <w:highlight w:val="none"/>
        </w:rPr>
      </w:pPr>
      <w:r>
        <w:rPr>
          <w:rFonts w:hint="eastAsia" w:ascii="宋体" w:hAnsi="宋体" w:eastAsia="宋体" w:cs="宋体"/>
          <w:sz w:val="22"/>
          <w:szCs w:val="28"/>
          <w:highlight w:val="none"/>
        </w:rPr>
        <w:t>5、设置自定义安全级别，开放Activex的访问权限，如下图：</w:t>
      </w:r>
    </w:p>
    <w:p w14:paraId="55E7F1FD">
      <w:pPr>
        <w:spacing w:line="360" w:lineRule="auto"/>
        <w:ind w:firstLine="420"/>
        <w:jc w:val="center"/>
        <w:rPr>
          <w:rFonts w:hint="eastAsia" w:ascii="宋体" w:hAnsi="宋体" w:eastAsia="宋体" w:cs="宋体"/>
          <w:spacing w:val="4"/>
          <w:sz w:val="22"/>
          <w:szCs w:val="28"/>
          <w:highlight w:val="none"/>
        </w:rPr>
      </w:pPr>
      <w:r>
        <w:rPr>
          <w:rFonts w:hint="eastAsia" w:ascii="宋体" w:hAnsi="宋体" w:eastAsia="宋体" w:cs="宋体"/>
          <w:spacing w:val="4"/>
          <w:sz w:val="22"/>
          <w:szCs w:val="28"/>
          <w:highlight w:val="none"/>
        </w:rPr>
        <w:drawing>
          <wp:inline distT="0" distB="0" distL="0" distR="0">
            <wp:extent cx="3533775" cy="4152900"/>
            <wp:effectExtent l="0" t="0" r="9525" b="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noChangeArrowheads="1"/>
                    </pic:cNvPicPr>
                  </pic:nvPicPr>
                  <pic:blipFill>
                    <a:blip r:embed="rId19"/>
                    <a:srcRect/>
                    <a:stretch>
                      <a:fillRect/>
                    </a:stretch>
                  </pic:blipFill>
                  <pic:spPr>
                    <a:xfrm>
                      <a:off x="0" y="0"/>
                      <a:ext cx="3533775" cy="4152900"/>
                    </a:xfrm>
                    <a:prstGeom prst="rect">
                      <a:avLst/>
                    </a:prstGeom>
                    <a:noFill/>
                    <a:ln w="9525">
                      <a:noFill/>
                      <a:miter lim="800000"/>
                      <a:headEnd/>
                      <a:tailEnd/>
                    </a:ln>
                  </pic:spPr>
                </pic:pic>
              </a:graphicData>
            </a:graphic>
          </wp:inline>
        </w:drawing>
      </w:r>
    </w:p>
    <w:p w14:paraId="1D30D68A">
      <w:pPr>
        <w:spacing w:line="360" w:lineRule="auto"/>
        <w:ind w:firstLine="420"/>
        <w:jc w:val="center"/>
        <w:rPr>
          <w:rFonts w:hint="eastAsia" w:ascii="宋体" w:hAnsi="宋体" w:eastAsia="宋体" w:cs="宋体"/>
          <w:b/>
          <w:bCs/>
          <w:spacing w:val="4"/>
          <w:sz w:val="22"/>
          <w:szCs w:val="28"/>
          <w:highlight w:val="none"/>
        </w:rPr>
      </w:pPr>
      <w:r>
        <w:rPr>
          <w:rFonts w:hint="eastAsia" w:ascii="宋体" w:hAnsi="宋体" w:eastAsia="宋体" w:cs="宋体"/>
          <w:b/>
          <w:bCs/>
          <w:spacing w:val="4"/>
          <w:sz w:val="22"/>
          <w:szCs w:val="28"/>
          <w:highlight w:val="none"/>
        </w:rPr>
        <w:t>图1.1-5</w:t>
      </w:r>
    </w:p>
    <w:p w14:paraId="629D0F46">
      <w:pPr>
        <w:spacing w:line="360" w:lineRule="auto"/>
        <w:ind w:firstLine="420"/>
        <w:rPr>
          <w:rFonts w:hint="eastAsia" w:ascii="宋体" w:hAnsi="宋体" w:eastAsia="宋体" w:cs="宋体"/>
          <w:sz w:val="22"/>
          <w:szCs w:val="28"/>
          <w:highlight w:val="none"/>
        </w:rPr>
      </w:pPr>
      <w:r>
        <w:rPr>
          <w:rFonts w:hint="eastAsia" w:ascii="宋体" w:hAnsi="宋体" w:eastAsia="宋体" w:cs="宋体"/>
          <w:sz w:val="22"/>
          <w:szCs w:val="28"/>
          <w:highlight w:val="none"/>
        </w:rPr>
        <w:t>会出现一个窗口，把其中的Activex控件和插件的设置全部改为启用，如下图：</w:t>
      </w:r>
    </w:p>
    <w:p w14:paraId="5D3915F8">
      <w:pPr>
        <w:spacing w:line="360" w:lineRule="auto"/>
        <w:ind w:firstLine="420"/>
        <w:jc w:val="center"/>
        <w:rPr>
          <w:rFonts w:hint="eastAsia" w:ascii="宋体" w:hAnsi="宋体" w:eastAsia="宋体" w:cs="宋体"/>
          <w:spacing w:val="4"/>
          <w:sz w:val="22"/>
          <w:szCs w:val="28"/>
          <w:highlight w:val="none"/>
        </w:rPr>
      </w:pPr>
      <w:r>
        <w:rPr>
          <w:rFonts w:hint="eastAsia" w:ascii="宋体" w:hAnsi="宋体" w:eastAsia="宋体" w:cs="宋体"/>
          <w:spacing w:val="4"/>
          <w:sz w:val="22"/>
          <w:szCs w:val="28"/>
          <w:highlight w:val="none"/>
        </w:rPr>
        <mc:AlternateContent>
          <mc:Choice Requires="wps">
            <w:drawing>
              <wp:anchor distT="0" distB="0" distL="114300" distR="114300" simplePos="0" relativeHeight="251660288" behindDoc="0" locked="0" layoutInCell="1" allowOverlap="1">
                <wp:simplePos x="0" y="0"/>
                <wp:positionH relativeFrom="column">
                  <wp:posOffset>2057400</wp:posOffset>
                </wp:positionH>
                <wp:positionV relativeFrom="paragraph">
                  <wp:posOffset>990600</wp:posOffset>
                </wp:positionV>
                <wp:extent cx="1988820" cy="312420"/>
                <wp:effectExtent l="168275" t="9525" r="14605" b="20955"/>
                <wp:wrapNone/>
                <wp:docPr id="50" name="圆角矩形标注 50"/>
                <wp:cNvGraphicFramePr/>
                <a:graphic xmlns:a="http://schemas.openxmlformats.org/drawingml/2006/main">
                  <a:graphicData uri="http://schemas.microsoft.com/office/word/2010/wordprocessingShape">
                    <wps:wsp>
                      <wps:cNvSpPr/>
                      <wps:spPr>
                        <a:xfrm>
                          <a:off x="0" y="0"/>
                          <a:ext cx="1988820" cy="312420"/>
                        </a:xfrm>
                        <a:prstGeom prst="wedgeRoundRectCallout">
                          <a:avLst>
                            <a:gd name="adj1" fmla="val -56704"/>
                            <a:gd name="adj2" fmla="val -9148"/>
                            <a:gd name="adj3" fmla="val 16667"/>
                          </a:avLst>
                        </a:prstGeom>
                        <a:solidFill>
                          <a:srgbClr val="FFFFFF"/>
                        </a:solidFill>
                        <a:ln w="19050" cap="flat" cmpd="sng">
                          <a:solidFill>
                            <a:srgbClr val="FF0000"/>
                          </a:solidFill>
                          <a:prstDash val="solid"/>
                          <a:miter/>
                          <a:headEnd type="none" w="med" len="med"/>
                          <a:tailEnd type="none" w="med" len="med"/>
                        </a:ln>
                      </wps:spPr>
                      <wps:txbx>
                        <w:txbxContent>
                          <w:p w14:paraId="69C64DE2">
                            <w:pPr>
                              <w:ind w:firstLine="420"/>
                            </w:pPr>
                            <w:r>
                              <w:rPr>
                                <w:rFonts w:hint="eastAsia"/>
                              </w:rPr>
                              <w:t>选择启用（共5个ActiveX）</w:t>
                            </w:r>
                          </w:p>
                        </w:txbxContent>
                      </wps:txbx>
                      <wps:bodyPr upright="1"/>
                    </wps:wsp>
                  </a:graphicData>
                </a:graphic>
              </wp:anchor>
            </w:drawing>
          </mc:Choice>
          <mc:Fallback>
            <w:pict>
              <v:shape id="_x0000_s1026" o:spid="_x0000_s1026" o:spt="62" type="#_x0000_t62" style="position:absolute;left:0pt;margin-left:162pt;margin-top:78pt;height:24.6pt;width:156.6pt;z-index:251660288;mso-width-relative:page;mso-height-relative:page;" fillcolor="#FFFFFF" filled="t" stroked="t" coordsize="21600,21600" o:gfxdata="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9zsQ11gAAAAsBAAAPAAAA&#10;AAAAAAEAIAAAACIAAABkcnMvZG93bnJldi54bWxQSwECFAAUAAAACACHTuJAKlNTEFACAAC/BAAA&#10;DgAAAAAAAAABACAAAAAlAQAAZHJzL2Uyb0RvYy54bWxQSwUGAAAAAAYABgBZAQAA5wUAAAAA&#10;" adj="-1448,8824,14400">
                <v:fill on="t" focussize="0,0"/>
                <v:stroke weight="1.5pt" color="#FF0000" joinstyle="miter"/>
                <v:imagedata o:title=""/>
                <o:lock v:ext="edit" aspectratio="f"/>
                <v:textbox>
                  <w:txbxContent>
                    <w:p w14:paraId="69C64DE2">
                      <w:pPr>
                        <w:ind w:firstLine="420"/>
                      </w:pPr>
                      <w:r>
                        <w:rPr>
                          <w:rFonts w:hint="eastAsia"/>
                        </w:rPr>
                        <w:t>选择启用（共5个ActiveX）</w:t>
                      </w:r>
                    </w:p>
                  </w:txbxContent>
                </v:textbox>
              </v:shape>
            </w:pict>
          </mc:Fallback>
        </mc:AlternateContent>
      </w:r>
      <w:r>
        <w:rPr>
          <w:rFonts w:hint="eastAsia" w:ascii="宋体" w:hAnsi="宋体" w:eastAsia="宋体" w:cs="宋体"/>
          <w:spacing w:val="4"/>
          <w:sz w:val="22"/>
          <w:szCs w:val="28"/>
          <w:highlight w:val="none"/>
        </w:rPr>
        <w:drawing>
          <wp:inline distT="0" distB="0" distL="0" distR="0">
            <wp:extent cx="3448050" cy="3686175"/>
            <wp:effectExtent l="0" t="0" r="0" b="9525"/>
            <wp:docPr id="132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图片 34"/>
                    <pic:cNvPicPr>
                      <a:picLocks noChangeAspect="1" noChangeArrowheads="1"/>
                    </pic:cNvPicPr>
                  </pic:nvPicPr>
                  <pic:blipFill>
                    <a:blip r:embed="rId20"/>
                    <a:srcRect/>
                    <a:stretch>
                      <a:fillRect/>
                    </a:stretch>
                  </pic:blipFill>
                  <pic:spPr>
                    <a:xfrm>
                      <a:off x="0" y="0"/>
                      <a:ext cx="3448050" cy="3686175"/>
                    </a:xfrm>
                    <a:prstGeom prst="rect">
                      <a:avLst/>
                    </a:prstGeom>
                    <a:noFill/>
                    <a:ln w="9525">
                      <a:noFill/>
                      <a:miter lim="800000"/>
                      <a:headEnd/>
                      <a:tailEnd/>
                    </a:ln>
                  </pic:spPr>
                </pic:pic>
              </a:graphicData>
            </a:graphic>
          </wp:inline>
        </w:drawing>
      </w:r>
    </w:p>
    <w:p w14:paraId="3CE34EBF">
      <w:pPr>
        <w:spacing w:line="360" w:lineRule="auto"/>
        <w:ind w:firstLine="420"/>
        <w:jc w:val="center"/>
        <w:rPr>
          <w:rFonts w:hint="eastAsia" w:ascii="宋体" w:hAnsi="宋体" w:eastAsia="宋体" w:cs="宋体"/>
          <w:b/>
          <w:bCs/>
          <w:spacing w:val="4"/>
          <w:sz w:val="22"/>
          <w:szCs w:val="28"/>
          <w:highlight w:val="none"/>
        </w:rPr>
      </w:pPr>
      <w:r>
        <w:rPr>
          <w:rFonts w:hint="eastAsia" w:ascii="宋体" w:hAnsi="宋体" w:eastAsia="宋体" w:cs="宋体"/>
          <w:b/>
          <w:bCs/>
          <w:spacing w:val="4"/>
          <w:sz w:val="22"/>
          <w:szCs w:val="28"/>
          <w:highlight w:val="none"/>
        </w:rPr>
        <w:t>图1.1-6</w:t>
      </w:r>
    </w:p>
    <w:p w14:paraId="5A1BFD9C">
      <w:pPr>
        <w:spacing w:line="360" w:lineRule="auto"/>
        <w:ind w:firstLine="420"/>
        <w:rPr>
          <w:rFonts w:hint="eastAsia" w:ascii="宋体" w:hAnsi="宋体" w:eastAsia="宋体" w:cs="宋体"/>
          <w:sz w:val="22"/>
          <w:szCs w:val="28"/>
          <w:highlight w:val="none"/>
        </w:rPr>
      </w:pPr>
      <w:r>
        <w:rPr>
          <w:rFonts w:hint="eastAsia" w:ascii="宋体" w:hAnsi="宋体" w:eastAsia="宋体" w:cs="宋体"/>
          <w:sz w:val="22"/>
          <w:szCs w:val="28"/>
          <w:highlight w:val="none"/>
        </w:rPr>
        <w:t>文件下载设置，开放文件下载的权限：设置为启用，如下图：</w:t>
      </w:r>
    </w:p>
    <w:p w14:paraId="0EF669AA">
      <w:pPr>
        <w:spacing w:line="360" w:lineRule="auto"/>
        <w:ind w:firstLine="420"/>
        <w:jc w:val="center"/>
        <w:rPr>
          <w:rFonts w:hint="eastAsia" w:ascii="宋体" w:hAnsi="宋体" w:eastAsia="宋体" w:cs="宋体"/>
          <w:spacing w:val="4"/>
          <w:sz w:val="22"/>
          <w:szCs w:val="28"/>
          <w:highlight w:val="none"/>
        </w:rPr>
      </w:pPr>
      <w:r>
        <w:rPr>
          <w:rFonts w:hint="eastAsia" w:ascii="宋体" w:hAnsi="宋体" w:eastAsia="宋体" w:cs="宋体"/>
          <w:spacing w:val="4"/>
          <w:sz w:val="22"/>
          <w:szCs w:val="28"/>
          <w:highlight w:val="none"/>
        </w:rPr>
        <w:drawing>
          <wp:inline distT="0" distB="0" distL="0" distR="0">
            <wp:extent cx="3524250" cy="3705225"/>
            <wp:effectExtent l="0" t="0" r="0" b="9525"/>
            <wp:docPr id="13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35"/>
                    <pic:cNvPicPr>
                      <a:picLocks noChangeAspect="1" noChangeArrowheads="1"/>
                    </pic:cNvPicPr>
                  </pic:nvPicPr>
                  <pic:blipFill>
                    <a:blip r:embed="rId21"/>
                    <a:srcRect/>
                    <a:stretch>
                      <a:fillRect/>
                    </a:stretch>
                  </pic:blipFill>
                  <pic:spPr>
                    <a:xfrm>
                      <a:off x="0" y="0"/>
                      <a:ext cx="3524250" cy="3705225"/>
                    </a:xfrm>
                    <a:prstGeom prst="rect">
                      <a:avLst/>
                    </a:prstGeom>
                    <a:noFill/>
                    <a:ln w="9525">
                      <a:noFill/>
                      <a:miter lim="800000"/>
                      <a:headEnd/>
                      <a:tailEnd/>
                    </a:ln>
                  </pic:spPr>
                </pic:pic>
              </a:graphicData>
            </a:graphic>
          </wp:inline>
        </w:drawing>
      </w:r>
    </w:p>
    <w:p w14:paraId="52563350">
      <w:pPr>
        <w:spacing w:line="360" w:lineRule="auto"/>
        <w:ind w:firstLine="420"/>
        <w:jc w:val="center"/>
        <w:rPr>
          <w:rFonts w:hint="eastAsia" w:ascii="宋体" w:hAnsi="宋体" w:eastAsia="宋体" w:cs="宋体"/>
          <w:b/>
          <w:bCs/>
          <w:spacing w:val="4"/>
          <w:sz w:val="22"/>
          <w:szCs w:val="28"/>
          <w:highlight w:val="none"/>
        </w:rPr>
      </w:pPr>
      <w:r>
        <w:rPr>
          <w:rFonts w:hint="eastAsia" w:ascii="宋体" w:hAnsi="宋体" w:eastAsia="宋体" w:cs="宋体"/>
          <w:b/>
          <w:bCs/>
          <w:spacing w:val="4"/>
          <w:sz w:val="22"/>
          <w:szCs w:val="28"/>
          <w:highlight w:val="none"/>
        </w:rPr>
        <w:t>图1.1-7</w:t>
      </w:r>
    </w:p>
    <w:p w14:paraId="7D22C50B">
      <w:pPr>
        <w:pStyle w:val="3"/>
        <w:numPr>
          <w:ilvl w:val="1"/>
          <w:numId w:val="15"/>
        </w:numPr>
        <w:tabs>
          <w:tab w:val="left" w:pos="567"/>
        </w:tabs>
        <w:spacing w:line="360" w:lineRule="auto"/>
        <w:ind w:left="0"/>
        <w:rPr>
          <w:rFonts w:hint="eastAsia" w:ascii="宋体" w:hAnsi="宋体" w:eastAsia="宋体" w:cs="宋体"/>
          <w:sz w:val="32"/>
          <w:szCs w:val="20"/>
          <w:highlight w:val="none"/>
        </w:rPr>
      </w:pPr>
      <w:r>
        <w:rPr>
          <w:rFonts w:hint="eastAsia" w:ascii="宋体" w:hAnsi="宋体" w:eastAsia="宋体" w:cs="宋体"/>
          <w:sz w:val="32"/>
          <w:szCs w:val="20"/>
          <w:highlight w:val="none"/>
        </w:rPr>
        <w:t>关闭拦截工具</w:t>
      </w:r>
    </w:p>
    <w:p w14:paraId="2614C6FC">
      <w:pPr>
        <w:spacing w:line="360" w:lineRule="auto"/>
        <w:ind w:firstLine="420"/>
        <w:rPr>
          <w:rFonts w:hint="eastAsia" w:ascii="宋体" w:hAnsi="宋体" w:eastAsia="宋体" w:cs="宋体"/>
          <w:sz w:val="22"/>
          <w:szCs w:val="28"/>
          <w:highlight w:val="none"/>
        </w:rPr>
      </w:pPr>
      <w:r>
        <w:rPr>
          <w:rFonts w:hint="eastAsia" w:ascii="宋体" w:hAnsi="宋体" w:eastAsia="宋体" w:cs="宋体"/>
          <w:sz w:val="22"/>
          <w:szCs w:val="28"/>
          <w:highlight w:val="none"/>
        </w:rPr>
        <w:t>上述操作完成后，如果系统中某些功能仍不能使用，请将拦截工具关闭再试用。比如在windows工具栏中关闭弹出窗口阻止程序的操作，如下图：</w:t>
      </w:r>
    </w:p>
    <w:p w14:paraId="75F86EBF">
      <w:pPr>
        <w:pStyle w:val="25"/>
        <w:spacing w:line="360" w:lineRule="auto"/>
        <w:ind w:firstLine="560" w:firstLineChars="200"/>
        <w:jc w:val="center"/>
        <w:rPr>
          <w:rFonts w:hint="eastAsia" w:ascii="宋体" w:hAnsi="宋体" w:eastAsia="宋体" w:cs="宋体"/>
          <w:sz w:val="28"/>
          <w:szCs w:val="28"/>
          <w:highlight w:val="none"/>
        </w:rPr>
      </w:pPr>
      <w:r>
        <w:rPr>
          <w:rFonts w:hint="eastAsia" w:ascii="宋体" w:hAnsi="宋体" w:eastAsia="宋体" w:cs="宋体"/>
          <w:sz w:val="28"/>
          <w:szCs w:val="28"/>
          <w:highlight w:val="none"/>
        </w:rPr>
        <w:drawing>
          <wp:inline distT="0" distB="0" distL="0" distR="0">
            <wp:extent cx="5095875" cy="2324100"/>
            <wp:effectExtent l="0" t="0" r="9525" b="0"/>
            <wp:docPr id="13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36"/>
                    <pic:cNvPicPr>
                      <a:picLocks noChangeAspect="1" noChangeArrowheads="1"/>
                    </pic:cNvPicPr>
                  </pic:nvPicPr>
                  <pic:blipFill>
                    <a:blip r:embed="rId22"/>
                    <a:srcRect/>
                    <a:stretch>
                      <a:fillRect/>
                    </a:stretch>
                  </pic:blipFill>
                  <pic:spPr>
                    <a:xfrm>
                      <a:off x="0" y="0"/>
                      <a:ext cx="5095875" cy="2324100"/>
                    </a:xfrm>
                    <a:prstGeom prst="rect">
                      <a:avLst/>
                    </a:prstGeom>
                    <a:noFill/>
                    <a:ln w="9525">
                      <a:noFill/>
                      <a:miter lim="800000"/>
                      <a:headEnd/>
                      <a:tailEnd/>
                    </a:ln>
                  </pic:spPr>
                </pic:pic>
              </a:graphicData>
            </a:graphic>
          </wp:inline>
        </w:drawing>
      </w:r>
    </w:p>
    <w:p w14:paraId="7DA3E05F">
      <w:pPr>
        <w:pStyle w:val="25"/>
        <w:spacing w:line="360" w:lineRule="auto"/>
        <w:ind w:firstLine="560" w:firstLineChars="200"/>
        <w:jc w:val="center"/>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图1.2-1</w:t>
      </w:r>
    </w:p>
    <w:p w14:paraId="3D57A69D">
      <w:pPr>
        <w:pStyle w:val="3"/>
        <w:numPr>
          <w:ilvl w:val="1"/>
          <w:numId w:val="15"/>
        </w:numPr>
        <w:tabs>
          <w:tab w:val="left" w:pos="567"/>
        </w:tabs>
        <w:spacing w:line="360" w:lineRule="auto"/>
        <w:ind w:left="0"/>
        <w:rPr>
          <w:rFonts w:hint="eastAsia" w:ascii="宋体" w:hAnsi="宋体" w:eastAsia="宋体" w:cs="宋体"/>
          <w:sz w:val="32"/>
          <w:szCs w:val="20"/>
          <w:highlight w:val="none"/>
        </w:rPr>
      </w:pPr>
      <w:r>
        <w:rPr>
          <w:rFonts w:hint="eastAsia" w:ascii="宋体" w:hAnsi="宋体" w:eastAsia="宋体" w:cs="宋体"/>
          <w:sz w:val="32"/>
          <w:szCs w:val="20"/>
          <w:highlight w:val="none"/>
        </w:rPr>
        <w:t>驱动下载</w:t>
      </w:r>
    </w:p>
    <w:p w14:paraId="63D59504">
      <w:pPr>
        <w:spacing w:line="360" w:lineRule="auto"/>
        <w:ind w:firstLine="420"/>
        <w:rPr>
          <w:rFonts w:hint="eastAsia" w:ascii="宋体" w:hAnsi="宋体" w:eastAsia="宋体" w:cs="宋体"/>
          <w:sz w:val="22"/>
          <w:szCs w:val="28"/>
          <w:highlight w:val="none"/>
        </w:rPr>
      </w:pPr>
      <w:r>
        <w:rPr>
          <w:rFonts w:hint="eastAsia" w:ascii="宋体" w:hAnsi="宋体" w:eastAsia="宋体" w:cs="宋体"/>
          <w:sz w:val="22"/>
          <w:szCs w:val="28"/>
          <w:highlight w:val="none"/>
        </w:rPr>
        <w:t>浏览器配置完成之后，需要下载哈尔滨市公共资源交易平台驱动；进入哈尔滨市公共资源交易平台登录页面，在登录界面可以看到“驱动下载”按钮，直接点击进行驱动下载，可以直接运行安装，驱动安装完成之后就可以进入哈尔滨市公共资源交易平台。</w:t>
      </w:r>
    </w:p>
    <w:p w14:paraId="43130CD8">
      <w:pPr>
        <w:spacing w:line="360" w:lineRule="auto"/>
        <w:ind w:firstLine="420"/>
        <w:rPr>
          <w:rFonts w:hint="eastAsia" w:ascii="宋体" w:hAnsi="宋体" w:eastAsia="宋体" w:cs="宋体"/>
          <w:sz w:val="22"/>
          <w:szCs w:val="28"/>
          <w:highlight w:val="none"/>
        </w:rPr>
      </w:pPr>
      <w:r>
        <w:rPr>
          <w:highlight w:val="none"/>
        </w:rPr>
        <w:drawing>
          <wp:inline distT="0" distB="0" distL="0" distR="0">
            <wp:extent cx="5274310" cy="2426970"/>
            <wp:effectExtent l="0" t="0" r="2540" b="11430"/>
            <wp:docPr id="11027219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21988" name="图片 1"/>
                    <pic:cNvPicPr>
                      <a:picLocks noChangeAspect="1"/>
                    </pic:cNvPicPr>
                  </pic:nvPicPr>
                  <pic:blipFill>
                    <a:blip r:embed="rId23"/>
                    <a:stretch>
                      <a:fillRect/>
                    </a:stretch>
                  </pic:blipFill>
                  <pic:spPr>
                    <a:xfrm>
                      <a:off x="0" y="0"/>
                      <a:ext cx="5274310" cy="2426970"/>
                    </a:xfrm>
                    <a:prstGeom prst="rect">
                      <a:avLst/>
                    </a:prstGeom>
                  </pic:spPr>
                </pic:pic>
              </a:graphicData>
            </a:graphic>
          </wp:inline>
        </w:drawing>
      </w:r>
    </w:p>
    <w:p w14:paraId="363B37C0">
      <w:pPr>
        <w:pStyle w:val="25"/>
        <w:spacing w:line="360" w:lineRule="auto"/>
        <w:ind w:firstLine="560" w:firstLineChars="200"/>
        <w:jc w:val="center"/>
        <w:rPr>
          <w:rFonts w:hint="eastAsia" w:ascii="宋体" w:hAnsi="宋体" w:eastAsia="宋体" w:cs="宋体"/>
          <w:sz w:val="28"/>
          <w:szCs w:val="28"/>
          <w:highlight w:val="none"/>
        </w:rPr>
      </w:pPr>
      <w:r>
        <w:rPr>
          <w:rFonts w:hint="eastAsia" w:ascii="宋体" w:hAnsi="宋体" w:eastAsia="宋体" w:cs="宋体"/>
          <w:b/>
          <w:bCs/>
          <w:sz w:val="28"/>
          <w:szCs w:val="28"/>
          <w:highlight w:val="none"/>
        </w:rPr>
        <w:t>图1.3-1</w:t>
      </w:r>
    </w:p>
    <w:p w14:paraId="00ABA942">
      <w:pPr>
        <w:pStyle w:val="3"/>
        <w:numPr>
          <w:ilvl w:val="2"/>
          <w:numId w:val="0"/>
        </w:numPr>
        <w:tabs>
          <w:tab w:val="left" w:pos="567"/>
        </w:tabs>
        <w:rPr>
          <w:highlight w:val="none"/>
        </w:rPr>
      </w:pPr>
      <w:r>
        <w:rPr>
          <w:rFonts w:hint="eastAsia"/>
          <w:highlight w:val="none"/>
        </w:rPr>
        <w:t>2.1登录哈尔滨产权交易所官网</w:t>
      </w:r>
    </w:p>
    <w:p w14:paraId="638175FD">
      <w:pPr>
        <w:ind w:firstLine="420" w:firstLineChars="200"/>
        <w:rPr>
          <w:highlight w:val="none"/>
        </w:rPr>
      </w:pPr>
      <w:r>
        <w:rPr>
          <w:rFonts w:hint="eastAsia"/>
          <w:highlight w:val="none"/>
        </w:rPr>
        <w:t>2.1.1登录</w:t>
      </w:r>
      <w:r>
        <w:rPr>
          <w:rFonts w:hint="eastAsia"/>
          <w:highlight w:val="none"/>
          <w:lang w:val="en-US" w:eastAsia="zh-CN"/>
        </w:rPr>
        <w:t>供应</w:t>
      </w:r>
      <w:r>
        <w:rPr>
          <w:rFonts w:hint="eastAsia"/>
          <w:highlight w:val="none"/>
          <w:lang w:eastAsia="zh-CN"/>
        </w:rPr>
        <w:t>商</w:t>
      </w:r>
      <w:r>
        <w:rPr>
          <w:rFonts w:hint="eastAsia"/>
          <w:highlight w:val="none"/>
        </w:rPr>
        <w:t xml:space="preserve">（服务商）登录地址： </w:t>
      </w:r>
    </w:p>
    <w:p w14:paraId="0FFC2B79">
      <w:pPr>
        <w:ind w:firstLine="420" w:firstLineChars="200"/>
        <w:rPr>
          <w:highlight w:val="none"/>
        </w:rPr>
      </w:pPr>
      <w:r>
        <w:rPr>
          <w:highlight w:val="none"/>
        </w:rPr>
        <w:fldChar w:fldCharType="begin"/>
      </w:r>
      <w:r>
        <w:rPr>
          <w:highlight w:val="none"/>
        </w:rPr>
        <w:instrText xml:space="preserve"> HYPERLINK "https://113.4.248.45/TPBidder/memberLogin" </w:instrText>
      </w:r>
      <w:r>
        <w:rPr>
          <w:highlight w:val="none"/>
        </w:rPr>
        <w:fldChar w:fldCharType="separate"/>
      </w:r>
      <w:r>
        <w:rPr>
          <w:rStyle w:val="18"/>
          <w:highlight w:val="none"/>
        </w:rPr>
        <w:t>https://113.4.248.45/TPBidder/memberLogin</w:t>
      </w:r>
      <w:r>
        <w:rPr>
          <w:rStyle w:val="18"/>
          <w:highlight w:val="none"/>
        </w:rPr>
        <w:fldChar w:fldCharType="end"/>
      </w:r>
    </w:p>
    <w:p w14:paraId="4CB244DB">
      <w:pPr>
        <w:ind w:firstLine="420" w:firstLineChars="200"/>
        <w:rPr>
          <w:rFonts w:eastAsia="宋体"/>
          <w:highlight w:val="none"/>
        </w:rPr>
      </w:pPr>
      <w:r>
        <w:rPr>
          <w:rFonts w:hint="eastAsia"/>
          <w:highlight w:val="none"/>
        </w:rPr>
        <w:t>如下图：</w:t>
      </w:r>
    </w:p>
    <w:p w14:paraId="6D264EC2">
      <w:pPr>
        <w:rPr>
          <w:highlight w:val="none"/>
        </w:rPr>
      </w:pPr>
      <w:r>
        <w:rPr>
          <w:highlight w:val="none"/>
        </w:rPr>
        <w:drawing>
          <wp:inline distT="0" distB="0" distL="0" distR="0">
            <wp:extent cx="5274310" cy="2632075"/>
            <wp:effectExtent l="0" t="0" r="2540" b="15875"/>
            <wp:docPr id="20244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378" name="图片 1"/>
                    <pic:cNvPicPr>
                      <a:picLocks noChangeAspect="1"/>
                    </pic:cNvPicPr>
                  </pic:nvPicPr>
                  <pic:blipFill>
                    <a:blip r:embed="rId24"/>
                    <a:stretch>
                      <a:fillRect/>
                    </a:stretch>
                  </pic:blipFill>
                  <pic:spPr>
                    <a:xfrm>
                      <a:off x="0" y="0"/>
                      <a:ext cx="5274310" cy="2632075"/>
                    </a:xfrm>
                    <a:prstGeom prst="rect">
                      <a:avLst/>
                    </a:prstGeom>
                  </pic:spPr>
                </pic:pic>
              </a:graphicData>
            </a:graphic>
          </wp:inline>
        </w:drawing>
      </w:r>
    </w:p>
    <w:p w14:paraId="03CF9EC5">
      <w:pPr>
        <w:jc w:val="center"/>
        <w:rPr>
          <w:b/>
          <w:bCs/>
          <w:highlight w:val="none"/>
        </w:rPr>
      </w:pPr>
      <w:r>
        <w:rPr>
          <w:rFonts w:hint="eastAsia"/>
          <w:b/>
          <w:bCs/>
          <w:highlight w:val="none"/>
        </w:rPr>
        <w:t>图2.1-1</w:t>
      </w:r>
    </w:p>
    <w:p w14:paraId="380E403A">
      <w:pPr>
        <w:ind w:left="420" w:leftChars="200"/>
        <w:rPr>
          <w:highlight w:val="none"/>
        </w:rPr>
      </w:pPr>
      <w:r>
        <w:rPr>
          <w:rFonts w:hint="eastAsia"/>
          <w:highlight w:val="none"/>
        </w:rPr>
        <w:t>2.1.2、</w:t>
      </w:r>
      <w:r>
        <w:rPr>
          <w:rFonts w:hint="eastAsia"/>
          <w:highlight w:val="none"/>
          <w:lang w:val="en-US" w:eastAsia="zh-CN"/>
        </w:rPr>
        <w:t>供应</w:t>
      </w:r>
      <w:r>
        <w:rPr>
          <w:rFonts w:hint="eastAsia"/>
          <w:highlight w:val="none"/>
          <w:lang w:eastAsia="zh-CN"/>
        </w:rPr>
        <w:t>商</w:t>
      </w:r>
      <w:r>
        <w:rPr>
          <w:rFonts w:hint="eastAsia"/>
          <w:highlight w:val="none"/>
        </w:rPr>
        <w:t>（服务商）首次登录系统需要进行诚信库注册，如下图；</w:t>
      </w:r>
    </w:p>
    <w:p w14:paraId="472248FE">
      <w:pPr>
        <w:ind w:left="420" w:leftChars="200"/>
        <w:rPr>
          <w:highlight w:val="none"/>
        </w:rPr>
      </w:pPr>
      <w:r>
        <w:rPr>
          <w:highlight w:val="none"/>
        </w:rPr>
        <w:drawing>
          <wp:inline distT="0" distB="0" distL="0" distR="0">
            <wp:extent cx="5274310" cy="2620645"/>
            <wp:effectExtent l="0" t="0" r="2540" b="8255"/>
            <wp:docPr id="6169391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39155" name="图片 1"/>
                    <pic:cNvPicPr>
                      <a:picLocks noChangeAspect="1"/>
                    </pic:cNvPicPr>
                  </pic:nvPicPr>
                  <pic:blipFill>
                    <a:blip r:embed="rId25"/>
                    <a:stretch>
                      <a:fillRect/>
                    </a:stretch>
                  </pic:blipFill>
                  <pic:spPr>
                    <a:xfrm>
                      <a:off x="0" y="0"/>
                      <a:ext cx="5274310" cy="2620645"/>
                    </a:xfrm>
                    <a:prstGeom prst="rect">
                      <a:avLst/>
                    </a:prstGeom>
                  </pic:spPr>
                </pic:pic>
              </a:graphicData>
            </a:graphic>
          </wp:inline>
        </w:drawing>
      </w:r>
    </w:p>
    <w:p w14:paraId="15D7EDBB">
      <w:pPr>
        <w:jc w:val="center"/>
        <w:rPr>
          <w:b/>
          <w:bCs/>
          <w:highlight w:val="none"/>
        </w:rPr>
      </w:pPr>
      <w:r>
        <w:rPr>
          <w:rFonts w:hint="eastAsia"/>
          <w:b/>
          <w:bCs/>
          <w:highlight w:val="none"/>
        </w:rPr>
        <w:t>图2.1-2</w:t>
      </w:r>
    </w:p>
    <w:p w14:paraId="623508ED">
      <w:pPr>
        <w:jc w:val="center"/>
        <w:rPr>
          <w:highlight w:val="none"/>
        </w:rPr>
      </w:pPr>
      <w:r>
        <w:rPr>
          <w:rFonts w:hint="eastAsia"/>
          <w:highlight w:val="none"/>
        </w:rPr>
        <w:t>x</w:t>
      </w:r>
      <w:r>
        <w:rPr>
          <w:highlight w:val="none"/>
        </w:rPr>
        <w:drawing>
          <wp:inline distT="0" distB="0" distL="114300" distR="114300">
            <wp:extent cx="5271770" cy="3742055"/>
            <wp:effectExtent l="0" t="0" r="5080" b="1079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6"/>
                    <a:stretch>
                      <a:fillRect/>
                    </a:stretch>
                  </pic:blipFill>
                  <pic:spPr>
                    <a:xfrm>
                      <a:off x="0" y="0"/>
                      <a:ext cx="5271770" cy="3742055"/>
                    </a:xfrm>
                    <a:prstGeom prst="rect">
                      <a:avLst/>
                    </a:prstGeom>
                    <a:noFill/>
                    <a:ln w="9525">
                      <a:noFill/>
                    </a:ln>
                  </pic:spPr>
                </pic:pic>
              </a:graphicData>
            </a:graphic>
          </wp:inline>
        </w:drawing>
      </w:r>
    </w:p>
    <w:p w14:paraId="4098F3F4">
      <w:pPr>
        <w:jc w:val="center"/>
        <w:rPr>
          <w:b/>
          <w:bCs/>
          <w:highlight w:val="none"/>
        </w:rPr>
      </w:pPr>
      <w:r>
        <w:rPr>
          <w:rFonts w:hint="eastAsia"/>
          <w:b/>
          <w:bCs/>
          <w:highlight w:val="none"/>
        </w:rPr>
        <w:t>图2.1-3</w:t>
      </w:r>
    </w:p>
    <w:p w14:paraId="41108242">
      <w:pPr>
        <w:rPr>
          <w:color w:val="FF0000"/>
          <w:highlight w:val="none"/>
        </w:rPr>
      </w:pPr>
      <w:r>
        <w:rPr>
          <w:rFonts w:hint="eastAsia"/>
          <w:color w:val="FF0000"/>
          <w:highlight w:val="none"/>
        </w:rPr>
        <w:t>注意：</w:t>
      </w:r>
      <w:r>
        <w:rPr>
          <w:rFonts w:hint="eastAsia"/>
          <w:highlight w:val="none"/>
          <w:lang w:val="en-US" w:eastAsia="zh-CN"/>
        </w:rPr>
        <w:t>供应</w:t>
      </w:r>
      <w:r>
        <w:rPr>
          <w:rFonts w:hint="eastAsia"/>
          <w:highlight w:val="none"/>
          <w:lang w:eastAsia="zh-CN"/>
        </w:rPr>
        <w:t>商</w:t>
      </w:r>
      <w:r>
        <w:rPr>
          <w:rFonts w:hint="eastAsia"/>
          <w:color w:val="FF0000"/>
          <w:highlight w:val="none"/>
        </w:rPr>
        <w:t>（服务商）注册所登记的信息一定是真实有效的信息。</w:t>
      </w:r>
    </w:p>
    <w:p w14:paraId="6A77AE8F">
      <w:pPr>
        <w:pStyle w:val="3"/>
        <w:numPr>
          <w:ilvl w:val="2"/>
          <w:numId w:val="0"/>
        </w:numPr>
        <w:tabs>
          <w:tab w:val="left" w:pos="567"/>
        </w:tabs>
        <w:rPr>
          <w:rFonts w:hint="eastAsia" w:asciiTheme="minorEastAsia" w:hAnsiTheme="minorEastAsia"/>
          <w:szCs w:val="28"/>
          <w:highlight w:val="none"/>
        </w:rPr>
      </w:pPr>
      <w:r>
        <w:rPr>
          <w:rFonts w:hint="eastAsia" w:asciiTheme="minorEastAsia" w:hAnsiTheme="minorEastAsia"/>
          <w:szCs w:val="28"/>
          <w:highlight w:val="none"/>
        </w:rPr>
        <w:t>2.2诚信库基本信息添加</w:t>
      </w:r>
    </w:p>
    <w:p w14:paraId="0C9D89E6">
      <w:pPr>
        <w:outlineLvl w:val="2"/>
        <w:rPr>
          <w:rFonts w:hint="eastAsia" w:asciiTheme="minorEastAsia" w:hAnsiTheme="minorEastAsia"/>
          <w:sz w:val="24"/>
          <w:highlight w:val="none"/>
        </w:rPr>
      </w:pPr>
      <w:r>
        <w:rPr>
          <w:rFonts w:hint="eastAsia" w:asciiTheme="minorEastAsia" w:hAnsiTheme="minorEastAsia"/>
          <w:sz w:val="24"/>
          <w:highlight w:val="none"/>
        </w:rPr>
        <w:t>2.2.1基本信息修改</w:t>
      </w:r>
    </w:p>
    <w:p w14:paraId="2ADA25D8">
      <w:pPr>
        <w:ind w:firstLine="480" w:firstLineChars="200"/>
        <w:rPr>
          <w:rFonts w:hint="eastAsia" w:asciiTheme="minorEastAsia" w:hAnsiTheme="minorEastAsia"/>
          <w:sz w:val="24"/>
          <w:highlight w:val="none"/>
        </w:rPr>
      </w:pPr>
      <w:r>
        <w:rPr>
          <w:rFonts w:hint="eastAsia" w:asciiTheme="minorEastAsia" w:hAnsiTheme="minorEastAsia"/>
          <w:sz w:val="24"/>
          <w:highlight w:val="none"/>
        </w:rPr>
        <w:t>进入【单位信息】—【修改信息】</w:t>
      </w:r>
    </w:p>
    <w:p w14:paraId="5963F14A">
      <w:pPr>
        <w:ind w:firstLine="420" w:firstLineChars="200"/>
        <w:jc w:val="center"/>
        <w:rPr>
          <w:highlight w:val="none"/>
        </w:rPr>
      </w:pPr>
      <w:r>
        <w:rPr>
          <w:highlight w:val="none"/>
        </w:rPr>
        <w:drawing>
          <wp:inline distT="0" distB="0" distL="114300" distR="114300">
            <wp:extent cx="4057650" cy="2181225"/>
            <wp:effectExtent l="0" t="0" r="0" b="9525"/>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27"/>
                    <a:stretch>
                      <a:fillRect/>
                    </a:stretch>
                  </pic:blipFill>
                  <pic:spPr>
                    <a:xfrm>
                      <a:off x="0" y="0"/>
                      <a:ext cx="4057650" cy="2181225"/>
                    </a:xfrm>
                    <a:prstGeom prst="rect">
                      <a:avLst/>
                    </a:prstGeom>
                    <a:noFill/>
                    <a:ln>
                      <a:noFill/>
                    </a:ln>
                  </pic:spPr>
                </pic:pic>
              </a:graphicData>
            </a:graphic>
          </wp:inline>
        </w:drawing>
      </w:r>
    </w:p>
    <w:p w14:paraId="71E9C01B">
      <w:pPr>
        <w:ind w:firstLine="420"/>
        <w:jc w:val="center"/>
        <w:rPr>
          <w:highlight w:val="none"/>
        </w:rPr>
      </w:pPr>
      <w:r>
        <w:rPr>
          <w:rFonts w:hint="eastAsia"/>
          <w:b/>
          <w:bCs/>
          <w:highlight w:val="none"/>
        </w:rPr>
        <w:t>图2.2-1图</w:t>
      </w:r>
    </w:p>
    <w:p w14:paraId="6DEBA213">
      <w:pPr>
        <w:ind w:firstLine="420" w:firstLineChars="200"/>
        <w:rPr>
          <w:highlight w:val="none"/>
        </w:rPr>
      </w:pPr>
      <w:r>
        <w:rPr>
          <w:highlight w:val="none"/>
        </w:rPr>
        <w:drawing>
          <wp:inline distT="0" distB="0" distL="114300" distR="114300">
            <wp:extent cx="5262880" cy="2341245"/>
            <wp:effectExtent l="0" t="0" r="13970" b="1905"/>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28"/>
                    <a:stretch>
                      <a:fillRect/>
                    </a:stretch>
                  </pic:blipFill>
                  <pic:spPr>
                    <a:xfrm>
                      <a:off x="0" y="0"/>
                      <a:ext cx="5262880" cy="2341245"/>
                    </a:xfrm>
                    <a:prstGeom prst="rect">
                      <a:avLst/>
                    </a:prstGeom>
                    <a:noFill/>
                    <a:ln w="9525">
                      <a:noFill/>
                    </a:ln>
                  </pic:spPr>
                </pic:pic>
              </a:graphicData>
            </a:graphic>
          </wp:inline>
        </w:drawing>
      </w:r>
    </w:p>
    <w:p w14:paraId="1CC24D5A">
      <w:pPr>
        <w:ind w:firstLine="420"/>
        <w:jc w:val="center"/>
        <w:rPr>
          <w:highlight w:val="none"/>
        </w:rPr>
      </w:pPr>
      <w:r>
        <w:rPr>
          <w:rFonts w:hint="eastAsia"/>
          <w:b/>
          <w:bCs/>
          <w:highlight w:val="none"/>
        </w:rPr>
        <w:t>图2.2-2图</w:t>
      </w:r>
    </w:p>
    <w:p w14:paraId="20D68B83">
      <w:pPr>
        <w:outlineLvl w:val="2"/>
        <w:rPr>
          <w:rFonts w:hint="eastAsia" w:asciiTheme="minorEastAsia" w:hAnsiTheme="minorEastAsia"/>
          <w:sz w:val="24"/>
          <w:highlight w:val="none"/>
        </w:rPr>
      </w:pPr>
      <w:r>
        <w:rPr>
          <w:rFonts w:hint="eastAsia" w:asciiTheme="minorEastAsia" w:hAnsiTheme="minorEastAsia"/>
          <w:sz w:val="24"/>
          <w:highlight w:val="none"/>
        </w:rPr>
        <w:t>2.2.2基本信息填写</w:t>
      </w:r>
    </w:p>
    <w:p w14:paraId="72C835F2">
      <w:pPr>
        <w:ind w:firstLine="480" w:firstLineChars="200"/>
        <w:rPr>
          <w:rFonts w:hint="eastAsia" w:asciiTheme="minorEastAsia" w:hAnsiTheme="minorEastAsia"/>
          <w:sz w:val="24"/>
          <w:highlight w:val="none"/>
        </w:rPr>
      </w:pPr>
      <w:r>
        <w:rPr>
          <w:rFonts w:hint="eastAsia" w:asciiTheme="minorEastAsia" w:hAnsiTheme="minorEastAsia"/>
          <w:sz w:val="24"/>
          <w:highlight w:val="none"/>
        </w:rPr>
        <w:t>基本信息填写清楚，带星号为必填项，个人注册用户：</w:t>
      </w:r>
      <w:r>
        <w:rPr>
          <w:rFonts w:hint="eastAsia" w:asciiTheme="minorEastAsia" w:hAnsiTheme="minorEastAsia"/>
          <w:color w:val="FF0000"/>
          <w:sz w:val="24"/>
          <w:highlight w:val="none"/>
        </w:rPr>
        <w:t>注意姓名和开户行、开户账号要为同一</w:t>
      </w:r>
      <w:r>
        <w:rPr>
          <w:rFonts w:hint="eastAsia"/>
          <w:highlight w:val="none"/>
          <w:lang w:val="en-US" w:eastAsia="zh-CN"/>
        </w:rPr>
        <w:t>供应</w:t>
      </w:r>
      <w:r>
        <w:rPr>
          <w:rFonts w:hint="eastAsia"/>
          <w:highlight w:val="none"/>
          <w:lang w:eastAsia="zh-CN"/>
        </w:rPr>
        <w:t>商</w:t>
      </w:r>
      <w:r>
        <w:rPr>
          <w:rFonts w:hint="eastAsia" w:asciiTheme="minorEastAsia" w:hAnsiTheme="minorEastAsia"/>
          <w:color w:val="FF0000"/>
          <w:sz w:val="24"/>
          <w:highlight w:val="none"/>
        </w:rPr>
        <w:t>（服务商）；</w:t>
      </w:r>
      <w:r>
        <w:rPr>
          <w:rFonts w:hint="eastAsia" w:asciiTheme="minorEastAsia" w:hAnsiTheme="minorEastAsia"/>
          <w:sz w:val="24"/>
          <w:highlight w:val="none"/>
        </w:rPr>
        <w:t>单位注册用户：</w:t>
      </w:r>
      <w:r>
        <w:rPr>
          <w:rFonts w:hint="eastAsia" w:asciiTheme="minorEastAsia" w:hAnsiTheme="minorEastAsia"/>
          <w:color w:val="FF0000"/>
          <w:sz w:val="24"/>
          <w:highlight w:val="none"/>
        </w:rPr>
        <w:t>企业名称和开户行、开户账号要为同一</w:t>
      </w:r>
      <w:r>
        <w:rPr>
          <w:rFonts w:hint="eastAsia"/>
          <w:highlight w:val="none"/>
          <w:lang w:val="en-US" w:eastAsia="zh-CN"/>
        </w:rPr>
        <w:t>供应</w:t>
      </w:r>
      <w:r>
        <w:rPr>
          <w:rFonts w:hint="eastAsia"/>
          <w:highlight w:val="none"/>
          <w:lang w:eastAsia="zh-CN"/>
        </w:rPr>
        <w:t>商</w:t>
      </w:r>
      <w:r>
        <w:rPr>
          <w:rFonts w:hint="eastAsia" w:asciiTheme="minorEastAsia" w:hAnsiTheme="minorEastAsia"/>
          <w:color w:val="FF0000"/>
          <w:sz w:val="24"/>
          <w:highlight w:val="none"/>
        </w:rPr>
        <w:t>（服务商）；</w:t>
      </w:r>
      <w:r>
        <w:rPr>
          <w:rFonts w:hint="eastAsia" w:asciiTheme="minorEastAsia" w:hAnsiTheme="minorEastAsia"/>
          <w:sz w:val="24"/>
          <w:highlight w:val="none"/>
        </w:rPr>
        <w:t>如使用第三方的银行账户交纳保证金，将会影响竞价。</w:t>
      </w:r>
    </w:p>
    <w:p w14:paraId="4A6BA3CF">
      <w:pPr>
        <w:ind w:firstLine="480" w:firstLineChars="200"/>
        <w:rPr>
          <w:rFonts w:hint="eastAsia" w:asciiTheme="minorEastAsia" w:hAnsiTheme="minorEastAsia"/>
          <w:sz w:val="24"/>
          <w:highlight w:val="none"/>
        </w:rPr>
      </w:pPr>
    </w:p>
    <w:p w14:paraId="19BE661A">
      <w:pPr>
        <w:ind w:firstLine="600" w:firstLineChars="200"/>
        <w:rPr>
          <w:rFonts w:hint="eastAsia" w:eastAsia="宋体" w:asciiTheme="minorEastAsia" w:hAnsiTheme="minorEastAsia"/>
          <w:b/>
          <w:bCs/>
          <w:color w:val="FF0000"/>
          <w:sz w:val="30"/>
          <w:szCs w:val="30"/>
          <w:highlight w:val="none"/>
        </w:rPr>
      </w:pPr>
      <w:r>
        <w:rPr>
          <w:rFonts w:hint="eastAsia" w:asciiTheme="minorEastAsia" w:hAnsiTheme="minorEastAsia"/>
          <w:b/>
          <w:bCs/>
          <w:color w:val="FF0000"/>
          <w:sz w:val="30"/>
          <w:szCs w:val="30"/>
          <w:highlight w:val="none"/>
        </w:rPr>
        <w:t>注意：开户银行和开户账号一定要填写准确，否则会造成保证金交纳失败，失去竞价资格！！！！！此处填写的开户银行和卡号为用来交纳保证金的银行信息，且企业必须填写企业基本户信息。</w:t>
      </w:r>
    </w:p>
    <w:p w14:paraId="3DD1F004">
      <w:pPr>
        <w:pStyle w:val="3"/>
        <w:numPr>
          <w:ilvl w:val="2"/>
          <w:numId w:val="0"/>
        </w:numPr>
        <w:tabs>
          <w:tab w:val="left" w:pos="567"/>
        </w:tabs>
        <w:rPr>
          <w:rFonts w:hint="eastAsia" w:asciiTheme="minorEastAsia" w:hAnsiTheme="minorEastAsia"/>
          <w:szCs w:val="20"/>
          <w:highlight w:val="none"/>
        </w:rPr>
      </w:pPr>
      <w:r>
        <w:rPr>
          <w:rFonts w:hint="eastAsia" w:asciiTheme="minorEastAsia" w:hAnsiTheme="minorEastAsia"/>
          <w:szCs w:val="20"/>
          <w:highlight w:val="none"/>
        </w:rPr>
        <w:t>2.3扫描件管理</w:t>
      </w:r>
    </w:p>
    <w:p w14:paraId="367CD948">
      <w:pPr>
        <w:ind w:left="420"/>
        <w:rPr>
          <w:highlight w:val="none"/>
        </w:rPr>
      </w:pPr>
      <w:r>
        <w:rPr>
          <w:rFonts w:hint="eastAsia" w:asciiTheme="minorEastAsia" w:hAnsiTheme="minorEastAsia"/>
          <w:sz w:val="24"/>
          <w:highlight w:val="none"/>
        </w:rPr>
        <w:t>2.3.1</w:t>
      </w:r>
      <w:r>
        <w:rPr>
          <w:rFonts w:hint="eastAsia"/>
          <w:highlight w:val="none"/>
        </w:rPr>
        <w:t>在信息的新增和修改页面，可以上传电子件。。基本信息页面可以上传多个类型的电子件。点击【电子件管理】按钮：</w:t>
      </w:r>
    </w:p>
    <w:p w14:paraId="132A8216">
      <w:pPr>
        <w:ind w:left="420"/>
        <w:rPr>
          <w:highlight w:val="none"/>
        </w:rPr>
      </w:pPr>
      <w:r>
        <w:rPr>
          <w:highlight w:val="none"/>
        </w:rPr>
        <w:drawing>
          <wp:inline distT="0" distB="0" distL="114300" distR="114300">
            <wp:extent cx="5269230" cy="2329815"/>
            <wp:effectExtent l="0" t="0" r="7620" b="13335"/>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29"/>
                    <a:stretch>
                      <a:fillRect/>
                    </a:stretch>
                  </pic:blipFill>
                  <pic:spPr>
                    <a:xfrm>
                      <a:off x="0" y="0"/>
                      <a:ext cx="5269230" cy="2329815"/>
                    </a:xfrm>
                    <a:prstGeom prst="rect">
                      <a:avLst/>
                    </a:prstGeom>
                    <a:noFill/>
                    <a:ln w="9525">
                      <a:noFill/>
                    </a:ln>
                  </pic:spPr>
                </pic:pic>
              </a:graphicData>
            </a:graphic>
          </wp:inline>
        </w:drawing>
      </w:r>
    </w:p>
    <w:p w14:paraId="7A5754C3">
      <w:pPr>
        <w:ind w:firstLine="420" w:firstLineChars="200"/>
        <w:rPr>
          <w:highlight w:val="none"/>
        </w:rPr>
      </w:pPr>
    </w:p>
    <w:p w14:paraId="0DB5ECE4">
      <w:pPr>
        <w:ind w:firstLine="420"/>
        <w:jc w:val="center"/>
        <w:rPr>
          <w:highlight w:val="none"/>
        </w:rPr>
      </w:pPr>
      <w:r>
        <w:rPr>
          <w:rFonts w:hint="eastAsia"/>
          <w:b/>
          <w:bCs/>
          <w:highlight w:val="none"/>
        </w:rPr>
        <w:t>图2.3-1图</w:t>
      </w:r>
    </w:p>
    <w:p w14:paraId="0505520D">
      <w:pPr>
        <w:pStyle w:val="3"/>
        <w:numPr>
          <w:ilvl w:val="2"/>
          <w:numId w:val="0"/>
        </w:numPr>
        <w:tabs>
          <w:tab w:val="left" w:pos="567"/>
        </w:tabs>
        <w:rPr>
          <w:rFonts w:hint="eastAsia" w:asciiTheme="minorEastAsia" w:hAnsiTheme="minorEastAsia"/>
          <w:szCs w:val="20"/>
          <w:highlight w:val="none"/>
        </w:rPr>
      </w:pPr>
      <w:r>
        <w:rPr>
          <w:rFonts w:hint="eastAsia" w:asciiTheme="minorEastAsia" w:hAnsiTheme="minorEastAsia"/>
          <w:szCs w:val="20"/>
          <w:highlight w:val="none"/>
        </w:rPr>
        <w:t>2.4提交审核</w:t>
      </w:r>
    </w:p>
    <w:p w14:paraId="32A92EF3">
      <w:pPr>
        <w:outlineLvl w:val="2"/>
        <w:rPr>
          <w:rFonts w:hint="eastAsia" w:asciiTheme="minorEastAsia" w:hAnsiTheme="minorEastAsia"/>
          <w:sz w:val="24"/>
          <w:highlight w:val="none"/>
        </w:rPr>
      </w:pPr>
      <w:r>
        <w:rPr>
          <w:rFonts w:hint="eastAsia" w:asciiTheme="minorEastAsia" w:hAnsiTheme="minorEastAsia"/>
          <w:sz w:val="24"/>
          <w:highlight w:val="none"/>
        </w:rPr>
        <w:t>2.4.1基本信息提交下一步</w:t>
      </w:r>
    </w:p>
    <w:p w14:paraId="48293317">
      <w:pPr>
        <w:rPr>
          <w:highlight w:val="none"/>
        </w:rPr>
      </w:pPr>
      <w:r>
        <w:rPr>
          <w:highlight w:val="none"/>
        </w:rPr>
        <w:drawing>
          <wp:inline distT="0" distB="0" distL="114300" distR="114300">
            <wp:extent cx="5270500" cy="2475230"/>
            <wp:effectExtent l="0" t="0" r="6350" b="1270"/>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1"/>
                    </pic:cNvPicPr>
                  </pic:nvPicPr>
                  <pic:blipFill>
                    <a:blip r:embed="rId30"/>
                    <a:stretch>
                      <a:fillRect/>
                    </a:stretch>
                  </pic:blipFill>
                  <pic:spPr>
                    <a:xfrm>
                      <a:off x="0" y="0"/>
                      <a:ext cx="5270500" cy="2475230"/>
                    </a:xfrm>
                    <a:prstGeom prst="rect">
                      <a:avLst/>
                    </a:prstGeom>
                    <a:noFill/>
                    <a:ln>
                      <a:noFill/>
                    </a:ln>
                  </pic:spPr>
                </pic:pic>
              </a:graphicData>
            </a:graphic>
          </wp:inline>
        </w:drawing>
      </w:r>
    </w:p>
    <w:p w14:paraId="00DEAF4D">
      <w:pPr>
        <w:ind w:firstLine="420"/>
        <w:jc w:val="center"/>
        <w:rPr>
          <w:highlight w:val="none"/>
        </w:rPr>
      </w:pPr>
      <w:r>
        <w:rPr>
          <w:rFonts w:hint="eastAsia"/>
          <w:b/>
          <w:bCs/>
          <w:highlight w:val="none"/>
        </w:rPr>
        <w:t>图2.4-1图</w:t>
      </w:r>
    </w:p>
    <w:p w14:paraId="3ED88117">
      <w:pPr>
        <w:ind w:left="420" w:leftChars="200"/>
        <w:outlineLvl w:val="2"/>
        <w:rPr>
          <w:rFonts w:hint="eastAsia" w:eastAsia="宋体" w:asciiTheme="minorEastAsia" w:hAnsiTheme="minorEastAsia"/>
          <w:sz w:val="24"/>
          <w:highlight w:val="none"/>
        </w:rPr>
      </w:pPr>
      <w:r>
        <w:rPr>
          <w:rFonts w:hint="eastAsia" w:asciiTheme="minorEastAsia" w:hAnsiTheme="minorEastAsia"/>
          <w:sz w:val="24"/>
          <w:highlight w:val="none"/>
        </w:rPr>
        <w:t>2.4.2基本信息提交审核之后，待审核通过之后即可参加项目报名。</w:t>
      </w:r>
    </w:p>
    <w:p w14:paraId="3972913E">
      <w:pPr>
        <w:ind w:firstLine="420"/>
        <w:rPr>
          <w:highlight w:val="none"/>
        </w:rPr>
      </w:pPr>
      <w:r>
        <w:rPr>
          <w:highlight w:val="none"/>
        </w:rPr>
        <w:drawing>
          <wp:inline distT="0" distB="0" distL="114300" distR="114300">
            <wp:extent cx="5262245" cy="2359025"/>
            <wp:effectExtent l="0" t="0" r="14605" b="3175"/>
            <wp:docPr id="5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2"/>
                    <pic:cNvPicPr>
                      <a:picLocks noChangeAspect="1"/>
                    </pic:cNvPicPr>
                  </pic:nvPicPr>
                  <pic:blipFill>
                    <a:blip r:embed="rId31"/>
                    <a:stretch>
                      <a:fillRect/>
                    </a:stretch>
                  </pic:blipFill>
                  <pic:spPr>
                    <a:xfrm>
                      <a:off x="0" y="0"/>
                      <a:ext cx="5262245" cy="2359025"/>
                    </a:xfrm>
                    <a:prstGeom prst="rect">
                      <a:avLst/>
                    </a:prstGeom>
                    <a:noFill/>
                    <a:ln>
                      <a:noFill/>
                    </a:ln>
                  </pic:spPr>
                </pic:pic>
              </a:graphicData>
            </a:graphic>
          </wp:inline>
        </w:drawing>
      </w:r>
    </w:p>
    <w:p w14:paraId="5C480486">
      <w:pPr>
        <w:ind w:firstLine="420"/>
        <w:jc w:val="center"/>
        <w:rPr>
          <w:b/>
          <w:bCs/>
          <w:highlight w:val="none"/>
        </w:rPr>
      </w:pPr>
      <w:r>
        <w:rPr>
          <w:rFonts w:hint="eastAsia"/>
          <w:b/>
          <w:bCs/>
          <w:highlight w:val="none"/>
        </w:rPr>
        <w:t>图2.4-2图</w:t>
      </w:r>
    </w:p>
    <w:p w14:paraId="1FBCD8B5">
      <w:pPr>
        <w:ind w:firstLine="420"/>
        <w:jc w:val="center"/>
        <w:rPr>
          <w:highlight w:val="none"/>
        </w:rPr>
      </w:pPr>
      <w:r>
        <w:rPr>
          <w:highlight w:val="none"/>
        </w:rPr>
        <w:drawing>
          <wp:inline distT="0" distB="0" distL="114300" distR="114300">
            <wp:extent cx="5258435" cy="2422525"/>
            <wp:effectExtent l="0" t="0" r="18415" b="15875"/>
            <wp:docPr id="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pic:cNvPicPr>
                      <a:picLocks noChangeAspect="1"/>
                    </pic:cNvPicPr>
                  </pic:nvPicPr>
                  <pic:blipFill>
                    <a:blip r:embed="rId32"/>
                    <a:stretch>
                      <a:fillRect/>
                    </a:stretch>
                  </pic:blipFill>
                  <pic:spPr>
                    <a:xfrm>
                      <a:off x="0" y="0"/>
                      <a:ext cx="5258435" cy="2422525"/>
                    </a:xfrm>
                    <a:prstGeom prst="rect">
                      <a:avLst/>
                    </a:prstGeom>
                    <a:noFill/>
                    <a:ln>
                      <a:noFill/>
                    </a:ln>
                  </pic:spPr>
                </pic:pic>
              </a:graphicData>
            </a:graphic>
          </wp:inline>
        </w:drawing>
      </w:r>
    </w:p>
    <w:p w14:paraId="1913726E">
      <w:pPr>
        <w:ind w:firstLine="420"/>
        <w:jc w:val="center"/>
        <w:rPr>
          <w:b/>
          <w:bCs/>
          <w:highlight w:val="none"/>
        </w:rPr>
      </w:pPr>
      <w:r>
        <w:rPr>
          <w:rFonts w:hint="eastAsia"/>
          <w:b/>
          <w:bCs/>
          <w:highlight w:val="none"/>
        </w:rPr>
        <w:t>图2.4-3图</w:t>
      </w:r>
    </w:p>
    <w:p w14:paraId="63C0FCF7">
      <w:pPr>
        <w:rPr>
          <w:b/>
          <w:bCs/>
          <w:highlight w:val="none"/>
        </w:rPr>
      </w:pPr>
    </w:p>
    <w:p w14:paraId="364C1C6A">
      <w:pPr>
        <w:pStyle w:val="25"/>
        <w:ind w:firstLine="0" w:firstLineChars="0"/>
        <w:rPr>
          <w:sz w:val="21"/>
          <w:highlight w:val="none"/>
        </w:rPr>
      </w:pPr>
    </w:p>
    <w:p w14:paraId="298681F7">
      <w:pPr>
        <w:rPr>
          <w:highlight w:val="none"/>
        </w:rPr>
      </w:pPr>
    </w:p>
    <w:p w14:paraId="6B0CFFF6">
      <w:pPr>
        <w:rPr>
          <w:highlight w:val="none"/>
        </w:rPr>
      </w:pPr>
    </w:p>
    <w:p w14:paraId="3B340FD3">
      <w:pPr>
        <w:pStyle w:val="25"/>
        <w:ind w:firstLine="0" w:firstLineChars="0"/>
        <w:rPr>
          <w:sz w:val="21"/>
          <w:highlight w:val="none"/>
        </w:rPr>
      </w:pPr>
    </w:p>
    <w:p w14:paraId="2FAB85AC">
      <w:pPr>
        <w:pStyle w:val="25"/>
        <w:ind w:firstLine="0" w:firstLineChars="0"/>
        <w:rPr>
          <w:sz w:val="21"/>
          <w:highlight w:val="none"/>
        </w:rPr>
      </w:pPr>
    </w:p>
    <w:p w14:paraId="11EC2BC7">
      <w:pPr>
        <w:pStyle w:val="25"/>
        <w:ind w:firstLine="0" w:firstLineChars="0"/>
        <w:rPr>
          <w:sz w:val="21"/>
          <w:highlight w:val="none"/>
        </w:rPr>
      </w:pPr>
    </w:p>
    <w:p w14:paraId="55BE81B7">
      <w:pPr>
        <w:pStyle w:val="2"/>
        <w:numPr>
          <w:ilvl w:val="0"/>
          <w:numId w:val="14"/>
        </w:numPr>
        <w:tabs>
          <w:tab w:val="left" w:pos="567"/>
        </w:tabs>
        <w:ind w:left="0" w:firstLine="0"/>
        <w:rPr>
          <w:highlight w:val="none"/>
        </w:rPr>
      </w:pPr>
      <w:r>
        <w:rPr>
          <w:rFonts w:hint="eastAsia"/>
          <w:highlight w:val="none"/>
          <w:lang w:eastAsia="zh-CN"/>
        </w:rPr>
        <w:t>供应商</w:t>
      </w:r>
      <w:r>
        <w:rPr>
          <w:rFonts w:hint="eastAsia"/>
          <w:highlight w:val="none"/>
        </w:rPr>
        <w:t>（服务商）报名竞价流程</w:t>
      </w:r>
    </w:p>
    <w:p w14:paraId="2D53665B">
      <w:pPr>
        <w:jc w:val="center"/>
        <w:rPr>
          <w:highlight w:val="none"/>
        </w:rPr>
      </w:pPr>
    </w:p>
    <w:p w14:paraId="1F8F2187">
      <w:pPr>
        <w:ind w:firstLine="420"/>
        <w:jc w:val="center"/>
        <w:rPr>
          <w:highlight w:val="none"/>
        </w:rPr>
      </w:pPr>
      <w:r>
        <w:rPr>
          <w:rFonts w:hint="eastAsia"/>
          <w:b/>
          <w:bCs/>
          <w:highlight w:val="none"/>
        </w:rPr>
        <w:t>图3-1图</w:t>
      </w:r>
    </w:p>
    <w:p w14:paraId="75618605">
      <w:pPr>
        <w:jc w:val="center"/>
        <w:rPr>
          <w:b/>
          <w:bCs/>
          <w:highlight w:val="none"/>
        </w:rPr>
      </w:pPr>
    </w:p>
    <w:p w14:paraId="768045F2">
      <w:pPr>
        <w:outlineLvl w:val="1"/>
        <w:rPr>
          <w:rFonts w:hint="eastAsia" w:asciiTheme="minorEastAsia" w:hAnsiTheme="minorEastAsia"/>
          <w:sz w:val="24"/>
          <w:highlight w:val="none"/>
        </w:rPr>
      </w:pPr>
      <w:r>
        <w:rPr>
          <w:rFonts w:hint="eastAsia" w:asciiTheme="minorEastAsia" w:hAnsiTheme="minorEastAsia"/>
          <w:sz w:val="24"/>
          <w:highlight w:val="none"/>
        </w:rPr>
        <w:t>3.1报名操作</w:t>
      </w:r>
    </w:p>
    <w:p w14:paraId="3071DB74">
      <w:pPr>
        <w:ind w:firstLine="480" w:firstLineChars="200"/>
        <w:outlineLvl w:val="2"/>
        <w:rPr>
          <w:rFonts w:hint="eastAsia" w:asciiTheme="minorEastAsia" w:hAnsiTheme="minorEastAsia"/>
          <w:sz w:val="24"/>
          <w:highlight w:val="none"/>
        </w:rPr>
      </w:pPr>
      <w:r>
        <w:rPr>
          <w:rFonts w:hint="eastAsia" w:asciiTheme="minorEastAsia" w:hAnsiTheme="minorEastAsia"/>
          <w:sz w:val="24"/>
          <w:highlight w:val="none"/>
        </w:rPr>
        <w:t>3.1.1选择标的报名</w:t>
      </w:r>
    </w:p>
    <w:p w14:paraId="258A720E">
      <w:pPr>
        <w:ind w:firstLine="480" w:firstLineChars="200"/>
        <w:rPr>
          <w:rFonts w:eastAsia="宋体"/>
          <w:highlight w:val="none"/>
        </w:rPr>
      </w:pPr>
      <w:r>
        <w:rPr>
          <w:rFonts w:hint="eastAsia" w:asciiTheme="minorEastAsia" w:hAnsiTheme="minorEastAsia"/>
          <w:sz w:val="24"/>
          <w:highlight w:val="none"/>
        </w:rPr>
        <w:t>注册成功后刷新一下页面。点击【信息披露】选择相应的自己所要参与的项目，点击【我要参与】。</w:t>
      </w:r>
    </w:p>
    <w:p w14:paraId="4BCF06E0">
      <w:pPr>
        <w:rPr>
          <w:highlight w:val="none"/>
        </w:rPr>
      </w:pPr>
      <w:r>
        <w:rPr>
          <w:highlight w:val="none"/>
        </w:rPr>
        <w:drawing>
          <wp:inline distT="0" distB="0" distL="0" distR="0">
            <wp:extent cx="5274310" cy="1981200"/>
            <wp:effectExtent l="0" t="0" r="2540" b="0"/>
            <wp:docPr id="18248936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93611" name="图片 1"/>
                    <pic:cNvPicPr>
                      <a:picLocks noChangeAspect="1"/>
                    </pic:cNvPicPr>
                  </pic:nvPicPr>
                  <pic:blipFill>
                    <a:blip r:embed="rId33"/>
                    <a:stretch>
                      <a:fillRect/>
                    </a:stretch>
                  </pic:blipFill>
                  <pic:spPr>
                    <a:xfrm>
                      <a:off x="0" y="0"/>
                      <a:ext cx="5274310" cy="1981200"/>
                    </a:xfrm>
                    <a:prstGeom prst="rect">
                      <a:avLst/>
                    </a:prstGeom>
                  </pic:spPr>
                </pic:pic>
              </a:graphicData>
            </a:graphic>
          </wp:inline>
        </w:drawing>
      </w:r>
    </w:p>
    <w:p w14:paraId="4276A7E4">
      <w:pPr>
        <w:ind w:firstLine="420"/>
        <w:jc w:val="center"/>
        <w:rPr>
          <w:highlight w:val="none"/>
        </w:rPr>
      </w:pPr>
      <w:r>
        <w:rPr>
          <w:rFonts w:hint="eastAsia"/>
          <w:b/>
          <w:bCs/>
          <w:highlight w:val="none"/>
        </w:rPr>
        <w:t>图3.1-1图</w:t>
      </w:r>
    </w:p>
    <w:p w14:paraId="05C9671A">
      <w:pPr>
        <w:outlineLvl w:val="1"/>
        <w:rPr>
          <w:rFonts w:hint="eastAsia" w:asciiTheme="minorEastAsia" w:hAnsiTheme="minorEastAsia"/>
          <w:sz w:val="24"/>
          <w:highlight w:val="none"/>
        </w:rPr>
      </w:pPr>
      <w:r>
        <w:rPr>
          <w:rFonts w:hint="eastAsia" w:asciiTheme="minorEastAsia" w:hAnsiTheme="minorEastAsia"/>
          <w:sz w:val="24"/>
          <w:highlight w:val="none"/>
        </w:rPr>
        <w:t>3.2报名信息</w:t>
      </w:r>
    </w:p>
    <w:p w14:paraId="6A92B455">
      <w:pPr>
        <w:ind w:firstLine="480" w:firstLineChars="200"/>
        <w:rPr>
          <w:rFonts w:hint="eastAsia" w:asciiTheme="minorEastAsia" w:hAnsiTheme="minorEastAsia"/>
          <w:sz w:val="24"/>
          <w:highlight w:val="none"/>
        </w:rPr>
      </w:pPr>
      <w:r>
        <w:rPr>
          <w:rFonts w:hint="eastAsia" w:asciiTheme="minorEastAsia" w:hAnsiTheme="minorEastAsia"/>
          <w:sz w:val="24"/>
          <w:highlight w:val="none"/>
        </w:rPr>
        <w:t>3.2.1填写信息</w:t>
      </w:r>
    </w:p>
    <w:p w14:paraId="430C9293">
      <w:pPr>
        <w:ind w:firstLine="480" w:firstLineChars="200"/>
        <w:rPr>
          <w:rFonts w:hint="eastAsia" w:asciiTheme="minorEastAsia" w:hAnsiTheme="minorEastAsia"/>
          <w:sz w:val="24"/>
          <w:highlight w:val="none"/>
        </w:rPr>
      </w:pPr>
      <w:r>
        <w:rPr>
          <w:rFonts w:hint="eastAsia" w:asciiTheme="minorEastAsia" w:hAnsiTheme="minorEastAsia"/>
          <w:sz w:val="24"/>
          <w:highlight w:val="none"/>
        </w:rPr>
        <w:t>填写页面相关信息，上传报名所需文件，然后点击新增报名，提示报名成功</w:t>
      </w:r>
    </w:p>
    <w:p w14:paraId="54E12CDA">
      <w:pPr>
        <w:jc w:val="center"/>
        <w:rPr>
          <w:highlight w:val="none"/>
        </w:rPr>
      </w:pPr>
      <w:r>
        <w:rPr>
          <w:highlight w:val="none"/>
        </w:rPr>
        <w:drawing>
          <wp:inline distT="0" distB="0" distL="114300" distR="114300">
            <wp:extent cx="5267325" cy="2241550"/>
            <wp:effectExtent l="0" t="0" r="9525" b="635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4"/>
                    <a:stretch>
                      <a:fillRect/>
                    </a:stretch>
                  </pic:blipFill>
                  <pic:spPr>
                    <a:xfrm>
                      <a:off x="0" y="0"/>
                      <a:ext cx="5267325" cy="2241550"/>
                    </a:xfrm>
                    <a:prstGeom prst="rect">
                      <a:avLst/>
                    </a:prstGeom>
                    <a:noFill/>
                    <a:ln w="9525">
                      <a:noFill/>
                    </a:ln>
                  </pic:spPr>
                </pic:pic>
              </a:graphicData>
            </a:graphic>
          </wp:inline>
        </w:drawing>
      </w:r>
    </w:p>
    <w:p w14:paraId="4B5D18D9">
      <w:pPr>
        <w:jc w:val="center"/>
        <w:rPr>
          <w:highlight w:val="none"/>
        </w:rPr>
      </w:pPr>
      <w:r>
        <w:rPr>
          <w:highlight w:val="none"/>
        </w:rPr>
        <w:drawing>
          <wp:inline distT="0" distB="0" distL="114300" distR="114300">
            <wp:extent cx="5262880" cy="2077085"/>
            <wp:effectExtent l="0" t="0" r="13970" b="18415"/>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35"/>
                    <a:stretch>
                      <a:fillRect/>
                    </a:stretch>
                  </pic:blipFill>
                  <pic:spPr>
                    <a:xfrm>
                      <a:off x="0" y="0"/>
                      <a:ext cx="5262880" cy="2077085"/>
                    </a:xfrm>
                    <a:prstGeom prst="rect">
                      <a:avLst/>
                    </a:prstGeom>
                    <a:noFill/>
                    <a:ln w="9525">
                      <a:noFill/>
                    </a:ln>
                  </pic:spPr>
                </pic:pic>
              </a:graphicData>
            </a:graphic>
          </wp:inline>
        </w:drawing>
      </w:r>
    </w:p>
    <w:p w14:paraId="0577EBC6">
      <w:pPr>
        <w:jc w:val="center"/>
        <w:rPr>
          <w:highlight w:val="none"/>
        </w:rPr>
      </w:pPr>
    </w:p>
    <w:p w14:paraId="1745648E">
      <w:pPr>
        <w:jc w:val="center"/>
        <w:rPr>
          <w:highlight w:val="none"/>
        </w:rPr>
      </w:pPr>
    </w:p>
    <w:p w14:paraId="0F0BA941">
      <w:pPr>
        <w:rPr>
          <w:highlight w:val="none"/>
        </w:rPr>
      </w:pPr>
      <w:r>
        <w:rPr>
          <w:rFonts w:hint="eastAsia"/>
          <w:highlight w:val="none"/>
        </w:rPr>
        <w:t>报名成功后，点击我的项目，找到刚才报名的项目，点击项目流程</w:t>
      </w:r>
    </w:p>
    <w:p w14:paraId="2AC09204">
      <w:pPr>
        <w:rPr>
          <w:highlight w:val="none"/>
        </w:rPr>
      </w:pPr>
      <w:r>
        <w:rPr>
          <w:highlight w:val="none"/>
        </w:rPr>
        <w:drawing>
          <wp:inline distT="0" distB="0" distL="0" distR="0">
            <wp:extent cx="5274310" cy="1877695"/>
            <wp:effectExtent l="0" t="0" r="2540" b="8255"/>
            <wp:docPr id="5203042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04242" name="图片 1"/>
                    <pic:cNvPicPr>
                      <a:picLocks noChangeAspect="1"/>
                    </pic:cNvPicPr>
                  </pic:nvPicPr>
                  <pic:blipFill>
                    <a:blip r:embed="rId36"/>
                    <a:stretch>
                      <a:fillRect/>
                    </a:stretch>
                  </pic:blipFill>
                  <pic:spPr>
                    <a:xfrm>
                      <a:off x="0" y="0"/>
                      <a:ext cx="5274310" cy="1877695"/>
                    </a:xfrm>
                    <a:prstGeom prst="rect">
                      <a:avLst/>
                    </a:prstGeom>
                  </pic:spPr>
                </pic:pic>
              </a:graphicData>
            </a:graphic>
          </wp:inline>
        </w:drawing>
      </w:r>
    </w:p>
    <w:p w14:paraId="43CD38CD">
      <w:pPr>
        <w:rPr>
          <w:highlight w:val="none"/>
        </w:rPr>
      </w:pPr>
    </w:p>
    <w:p w14:paraId="7674ED3F">
      <w:pPr>
        <w:rPr>
          <w:highlight w:val="none"/>
        </w:rPr>
      </w:pPr>
    </w:p>
    <w:p w14:paraId="26001470">
      <w:pPr>
        <w:rPr>
          <w:highlight w:val="none"/>
        </w:rPr>
      </w:pPr>
    </w:p>
    <w:p w14:paraId="1D8BBB06">
      <w:pPr>
        <w:rPr>
          <w:highlight w:val="none"/>
        </w:rPr>
      </w:pPr>
    </w:p>
    <w:p w14:paraId="7DBBFE4E">
      <w:pPr>
        <w:rPr>
          <w:highlight w:val="none"/>
        </w:rPr>
      </w:pPr>
    </w:p>
    <w:p w14:paraId="13AC7108">
      <w:pPr>
        <w:rPr>
          <w:highlight w:val="none"/>
        </w:rPr>
      </w:pPr>
      <w:r>
        <w:rPr>
          <w:rFonts w:hint="eastAsia"/>
          <w:highlight w:val="none"/>
        </w:rPr>
        <w:t>点击投标保证金</w:t>
      </w:r>
    </w:p>
    <w:p w14:paraId="3676177C">
      <w:pPr>
        <w:rPr>
          <w:highlight w:val="none"/>
        </w:rPr>
      </w:pPr>
      <w:r>
        <w:rPr>
          <w:highlight w:val="none"/>
        </w:rPr>
        <w:drawing>
          <wp:inline distT="0" distB="0" distL="114300" distR="114300">
            <wp:extent cx="5264785" cy="2867660"/>
            <wp:effectExtent l="0" t="0" r="12065" b="8890"/>
            <wp:docPr id="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pic:cNvPicPr>
                      <a:picLocks noChangeAspect="1"/>
                    </pic:cNvPicPr>
                  </pic:nvPicPr>
                  <pic:blipFill>
                    <a:blip r:embed="rId37"/>
                    <a:stretch>
                      <a:fillRect/>
                    </a:stretch>
                  </pic:blipFill>
                  <pic:spPr>
                    <a:xfrm>
                      <a:off x="0" y="0"/>
                      <a:ext cx="5264785" cy="2867660"/>
                    </a:xfrm>
                    <a:prstGeom prst="rect">
                      <a:avLst/>
                    </a:prstGeom>
                    <a:noFill/>
                    <a:ln w="9525">
                      <a:noFill/>
                    </a:ln>
                  </pic:spPr>
                </pic:pic>
              </a:graphicData>
            </a:graphic>
          </wp:inline>
        </w:drawing>
      </w:r>
    </w:p>
    <w:p w14:paraId="4E7B7BE4">
      <w:pPr>
        <w:rPr>
          <w:highlight w:val="none"/>
        </w:rPr>
      </w:pPr>
    </w:p>
    <w:p w14:paraId="6F3D2FC7">
      <w:pPr>
        <w:rPr>
          <w:highlight w:val="none"/>
        </w:rPr>
      </w:pPr>
    </w:p>
    <w:p w14:paraId="74345CC1">
      <w:pPr>
        <w:rPr>
          <w:highlight w:val="none"/>
        </w:rPr>
      </w:pPr>
    </w:p>
    <w:p w14:paraId="6A2A3901">
      <w:pPr>
        <w:rPr>
          <w:highlight w:val="none"/>
        </w:rPr>
      </w:pPr>
    </w:p>
    <w:p w14:paraId="7EC7FD51">
      <w:pPr>
        <w:rPr>
          <w:highlight w:val="none"/>
        </w:rPr>
      </w:pPr>
      <w:r>
        <w:rPr>
          <w:rFonts w:hint="eastAsia"/>
          <w:highlight w:val="none"/>
        </w:rPr>
        <w:t>选择保证金账号的银行，银行一经选择无法修改</w:t>
      </w:r>
    </w:p>
    <w:p w14:paraId="7E62EE9C">
      <w:pPr>
        <w:rPr>
          <w:highlight w:val="none"/>
        </w:rPr>
      </w:pPr>
      <w:r>
        <w:rPr>
          <w:rFonts w:hint="eastAsia"/>
          <w:highlight w:val="none"/>
        </w:rPr>
        <w:t>这里选择的银行是要往哪家银行交纳保证金，并不是</w:t>
      </w:r>
      <w:r>
        <w:rPr>
          <w:rFonts w:hint="eastAsia"/>
          <w:highlight w:val="none"/>
          <w:lang w:eastAsia="zh-CN"/>
        </w:rPr>
        <w:t>供应商</w:t>
      </w:r>
      <w:r>
        <w:rPr>
          <w:rFonts w:hint="eastAsia"/>
          <w:highlight w:val="none"/>
        </w:rPr>
        <w:t>（服务商）自己银行卡的所在银行。对于</w:t>
      </w:r>
      <w:r>
        <w:rPr>
          <w:rFonts w:hint="eastAsia"/>
          <w:highlight w:val="none"/>
          <w:lang w:eastAsia="zh-CN"/>
        </w:rPr>
        <w:t>供应商</w:t>
      </w:r>
      <w:r>
        <w:rPr>
          <w:rFonts w:hint="eastAsia"/>
          <w:highlight w:val="none"/>
        </w:rPr>
        <w:t>（服务商），选择哪一家银行并不会影响后续流程。</w:t>
      </w:r>
    </w:p>
    <w:p w14:paraId="61C7C4DB">
      <w:pPr>
        <w:rPr>
          <w:highlight w:val="none"/>
        </w:rPr>
      </w:pPr>
    </w:p>
    <w:p w14:paraId="2F74F813">
      <w:pPr>
        <w:rPr>
          <w:highlight w:val="none"/>
        </w:rPr>
      </w:pPr>
      <w:r>
        <w:rPr>
          <w:highlight w:val="none"/>
        </w:rPr>
        <w:drawing>
          <wp:inline distT="0" distB="0" distL="114300" distR="114300">
            <wp:extent cx="5269230" cy="1356995"/>
            <wp:effectExtent l="0" t="0" r="7620" b="14605"/>
            <wp:docPr id="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pic:cNvPicPr>
                      <a:picLocks noChangeAspect="1"/>
                    </pic:cNvPicPr>
                  </pic:nvPicPr>
                  <pic:blipFill>
                    <a:blip r:embed="rId38"/>
                    <a:stretch>
                      <a:fillRect/>
                    </a:stretch>
                  </pic:blipFill>
                  <pic:spPr>
                    <a:xfrm>
                      <a:off x="0" y="0"/>
                      <a:ext cx="5269230" cy="1356995"/>
                    </a:xfrm>
                    <a:prstGeom prst="rect">
                      <a:avLst/>
                    </a:prstGeom>
                    <a:noFill/>
                    <a:ln w="9525">
                      <a:noFill/>
                    </a:ln>
                  </pic:spPr>
                </pic:pic>
              </a:graphicData>
            </a:graphic>
          </wp:inline>
        </w:drawing>
      </w:r>
    </w:p>
    <w:p w14:paraId="3A26D3D9">
      <w:pPr>
        <w:ind w:firstLine="420"/>
        <w:jc w:val="center"/>
        <w:rPr>
          <w:b/>
          <w:bCs/>
          <w:highlight w:val="none"/>
        </w:rPr>
      </w:pPr>
      <w:r>
        <w:rPr>
          <w:rFonts w:hint="eastAsia"/>
          <w:b/>
          <w:bCs/>
          <w:highlight w:val="none"/>
        </w:rPr>
        <w:t>图3.2-2图</w:t>
      </w:r>
    </w:p>
    <w:p w14:paraId="74AA7D4F">
      <w:pPr>
        <w:ind w:firstLine="420"/>
        <w:jc w:val="center"/>
        <w:rPr>
          <w:b/>
          <w:bCs/>
          <w:highlight w:val="none"/>
        </w:rPr>
      </w:pPr>
      <w:r>
        <w:rPr>
          <w:rFonts w:hint="eastAsia"/>
          <w:b/>
          <w:bCs/>
          <w:highlight w:val="none"/>
        </w:rPr>
        <w:t>获取保证金子账号</w:t>
      </w:r>
    </w:p>
    <w:p w14:paraId="2FBA5255">
      <w:pPr>
        <w:ind w:firstLine="420"/>
        <w:jc w:val="center"/>
        <w:rPr>
          <w:b/>
          <w:bCs/>
          <w:highlight w:val="none"/>
        </w:rPr>
      </w:pPr>
    </w:p>
    <w:p w14:paraId="3CE4464A">
      <w:pPr>
        <w:ind w:firstLine="420"/>
        <w:jc w:val="center"/>
        <w:rPr>
          <w:b/>
          <w:bCs/>
          <w:highlight w:val="none"/>
        </w:rPr>
      </w:pPr>
    </w:p>
    <w:p w14:paraId="323622F8">
      <w:pPr>
        <w:outlineLvl w:val="1"/>
        <w:rPr>
          <w:rFonts w:hint="eastAsia" w:asciiTheme="minorEastAsia" w:hAnsiTheme="minorEastAsia"/>
          <w:sz w:val="24"/>
          <w:highlight w:val="none"/>
        </w:rPr>
      </w:pPr>
      <w:r>
        <w:rPr>
          <w:rFonts w:hint="eastAsia" w:asciiTheme="minorEastAsia" w:hAnsiTheme="minorEastAsia"/>
          <w:sz w:val="24"/>
          <w:highlight w:val="none"/>
        </w:rPr>
        <w:t>3.3保证金交纳</w:t>
      </w:r>
    </w:p>
    <w:p w14:paraId="250EB617">
      <w:pPr>
        <w:outlineLvl w:val="2"/>
        <w:rPr>
          <w:rFonts w:hint="eastAsia" w:asciiTheme="minorEastAsia" w:hAnsiTheme="minorEastAsia"/>
          <w:sz w:val="24"/>
          <w:highlight w:val="none"/>
        </w:rPr>
      </w:pPr>
      <w:r>
        <w:rPr>
          <w:rFonts w:hint="eastAsia" w:asciiTheme="minorEastAsia" w:hAnsiTheme="minorEastAsia"/>
          <w:sz w:val="24"/>
          <w:highlight w:val="none"/>
        </w:rPr>
        <w:t>3.3.1交纳保证金</w:t>
      </w:r>
    </w:p>
    <w:p w14:paraId="62E1A8EF">
      <w:pPr>
        <w:ind w:firstLine="480" w:firstLineChars="200"/>
        <w:rPr>
          <w:rFonts w:hint="eastAsia" w:eastAsia="宋体" w:asciiTheme="minorEastAsia" w:hAnsiTheme="minorEastAsia"/>
          <w:sz w:val="24"/>
          <w:highlight w:val="none"/>
        </w:rPr>
      </w:pPr>
      <w:r>
        <w:rPr>
          <w:rFonts w:asciiTheme="minorEastAsia" w:hAnsiTheme="minorEastAsia"/>
          <w:sz w:val="24"/>
          <w:highlight w:val="none"/>
        </w:rPr>
        <w:t>报名成功之后</w:t>
      </w:r>
      <w:r>
        <w:rPr>
          <w:rFonts w:hint="eastAsia" w:asciiTheme="minorEastAsia" w:hAnsiTheme="minorEastAsia"/>
          <w:sz w:val="24"/>
          <w:highlight w:val="none"/>
        </w:rPr>
        <w:t>，根据系统生成的子账号信息，往对应银行、户名、账号里交纳足额的保证金，不可通过支付宝交纳！只可通过企业基本账户向保证金账户里划转，交纳账号即企业基本户在当前页面也会有显示。请核对是否正确。</w:t>
      </w:r>
    </w:p>
    <w:p w14:paraId="55D56404">
      <w:pPr>
        <w:ind w:firstLine="420"/>
        <w:jc w:val="center"/>
        <w:rPr>
          <w:highlight w:val="none"/>
        </w:rPr>
      </w:pPr>
      <w:r>
        <w:rPr>
          <w:highlight w:val="none"/>
        </w:rPr>
        <w:drawing>
          <wp:inline distT="0" distB="0" distL="114300" distR="114300">
            <wp:extent cx="5266690" cy="1858010"/>
            <wp:effectExtent l="0" t="0" r="10160" b="8890"/>
            <wp:docPr id="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pic:cNvPicPr>
                      <a:picLocks noChangeAspect="1"/>
                    </pic:cNvPicPr>
                  </pic:nvPicPr>
                  <pic:blipFill>
                    <a:blip r:embed="rId39"/>
                    <a:stretch>
                      <a:fillRect/>
                    </a:stretch>
                  </pic:blipFill>
                  <pic:spPr>
                    <a:xfrm>
                      <a:off x="0" y="0"/>
                      <a:ext cx="5266690" cy="1858010"/>
                    </a:xfrm>
                    <a:prstGeom prst="rect">
                      <a:avLst/>
                    </a:prstGeom>
                    <a:noFill/>
                    <a:ln w="9525">
                      <a:noFill/>
                    </a:ln>
                  </pic:spPr>
                </pic:pic>
              </a:graphicData>
            </a:graphic>
          </wp:inline>
        </w:drawing>
      </w:r>
      <w:r>
        <w:rPr>
          <w:rFonts w:hint="eastAsia"/>
          <w:b/>
          <w:bCs/>
          <w:highlight w:val="none"/>
        </w:rPr>
        <w:t>图3.3-1图</w:t>
      </w:r>
    </w:p>
    <w:p w14:paraId="092E0E12">
      <w:pPr>
        <w:outlineLvl w:val="2"/>
        <w:rPr>
          <w:rFonts w:hint="eastAsia" w:asciiTheme="minorEastAsia" w:hAnsiTheme="minorEastAsia"/>
          <w:sz w:val="24"/>
          <w:highlight w:val="none"/>
        </w:rPr>
      </w:pPr>
      <w:r>
        <w:rPr>
          <w:rFonts w:hint="eastAsia" w:asciiTheme="minorEastAsia" w:hAnsiTheme="minorEastAsia"/>
          <w:sz w:val="24"/>
          <w:highlight w:val="none"/>
        </w:rPr>
        <w:t>3.3.4查询交纳情况</w:t>
      </w:r>
    </w:p>
    <w:p w14:paraId="1EE143AC">
      <w:pPr>
        <w:ind w:firstLine="480" w:firstLineChars="200"/>
        <w:rPr>
          <w:rFonts w:eastAsia="宋体"/>
          <w:b/>
          <w:bCs/>
          <w:color w:val="FF0000"/>
          <w:sz w:val="32"/>
          <w:szCs w:val="32"/>
          <w:highlight w:val="none"/>
        </w:rPr>
      </w:pPr>
      <w:r>
        <w:rPr>
          <w:rFonts w:hint="eastAsia" w:asciiTheme="minorEastAsia" w:hAnsiTheme="minorEastAsia"/>
          <w:sz w:val="24"/>
          <w:highlight w:val="none"/>
        </w:rPr>
        <w:t>交纳后可以点击查询到账按钮，查询保证金是否到账，已经入账的金额会显示交纳有效，</w:t>
      </w:r>
      <w:r>
        <w:rPr>
          <w:rFonts w:hint="eastAsia" w:asciiTheme="minorEastAsia" w:hAnsiTheme="minorEastAsia"/>
          <w:b/>
          <w:bCs/>
          <w:color w:val="FF0000"/>
          <w:sz w:val="32"/>
          <w:szCs w:val="32"/>
          <w:highlight w:val="none"/>
        </w:rPr>
        <w:t>保证金未交纳足额的单位无法参与资格审查与竞价！！</w:t>
      </w:r>
    </w:p>
    <w:p w14:paraId="1A794E13">
      <w:pPr>
        <w:jc w:val="center"/>
        <w:rPr>
          <w:b/>
          <w:bCs/>
          <w:highlight w:val="none"/>
        </w:rPr>
      </w:pPr>
      <w:r>
        <w:rPr>
          <w:highlight w:val="none"/>
        </w:rPr>
        <w:drawing>
          <wp:inline distT="0" distB="0" distL="114300" distR="114300">
            <wp:extent cx="5259070" cy="2093595"/>
            <wp:effectExtent l="0" t="0" r="17780" b="1905"/>
            <wp:docPr id="6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8"/>
                    <pic:cNvPicPr>
                      <a:picLocks noChangeAspect="1"/>
                    </pic:cNvPicPr>
                  </pic:nvPicPr>
                  <pic:blipFill>
                    <a:blip r:embed="rId40"/>
                    <a:stretch>
                      <a:fillRect/>
                    </a:stretch>
                  </pic:blipFill>
                  <pic:spPr>
                    <a:xfrm>
                      <a:off x="0" y="0"/>
                      <a:ext cx="5259070" cy="2093595"/>
                    </a:xfrm>
                    <a:prstGeom prst="rect">
                      <a:avLst/>
                    </a:prstGeom>
                    <a:noFill/>
                    <a:ln>
                      <a:noFill/>
                    </a:ln>
                  </pic:spPr>
                </pic:pic>
              </a:graphicData>
            </a:graphic>
          </wp:inline>
        </w:drawing>
      </w:r>
      <w:r>
        <w:rPr>
          <w:rFonts w:hint="eastAsia"/>
          <w:b/>
          <w:bCs/>
          <w:highlight w:val="none"/>
        </w:rPr>
        <w:t>图3.3-2图</w:t>
      </w:r>
    </w:p>
    <w:p w14:paraId="46BC9579">
      <w:pPr>
        <w:jc w:val="center"/>
        <w:rPr>
          <w:b/>
          <w:bCs/>
          <w:highlight w:val="none"/>
        </w:rPr>
      </w:pPr>
    </w:p>
    <w:p w14:paraId="559C166C">
      <w:pPr>
        <w:rPr>
          <w:b/>
          <w:bCs/>
          <w:highlight w:val="none"/>
        </w:rPr>
      </w:pPr>
    </w:p>
    <w:p w14:paraId="15308C80">
      <w:pPr>
        <w:outlineLvl w:val="1"/>
        <w:rPr>
          <w:rFonts w:hint="eastAsia" w:asciiTheme="minorEastAsia" w:hAnsiTheme="minorEastAsia"/>
          <w:sz w:val="24"/>
          <w:highlight w:val="none"/>
        </w:rPr>
      </w:pPr>
      <w:r>
        <w:rPr>
          <w:rFonts w:hint="eastAsia" w:asciiTheme="minorEastAsia" w:hAnsiTheme="minorEastAsia"/>
          <w:sz w:val="24"/>
          <w:highlight w:val="none"/>
        </w:rPr>
        <w:t>3.4 文件下载</w:t>
      </w:r>
    </w:p>
    <w:p w14:paraId="623A4275">
      <w:pPr>
        <w:outlineLvl w:val="1"/>
        <w:rPr>
          <w:rFonts w:hint="eastAsia" w:asciiTheme="minorEastAsia" w:hAnsiTheme="minorEastAsia"/>
          <w:sz w:val="24"/>
          <w:highlight w:val="none"/>
        </w:rPr>
      </w:pPr>
    </w:p>
    <w:p w14:paraId="7592547E">
      <w:pPr>
        <w:outlineLvl w:val="1"/>
        <w:rPr>
          <w:rFonts w:hint="eastAsia" w:asciiTheme="minorEastAsia" w:hAnsiTheme="minorEastAsia"/>
          <w:sz w:val="24"/>
          <w:highlight w:val="none"/>
        </w:rPr>
      </w:pPr>
      <w:r>
        <w:rPr>
          <w:rFonts w:hint="eastAsia" w:asciiTheme="minorEastAsia" w:hAnsiTheme="minorEastAsia"/>
          <w:sz w:val="24"/>
          <w:highlight w:val="none"/>
        </w:rPr>
        <w:t>保证金交纳足额后，回到首页</w:t>
      </w:r>
    </w:p>
    <w:p w14:paraId="1972D444">
      <w:pPr>
        <w:rPr>
          <w:highlight w:val="none"/>
        </w:rPr>
      </w:pPr>
      <w:r>
        <w:rPr>
          <w:rFonts w:hint="eastAsia"/>
          <w:highlight w:val="none"/>
        </w:rPr>
        <w:t>点击我的项目，找到刚才的项目，点击项目流程</w:t>
      </w:r>
    </w:p>
    <w:p w14:paraId="3822540E">
      <w:pPr>
        <w:outlineLvl w:val="1"/>
        <w:rPr>
          <w:highlight w:val="none"/>
        </w:rPr>
      </w:pPr>
      <w:r>
        <w:rPr>
          <w:highlight w:val="none"/>
        </w:rPr>
        <w:drawing>
          <wp:inline distT="0" distB="0" distL="0" distR="0">
            <wp:extent cx="5274310" cy="1877695"/>
            <wp:effectExtent l="0" t="0" r="2540" b="8255"/>
            <wp:docPr id="630068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68124" name="图片 1"/>
                    <pic:cNvPicPr>
                      <a:picLocks noChangeAspect="1"/>
                    </pic:cNvPicPr>
                  </pic:nvPicPr>
                  <pic:blipFill>
                    <a:blip r:embed="rId36"/>
                    <a:stretch>
                      <a:fillRect/>
                    </a:stretch>
                  </pic:blipFill>
                  <pic:spPr>
                    <a:xfrm>
                      <a:off x="0" y="0"/>
                      <a:ext cx="5274310" cy="1877695"/>
                    </a:xfrm>
                    <a:prstGeom prst="rect">
                      <a:avLst/>
                    </a:prstGeom>
                  </pic:spPr>
                </pic:pic>
              </a:graphicData>
            </a:graphic>
          </wp:inline>
        </w:drawing>
      </w:r>
    </w:p>
    <w:p w14:paraId="60503248">
      <w:pPr>
        <w:outlineLvl w:val="1"/>
        <w:rPr>
          <w:highlight w:val="none"/>
        </w:rPr>
      </w:pPr>
    </w:p>
    <w:p w14:paraId="4A7179A5">
      <w:pPr>
        <w:outlineLvl w:val="1"/>
        <w:rPr>
          <w:highlight w:val="none"/>
        </w:rPr>
      </w:pPr>
    </w:p>
    <w:p w14:paraId="18AF66EE">
      <w:pPr>
        <w:outlineLvl w:val="1"/>
        <w:rPr>
          <w:highlight w:val="none"/>
        </w:rPr>
      </w:pPr>
    </w:p>
    <w:p w14:paraId="35B48031">
      <w:pPr>
        <w:outlineLvl w:val="1"/>
        <w:rPr>
          <w:highlight w:val="none"/>
        </w:rPr>
      </w:pPr>
    </w:p>
    <w:p w14:paraId="1AC7946F">
      <w:pPr>
        <w:outlineLvl w:val="1"/>
        <w:rPr>
          <w:highlight w:val="none"/>
        </w:rPr>
      </w:pPr>
    </w:p>
    <w:p w14:paraId="092C1D64">
      <w:pPr>
        <w:outlineLvl w:val="1"/>
        <w:rPr>
          <w:highlight w:val="none"/>
        </w:rPr>
      </w:pPr>
    </w:p>
    <w:p w14:paraId="44806C60">
      <w:pPr>
        <w:outlineLvl w:val="1"/>
        <w:rPr>
          <w:highlight w:val="none"/>
        </w:rPr>
      </w:pPr>
    </w:p>
    <w:p w14:paraId="7C1E8507">
      <w:pPr>
        <w:outlineLvl w:val="1"/>
        <w:rPr>
          <w:rFonts w:eastAsia="宋体"/>
          <w:highlight w:val="none"/>
        </w:rPr>
      </w:pPr>
      <w:r>
        <w:rPr>
          <w:rFonts w:hint="eastAsia"/>
          <w:highlight w:val="none"/>
        </w:rPr>
        <w:t>点击交易文件下载。</w:t>
      </w:r>
    </w:p>
    <w:p w14:paraId="74D75DBF">
      <w:pPr>
        <w:outlineLvl w:val="1"/>
        <w:rPr>
          <w:highlight w:val="none"/>
        </w:rPr>
      </w:pPr>
      <w:r>
        <w:rPr>
          <w:highlight w:val="none"/>
        </w:rPr>
        <w:drawing>
          <wp:inline distT="0" distB="0" distL="114300" distR="114300">
            <wp:extent cx="5273040" cy="3011170"/>
            <wp:effectExtent l="0" t="0" r="3810" b="17780"/>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
                    <pic:cNvPicPr>
                      <a:picLocks noChangeAspect="1"/>
                    </pic:cNvPicPr>
                  </pic:nvPicPr>
                  <pic:blipFill>
                    <a:blip r:embed="rId41"/>
                    <a:stretch>
                      <a:fillRect/>
                    </a:stretch>
                  </pic:blipFill>
                  <pic:spPr>
                    <a:xfrm>
                      <a:off x="0" y="0"/>
                      <a:ext cx="5273040" cy="3011170"/>
                    </a:xfrm>
                    <a:prstGeom prst="rect">
                      <a:avLst/>
                    </a:prstGeom>
                    <a:noFill/>
                    <a:ln w="9525">
                      <a:noFill/>
                    </a:ln>
                  </pic:spPr>
                </pic:pic>
              </a:graphicData>
            </a:graphic>
          </wp:inline>
        </w:drawing>
      </w:r>
    </w:p>
    <w:p w14:paraId="35912CF7">
      <w:pPr>
        <w:outlineLvl w:val="1"/>
        <w:rPr>
          <w:highlight w:val="none"/>
        </w:rPr>
      </w:pPr>
    </w:p>
    <w:p w14:paraId="35E485D5">
      <w:pPr>
        <w:outlineLvl w:val="1"/>
        <w:rPr>
          <w:highlight w:val="none"/>
        </w:rPr>
      </w:pPr>
    </w:p>
    <w:p w14:paraId="2A760F1C">
      <w:pPr>
        <w:outlineLvl w:val="1"/>
        <w:rPr>
          <w:highlight w:val="none"/>
        </w:rPr>
      </w:pPr>
    </w:p>
    <w:p w14:paraId="10125C15">
      <w:pPr>
        <w:outlineLvl w:val="1"/>
        <w:rPr>
          <w:highlight w:val="none"/>
        </w:rPr>
      </w:pPr>
      <w:r>
        <w:rPr>
          <w:rFonts w:hint="eastAsia"/>
          <w:highlight w:val="none"/>
        </w:rPr>
        <w:t>点击下载按钮下载文件，阅读文件要求后，等待资格审查，</w:t>
      </w:r>
    </w:p>
    <w:p w14:paraId="7344760C">
      <w:pPr>
        <w:jc w:val="center"/>
        <w:rPr>
          <w:b/>
          <w:bCs/>
          <w:highlight w:val="none"/>
        </w:rPr>
      </w:pPr>
      <w:r>
        <w:rPr>
          <w:highlight w:val="none"/>
        </w:rPr>
        <w:drawing>
          <wp:inline distT="0" distB="0" distL="114300" distR="114300">
            <wp:extent cx="5267960" cy="1329690"/>
            <wp:effectExtent l="0" t="0" r="8890" b="381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42"/>
                    <a:stretch>
                      <a:fillRect/>
                    </a:stretch>
                  </pic:blipFill>
                  <pic:spPr>
                    <a:xfrm>
                      <a:off x="0" y="0"/>
                      <a:ext cx="5267960" cy="1329690"/>
                    </a:xfrm>
                    <a:prstGeom prst="rect">
                      <a:avLst/>
                    </a:prstGeom>
                    <a:noFill/>
                    <a:ln w="9525">
                      <a:noFill/>
                    </a:ln>
                  </pic:spPr>
                </pic:pic>
              </a:graphicData>
            </a:graphic>
          </wp:inline>
        </w:drawing>
      </w:r>
    </w:p>
    <w:p w14:paraId="6844ADFA">
      <w:pPr>
        <w:jc w:val="center"/>
        <w:rPr>
          <w:b/>
          <w:bCs/>
          <w:highlight w:val="none"/>
        </w:rPr>
      </w:pPr>
    </w:p>
    <w:p w14:paraId="4F5BCCCC">
      <w:pPr>
        <w:outlineLvl w:val="1"/>
        <w:rPr>
          <w:rFonts w:hint="eastAsia" w:asciiTheme="minorEastAsia" w:hAnsiTheme="minorEastAsia"/>
          <w:sz w:val="24"/>
          <w:highlight w:val="none"/>
        </w:rPr>
      </w:pPr>
      <w:r>
        <w:rPr>
          <w:rFonts w:hint="eastAsia" w:asciiTheme="minorEastAsia" w:hAnsiTheme="minorEastAsia"/>
          <w:sz w:val="24"/>
          <w:highlight w:val="none"/>
        </w:rPr>
        <w:t>3.5网上竞价</w:t>
      </w:r>
    </w:p>
    <w:p w14:paraId="692B3AF4">
      <w:pPr>
        <w:ind w:firstLine="480" w:firstLineChars="200"/>
        <w:rPr>
          <w:rFonts w:hint="eastAsia" w:eastAsia="宋体" w:asciiTheme="minorEastAsia" w:hAnsiTheme="minorEastAsia"/>
          <w:sz w:val="24"/>
          <w:highlight w:val="none"/>
        </w:rPr>
      </w:pPr>
      <w:r>
        <w:rPr>
          <w:rFonts w:hint="eastAsia" w:asciiTheme="minorEastAsia" w:hAnsiTheme="minorEastAsia"/>
          <w:sz w:val="24"/>
          <w:highlight w:val="none"/>
        </w:rPr>
        <w:t>资格审查通过后，根据公告时间，在竞价时间内，我的项目，找到对应项目，点击【我要报价】</w:t>
      </w:r>
    </w:p>
    <w:p w14:paraId="40D7912C">
      <w:pPr>
        <w:ind w:firstLine="420" w:firstLineChars="200"/>
        <w:rPr>
          <w:highlight w:val="none"/>
        </w:rPr>
      </w:pPr>
      <w:r>
        <w:rPr>
          <w:highlight w:val="none"/>
        </w:rPr>
        <w:drawing>
          <wp:inline distT="0" distB="0" distL="114300" distR="114300">
            <wp:extent cx="5266690" cy="2304415"/>
            <wp:effectExtent l="0" t="0" r="10160" b="635"/>
            <wp:docPr id="6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9"/>
                    <pic:cNvPicPr>
                      <a:picLocks noChangeAspect="1"/>
                    </pic:cNvPicPr>
                  </pic:nvPicPr>
                  <pic:blipFill>
                    <a:blip r:embed="rId43"/>
                    <a:stretch>
                      <a:fillRect/>
                    </a:stretch>
                  </pic:blipFill>
                  <pic:spPr>
                    <a:xfrm>
                      <a:off x="0" y="0"/>
                      <a:ext cx="5266690" cy="2304415"/>
                    </a:xfrm>
                    <a:prstGeom prst="rect">
                      <a:avLst/>
                    </a:prstGeom>
                    <a:noFill/>
                    <a:ln>
                      <a:noFill/>
                    </a:ln>
                  </pic:spPr>
                </pic:pic>
              </a:graphicData>
            </a:graphic>
          </wp:inline>
        </w:drawing>
      </w:r>
    </w:p>
    <w:p w14:paraId="65CC8476">
      <w:pPr>
        <w:ind w:firstLine="420" w:firstLineChars="200"/>
        <w:jc w:val="center"/>
        <w:rPr>
          <w:highlight w:val="none"/>
        </w:rPr>
      </w:pPr>
      <w:r>
        <w:rPr>
          <w:rFonts w:hint="eastAsia"/>
          <w:b/>
          <w:bCs/>
          <w:highlight w:val="none"/>
        </w:rPr>
        <w:t>图3.4-1图</w:t>
      </w:r>
    </w:p>
    <w:p w14:paraId="360FC481">
      <w:pPr>
        <w:outlineLvl w:val="1"/>
        <w:rPr>
          <w:rFonts w:hint="eastAsia" w:asciiTheme="minorEastAsia" w:hAnsiTheme="minorEastAsia"/>
          <w:sz w:val="24"/>
          <w:highlight w:val="none"/>
        </w:rPr>
      </w:pPr>
      <w:r>
        <w:rPr>
          <w:rFonts w:hint="eastAsia" w:asciiTheme="minorEastAsia" w:hAnsiTheme="minorEastAsia"/>
          <w:sz w:val="24"/>
          <w:highlight w:val="none"/>
        </w:rPr>
        <w:t>3.6电子竞价风险风险告知及接受确认书</w:t>
      </w:r>
    </w:p>
    <w:p w14:paraId="61EE3DA0">
      <w:pPr>
        <w:ind w:firstLine="480" w:firstLineChars="200"/>
        <w:rPr>
          <w:highlight w:val="none"/>
        </w:rPr>
      </w:pPr>
      <w:r>
        <w:rPr>
          <w:rFonts w:hint="eastAsia" w:asciiTheme="minorEastAsia" w:hAnsiTheme="minorEastAsia"/>
          <w:sz w:val="24"/>
          <w:highlight w:val="none"/>
        </w:rPr>
        <w:t>勾选【我已看过】，点击【同意】</w:t>
      </w:r>
    </w:p>
    <w:p w14:paraId="7D56B2AB">
      <w:pPr>
        <w:rPr>
          <w:highlight w:val="none"/>
        </w:rPr>
      </w:pPr>
      <w:r>
        <w:rPr>
          <w:highlight w:val="none"/>
        </w:rPr>
        <w:drawing>
          <wp:inline distT="0" distB="0" distL="114300" distR="114300">
            <wp:extent cx="5267325" cy="3185160"/>
            <wp:effectExtent l="0" t="0" r="9525" b="15240"/>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pic:cNvPicPr>
                  </pic:nvPicPr>
                  <pic:blipFill>
                    <a:blip r:embed="rId44"/>
                    <a:stretch>
                      <a:fillRect/>
                    </a:stretch>
                  </pic:blipFill>
                  <pic:spPr>
                    <a:xfrm>
                      <a:off x="0" y="0"/>
                      <a:ext cx="5267325" cy="3185160"/>
                    </a:xfrm>
                    <a:prstGeom prst="rect">
                      <a:avLst/>
                    </a:prstGeom>
                    <a:noFill/>
                    <a:ln>
                      <a:noFill/>
                    </a:ln>
                  </pic:spPr>
                </pic:pic>
              </a:graphicData>
            </a:graphic>
          </wp:inline>
        </w:drawing>
      </w:r>
    </w:p>
    <w:p w14:paraId="230D6364">
      <w:pPr>
        <w:ind w:firstLine="420" w:firstLineChars="200"/>
        <w:jc w:val="center"/>
        <w:rPr>
          <w:highlight w:val="none"/>
        </w:rPr>
      </w:pPr>
      <w:r>
        <w:rPr>
          <w:rFonts w:hint="eastAsia"/>
          <w:b/>
          <w:bCs/>
          <w:highlight w:val="none"/>
        </w:rPr>
        <w:t>图3.5-1图</w:t>
      </w:r>
    </w:p>
    <w:p w14:paraId="53AD9524">
      <w:pPr>
        <w:rPr>
          <w:highlight w:val="none"/>
        </w:rPr>
      </w:pPr>
    </w:p>
    <w:p w14:paraId="7B5FFBBC">
      <w:pPr>
        <w:outlineLvl w:val="1"/>
        <w:rPr>
          <w:rFonts w:hint="eastAsia" w:asciiTheme="minorEastAsia" w:hAnsiTheme="minorEastAsia"/>
          <w:sz w:val="24"/>
          <w:highlight w:val="none"/>
        </w:rPr>
      </w:pPr>
      <w:r>
        <w:rPr>
          <w:rFonts w:hint="eastAsia" w:asciiTheme="minorEastAsia" w:hAnsiTheme="minorEastAsia"/>
          <w:sz w:val="24"/>
          <w:highlight w:val="none"/>
        </w:rPr>
        <w:t>3.7进入竞价页面后就可网上竞价</w:t>
      </w:r>
    </w:p>
    <w:p w14:paraId="1DDF0515">
      <w:pPr>
        <w:rPr>
          <w:color w:val="FF0000"/>
          <w:highlight w:val="none"/>
        </w:rPr>
      </w:pPr>
      <w:r>
        <w:rPr>
          <w:highlight w:val="none"/>
        </w:rPr>
        <w:drawing>
          <wp:inline distT="0" distB="0" distL="114300" distR="114300">
            <wp:extent cx="5272405" cy="3409950"/>
            <wp:effectExtent l="0" t="0" r="4445" b="0"/>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pic:cNvPicPr>
                  </pic:nvPicPr>
                  <pic:blipFill>
                    <a:blip r:embed="rId45"/>
                    <a:stretch>
                      <a:fillRect/>
                    </a:stretch>
                  </pic:blipFill>
                  <pic:spPr>
                    <a:xfrm>
                      <a:off x="0" y="0"/>
                      <a:ext cx="5272405" cy="3409950"/>
                    </a:xfrm>
                    <a:prstGeom prst="rect">
                      <a:avLst/>
                    </a:prstGeom>
                    <a:noFill/>
                    <a:ln>
                      <a:noFill/>
                    </a:ln>
                  </pic:spPr>
                </pic:pic>
              </a:graphicData>
            </a:graphic>
          </wp:inline>
        </w:drawing>
      </w:r>
    </w:p>
    <w:p w14:paraId="72C5C204">
      <w:pPr>
        <w:ind w:firstLine="420" w:firstLineChars="200"/>
        <w:jc w:val="center"/>
        <w:rPr>
          <w:b/>
          <w:bCs/>
          <w:highlight w:val="none"/>
        </w:rPr>
      </w:pPr>
      <w:r>
        <w:rPr>
          <w:rFonts w:hint="eastAsia"/>
          <w:b/>
          <w:bCs/>
          <w:highlight w:val="none"/>
        </w:rPr>
        <w:t>图3.5-1图</w:t>
      </w:r>
    </w:p>
    <w:p w14:paraId="7556D339">
      <w:pPr>
        <w:ind w:firstLine="420" w:firstLineChars="200"/>
        <w:rPr>
          <w:b/>
          <w:bCs/>
          <w:highlight w:val="none"/>
        </w:rPr>
      </w:pPr>
    </w:p>
    <w:p w14:paraId="0CE393B6">
      <w:pPr>
        <w:rPr>
          <w:highlight w:val="none"/>
        </w:rPr>
      </w:pPr>
    </w:p>
    <w:p w14:paraId="6EF70588">
      <w:pPr>
        <w:spacing w:line="360" w:lineRule="auto"/>
        <w:rPr>
          <w:rFonts w:hint="eastAsia" w:ascii="宋体" w:hAnsi="宋体" w:eastAsia="宋体" w:cs="宋体"/>
          <w:highlight w:val="none"/>
        </w:rPr>
      </w:pPr>
    </w:p>
    <w:p w14:paraId="001FBCAF">
      <w:pPr>
        <w:outlineLvl w:val="1"/>
        <w:rPr>
          <w:rFonts w:hint="eastAsia" w:asciiTheme="minorEastAsia" w:hAnsiTheme="minorEastAsia"/>
          <w:sz w:val="24"/>
          <w:highlight w:val="none"/>
        </w:rPr>
      </w:pPr>
      <w:r>
        <w:rPr>
          <w:rFonts w:hint="eastAsia" w:asciiTheme="minorEastAsia" w:hAnsiTheme="minorEastAsia"/>
          <w:sz w:val="24"/>
          <w:highlight w:val="none"/>
        </w:rPr>
        <w:t>3.8 项目成交</w:t>
      </w:r>
    </w:p>
    <w:p w14:paraId="55DDFEF5">
      <w:pPr>
        <w:spacing w:line="360" w:lineRule="auto"/>
        <w:rPr>
          <w:rFonts w:hint="eastAsia" w:ascii="宋体" w:hAnsi="宋体" w:eastAsia="宋体" w:cs="宋体"/>
          <w:highlight w:val="none"/>
        </w:rPr>
      </w:pPr>
      <w:r>
        <w:rPr>
          <w:rFonts w:hint="eastAsia" w:ascii="宋体" w:hAnsi="宋体" w:eastAsia="宋体" w:cs="宋体"/>
          <w:highlight w:val="none"/>
        </w:rPr>
        <w:t>点击【成交项目】可以针对成交项目进行服务费等操作。</w:t>
      </w:r>
    </w:p>
    <w:p w14:paraId="4CA9726F">
      <w:pPr>
        <w:spacing w:line="360" w:lineRule="auto"/>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274310" cy="2507615"/>
            <wp:effectExtent l="0" t="0" r="2540" b="6985"/>
            <wp:docPr id="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
                    <pic:cNvPicPr>
                      <a:picLocks noChangeAspect="1"/>
                    </pic:cNvPicPr>
                  </pic:nvPicPr>
                  <pic:blipFill>
                    <a:blip r:embed="rId46"/>
                    <a:stretch>
                      <a:fillRect/>
                    </a:stretch>
                  </pic:blipFill>
                  <pic:spPr>
                    <a:xfrm>
                      <a:off x="0" y="0"/>
                      <a:ext cx="5274310" cy="2507615"/>
                    </a:xfrm>
                    <a:prstGeom prst="rect">
                      <a:avLst/>
                    </a:prstGeom>
                    <a:noFill/>
                    <a:ln>
                      <a:noFill/>
                    </a:ln>
                  </pic:spPr>
                </pic:pic>
              </a:graphicData>
            </a:graphic>
          </wp:inline>
        </w:drawing>
      </w:r>
    </w:p>
    <w:p w14:paraId="61A032BA">
      <w:pPr>
        <w:spacing w:line="360" w:lineRule="auto"/>
        <w:ind w:firstLine="420" w:firstLineChars="200"/>
        <w:jc w:val="center"/>
        <w:rPr>
          <w:rFonts w:hint="eastAsia" w:ascii="宋体" w:hAnsi="宋体" w:eastAsia="宋体" w:cs="宋体"/>
          <w:highlight w:val="none"/>
        </w:rPr>
      </w:pPr>
      <w:r>
        <w:rPr>
          <w:rFonts w:hint="eastAsia" w:ascii="宋体" w:hAnsi="宋体" w:eastAsia="宋体" w:cs="宋体"/>
          <w:b/>
          <w:bCs/>
          <w:highlight w:val="none"/>
        </w:rPr>
        <w:t>图3.7-1</w:t>
      </w:r>
    </w:p>
    <w:p w14:paraId="31E0346B">
      <w:pPr>
        <w:spacing w:line="360" w:lineRule="auto"/>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271770" cy="2468880"/>
            <wp:effectExtent l="0" t="0" r="5080" b="7620"/>
            <wp:docPr id="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
                    <pic:cNvPicPr>
                      <a:picLocks noChangeAspect="1"/>
                    </pic:cNvPicPr>
                  </pic:nvPicPr>
                  <pic:blipFill>
                    <a:blip r:embed="rId47"/>
                    <a:stretch>
                      <a:fillRect/>
                    </a:stretch>
                  </pic:blipFill>
                  <pic:spPr>
                    <a:xfrm>
                      <a:off x="0" y="0"/>
                      <a:ext cx="5271770" cy="2468880"/>
                    </a:xfrm>
                    <a:prstGeom prst="rect">
                      <a:avLst/>
                    </a:prstGeom>
                    <a:noFill/>
                    <a:ln>
                      <a:noFill/>
                    </a:ln>
                  </pic:spPr>
                </pic:pic>
              </a:graphicData>
            </a:graphic>
          </wp:inline>
        </w:drawing>
      </w:r>
    </w:p>
    <w:p w14:paraId="2AE7B9BD">
      <w:pPr>
        <w:spacing w:line="360" w:lineRule="auto"/>
        <w:ind w:firstLine="420" w:firstLineChars="200"/>
        <w:jc w:val="center"/>
        <w:rPr>
          <w:rFonts w:hint="eastAsia" w:ascii="宋体" w:hAnsi="宋体" w:eastAsia="宋体" w:cs="宋体"/>
          <w:b/>
          <w:bCs/>
          <w:highlight w:val="none"/>
        </w:rPr>
      </w:pPr>
      <w:r>
        <w:rPr>
          <w:rFonts w:hint="eastAsia" w:ascii="宋体" w:hAnsi="宋体" w:eastAsia="宋体" w:cs="宋体"/>
          <w:b/>
          <w:bCs/>
          <w:highlight w:val="none"/>
        </w:rPr>
        <w:t>图3.7-2</w:t>
      </w:r>
    </w:p>
    <w:p w14:paraId="0834B6E1">
      <w:pPr>
        <w:spacing w:line="360" w:lineRule="auto"/>
        <w:ind w:firstLine="420" w:firstLineChars="200"/>
        <w:rPr>
          <w:rFonts w:hint="eastAsia" w:ascii="宋体" w:hAnsi="宋体" w:eastAsia="宋体" w:cs="宋体"/>
          <w:highlight w:val="none"/>
        </w:rPr>
      </w:pPr>
      <w:r>
        <w:rPr>
          <w:rFonts w:hint="eastAsia" w:ascii="宋体" w:hAnsi="宋体" w:eastAsia="宋体" w:cs="宋体"/>
          <w:b/>
          <w:bCs/>
          <w:highlight w:val="none"/>
        </w:rPr>
        <w:t>服务费查询</w:t>
      </w:r>
      <w:r>
        <w:rPr>
          <w:rFonts w:hint="eastAsia" w:ascii="宋体" w:hAnsi="宋体" w:eastAsia="宋体" w:cs="宋体"/>
          <w:highlight w:val="none"/>
        </w:rPr>
        <w:t>是指项目成交之后，产权中心人员根据成交项目生成服务费子账号，并根据竞价金额计算出的服务费，由成交方进行交纳服务费并查询交纳情况。根据服务费查询页面显示的金额与账号信息交纳服务费后点击查询按钮查询。</w:t>
      </w:r>
    </w:p>
    <w:p w14:paraId="1EF17FD3">
      <w:pPr>
        <w:spacing w:line="360" w:lineRule="auto"/>
        <w:ind w:firstLine="420" w:firstLineChars="200"/>
        <w:rPr>
          <w:rFonts w:hint="eastAsia" w:ascii="宋体" w:hAnsi="宋体" w:eastAsia="宋体" w:cs="宋体"/>
          <w:b/>
          <w:bCs/>
          <w:highlight w:val="none"/>
        </w:rPr>
      </w:pPr>
      <w:r>
        <w:rPr>
          <w:rFonts w:hint="eastAsia" w:ascii="宋体" w:hAnsi="宋体" w:eastAsia="宋体" w:cs="宋体"/>
          <w:b/>
          <w:bCs/>
          <w:highlight w:val="none"/>
        </w:rPr>
        <w:t>服务费查询页面</w:t>
      </w:r>
    </w:p>
    <w:p w14:paraId="30FA32EE">
      <w:pPr>
        <w:spacing w:line="360" w:lineRule="auto"/>
        <w:ind w:firstLine="420" w:firstLineChars="200"/>
        <w:rPr>
          <w:highlight w:val="none"/>
        </w:rPr>
      </w:pPr>
      <w:r>
        <w:rPr>
          <w:highlight w:val="none"/>
        </w:rPr>
        <w:drawing>
          <wp:inline distT="0" distB="0" distL="114300" distR="114300">
            <wp:extent cx="5260340" cy="2298700"/>
            <wp:effectExtent l="0" t="0" r="16510" b="6350"/>
            <wp:docPr id="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
                    <pic:cNvPicPr>
                      <a:picLocks noChangeAspect="1"/>
                    </pic:cNvPicPr>
                  </pic:nvPicPr>
                  <pic:blipFill>
                    <a:blip r:embed="rId48"/>
                    <a:stretch>
                      <a:fillRect/>
                    </a:stretch>
                  </pic:blipFill>
                  <pic:spPr>
                    <a:xfrm>
                      <a:off x="0" y="0"/>
                      <a:ext cx="5260340" cy="2298700"/>
                    </a:xfrm>
                    <a:prstGeom prst="rect">
                      <a:avLst/>
                    </a:prstGeom>
                    <a:noFill/>
                    <a:ln>
                      <a:noFill/>
                    </a:ln>
                  </pic:spPr>
                </pic:pic>
              </a:graphicData>
            </a:graphic>
          </wp:inline>
        </w:drawing>
      </w:r>
    </w:p>
    <w:p w14:paraId="152EEDDF">
      <w:pPr>
        <w:spacing w:line="360" w:lineRule="auto"/>
        <w:ind w:firstLine="420" w:firstLineChars="200"/>
        <w:jc w:val="center"/>
        <w:rPr>
          <w:rFonts w:hint="eastAsia" w:ascii="宋体" w:hAnsi="宋体" w:eastAsia="宋体" w:cs="宋体"/>
          <w:b/>
          <w:bCs/>
          <w:highlight w:val="none"/>
        </w:rPr>
      </w:pPr>
      <w:r>
        <w:rPr>
          <w:rFonts w:hint="eastAsia" w:ascii="宋体" w:hAnsi="宋体" w:eastAsia="宋体" w:cs="宋体"/>
          <w:b/>
          <w:bCs/>
          <w:highlight w:val="none"/>
        </w:rPr>
        <w:t>图3.7-3</w:t>
      </w:r>
    </w:p>
    <w:p w14:paraId="75FB5B90">
      <w:pPr>
        <w:rPr>
          <w:highlight w:val="none"/>
        </w:rPr>
      </w:pPr>
    </w:p>
    <w:bookmarkEnd w:id="201"/>
    <w:bookmarkEnd w:id="202"/>
    <w:bookmarkEnd w:id="203"/>
    <w:bookmarkEnd w:id="204"/>
    <w:bookmarkEnd w:id="205"/>
    <w:bookmarkEnd w:id="206"/>
    <w:bookmarkEnd w:id="207"/>
    <w:bookmarkEnd w:id="208"/>
    <w:bookmarkEnd w:id="209"/>
    <w:bookmarkEnd w:id="210"/>
    <w:bookmarkEnd w:id="211"/>
    <w:p w14:paraId="65D5C411">
      <w:pPr>
        <w:rPr>
          <w:rFonts w:hint="eastAsia" w:ascii="仿宋" w:hAnsi="仿宋" w:eastAsia="仿宋" w:cs="仿宋"/>
          <w:color w:val="000000"/>
          <w:sz w:val="30"/>
          <w:szCs w:val="30"/>
          <w:highlight w:val="none"/>
        </w:rPr>
      </w:pPr>
    </w:p>
    <w:p w14:paraId="52AA126B">
      <w:pPr>
        <w:spacing w:before="120" w:after="120" w:line="360" w:lineRule="auto"/>
        <w:outlineLvl w:val="0"/>
        <w:rPr>
          <w:rFonts w:hint="eastAsia" w:ascii="仿宋" w:hAnsi="仿宋" w:eastAsia="仿宋" w:cs="仿宋"/>
          <w:color w:val="000000"/>
          <w:sz w:val="30"/>
          <w:szCs w:val="30"/>
          <w:highlight w:val="none"/>
        </w:rPr>
        <w:sectPr>
          <w:footerReference r:id="rId11" w:type="default"/>
          <w:pgSz w:w="11906" w:h="16838"/>
          <w:pgMar w:top="1440" w:right="1797" w:bottom="1440" w:left="1797" w:header="851" w:footer="992" w:gutter="0"/>
          <w:cols w:space="720" w:num="1"/>
          <w:docGrid w:type="linesAndChars" w:linePitch="312" w:charSpace="0"/>
        </w:sectPr>
      </w:pPr>
    </w:p>
    <w:p w14:paraId="7C48DED0">
      <w:pPr>
        <w:spacing w:before="120" w:after="120" w:line="360" w:lineRule="auto"/>
        <w:outlineLvl w:val="0"/>
        <w:rPr>
          <w:rFonts w:ascii="黑体" w:eastAsia="黑体"/>
          <w:sz w:val="32"/>
          <w:szCs w:val="32"/>
          <w:highlight w:val="none"/>
        </w:rPr>
      </w:pPr>
      <w:r>
        <w:rPr>
          <w:rFonts w:hint="eastAsia" w:ascii="黑体" w:eastAsia="黑体"/>
          <w:sz w:val="32"/>
          <w:szCs w:val="32"/>
          <w:highlight w:val="none"/>
        </w:rPr>
        <w:t xml:space="preserve">附件3 </w:t>
      </w:r>
      <w:bookmarkStart w:id="212" w:name="_Toc16265847"/>
      <w:bookmarkStart w:id="213" w:name="_Toc40049642"/>
      <w:r>
        <w:rPr>
          <w:rFonts w:hint="eastAsia" w:ascii="黑体" w:eastAsia="黑体"/>
          <w:sz w:val="32"/>
          <w:szCs w:val="32"/>
          <w:highlight w:val="none"/>
        </w:rPr>
        <w:t xml:space="preserve">开具发票所需信息                                          </w:t>
      </w:r>
    </w:p>
    <w:bookmarkEnd w:id="212"/>
    <w:bookmarkEnd w:id="213"/>
    <w:p w14:paraId="1E1D2DED">
      <w:pPr>
        <w:jc w:val="left"/>
        <w:rPr>
          <w:b/>
          <w:sz w:val="24"/>
          <w:highlight w:val="none"/>
        </w:rPr>
      </w:pPr>
    </w:p>
    <w:p w14:paraId="6F02CE44">
      <w:pPr>
        <w:jc w:val="left"/>
        <w:rPr>
          <w:rFonts w:ascii="仿宋" w:hAnsi="仿宋" w:eastAsia="仿宋" w:cs="仿宋"/>
          <w:b/>
          <w:highlight w:val="none"/>
        </w:rPr>
      </w:pPr>
      <w:r>
        <w:rPr>
          <w:rFonts w:hint="eastAsia" w:ascii="仿宋" w:hAnsi="仿宋" w:eastAsia="仿宋" w:cs="仿宋"/>
          <w:b/>
          <w:sz w:val="24"/>
          <w:highlight w:val="none"/>
        </w:rPr>
        <w:t>注：成交</w:t>
      </w:r>
      <w:r>
        <w:rPr>
          <w:rFonts w:hint="eastAsia" w:ascii="仿宋" w:hAnsi="仿宋" w:eastAsia="仿宋" w:cs="仿宋"/>
          <w:b/>
          <w:sz w:val="24"/>
          <w:highlight w:val="none"/>
          <w:lang w:eastAsia="zh-CN"/>
        </w:rPr>
        <w:t>服务商</w:t>
      </w:r>
      <w:r>
        <w:rPr>
          <w:rFonts w:hint="eastAsia" w:ascii="仿宋" w:hAnsi="仿宋" w:eastAsia="仿宋" w:cs="仿宋"/>
          <w:b/>
          <w:sz w:val="24"/>
          <w:highlight w:val="none"/>
        </w:rPr>
        <w:t>请在竞价截止时间后，将</w:t>
      </w:r>
      <w:r>
        <w:rPr>
          <w:rFonts w:hint="eastAsia" w:ascii="仿宋" w:hAnsi="仿宋" w:eastAsia="仿宋" w:cs="仿宋"/>
          <w:b/>
          <w:sz w:val="24"/>
          <w:highlight w:val="none"/>
          <w:lang w:val="en-US" w:eastAsia="zh-CN"/>
        </w:rPr>
        <w:t>需要开专票/普票信息</w:t>
      </w:r>
      <w:r>
        <w:rPr>
          <w:rFonts w:hint="eastAsia" w:ascii="仿宋" w:hAnsi="仿宋" w:eastAsia="仿宋" w:cs="仿宋"/>
          <w:b/>
          <w:sz w:val="24"/>
          <w:highlight w:val="none"/>
        </w:rPr>
        <w:t>发送至指定邮箱。</w:t>
      </w:r>
    </w:p>
    <w:p w14:paraId="0E339381">
      <w:pPr>
        <w:rPr>
          <w:rFonts w:ascii="仿宋" w:hAnsi="仿宋" w:eastAsia="仿宋" w:cs="仿宋"/>
          <w:highlight w:val="none"/>
        </w:rPr>
      </w:pPr>
    </w:p>
    <w:p w14:paraId="2B5D44E4">
      <w:pPr>
        <w:spacing w:before="120" w:after="120" w:line="360" w:lineRule="auto"/>
        <w:outlineLvl w:val="0"/>
        <w:rPr>
          <w:rFonts w:ascii="黑体" w:eastAsia="黑体"/>
          <w:sz w:val="32"/>
          <w:szCs w:val="32"/>
          <w:highlight w:val="none"/>
        </w:rPr>
      </w:pPr>
    </w:p>
    <w:p w14:paraId="29B8B140">
      <w:pPr>
        <w:rPr>
          <w:highlight w:val="none"/>
        </w:rPr>
      </w:pPr>
    </w:p>
    <w:p w14:paraId="0A43BF40">
      <w:pPr>
        <w:pStyle w:val="13"/>
        <w:ind w:firstLine="210"/>
        <w:rPr>
          <w:highlight w:val="none"/>
        </w:rPr>
      </w:pPr>
    </w:p>
    <w:p w14:paraId="51D432E4">
      <w:pPr>
        <w:pStyle w:val="13"/>
        <w:ind w:firstLine="210"/>
        <w:rPr>
          <w:highlight w:val="none"/>
        </w:rPr>
      </w:pPr>
    </w:p>
    <w:p w14:paraId="29A26FA6">
      <w:pPr>
        <w:pStyle w:val="13"/>
        <w:ind w:firstLine="210"/>
        <w:rPr>
          <w:highlight w:val="none"/>
        </w:rPr>
      </w:pPr>
    </w:p>
    <w:p w14:paraId="78C60B75">
      <w:pPr>
        <w:pStyle w:val="13"/>
        <w:ind w:firstLine="210"/>
        <w:rPr>
          <w:highlight w:val="none"/>
        </w:rPr>
      </w:pPr>
    </w:p>
    <w:p w14:paraId="1D9254FD">
      <w:pPr>
        <w:pStyle w:val="13"/>
        <w:ind w:firstLine="210"/>
        <w:rPr>
          <w:highlight w:val="none"/>
        </w:rPr>
      </w:pPr>
    </w:p>
    <w:p w14:paraId="68893FC5">
      <w:pPr>
        <w:jc w:val="left"/>
        <w:rPr>
          <w:highlight w:val="none"/>
        </w:rPr>
      </w:pPr>
    </w:p>
    <w:p w14:paraId="6DC99D50">
      <w:pPr>
        <w:rPr>
          <w:rFonts w:ascii="仿宋" w:hAnsi="仿宋" w:eastAsia="仿宋" w:cs="仿宋"/>
          <w:highlight w:val="none"/>
        </w:rPr>
      </w:pPr>
    </w:p>
    <w:p w14:paraId="062A0D7F">
      <w:pPr>
        <w:spacing w:before="120" w:after="120" w:line="360" w:lineRule="auto"/>
        <w:outlineLvl w:val="0"/>
        <w:rPr>
          <w:rFonts w:ascii="黑体" w:eastAsia="黑体"/>
          <w:sz w:val="32"/>
          <w:szCs w:val="32"/>
          <w:highlight w:val="none"/>
        </w:rPr>
      </w:pPr>
    </w:p>
    <w:p w14:paraId="5B092D62">
      <w:pPr>
        <w:rPr>
          <w:highlight w:val="none"/>
        </w:rPr>
      </w:pPr>
    </w:p>
    <w:p w14:paraId="187F750E">
      <w:pPr>
        <w:pStyle w:val="13"/>
        <w:ind w:firstLine="210"/>
        <w:rPr>
          <w:highlight w:val="none"/>
        </w:rPr>
      </w:pPr>
    </w:p>
    <w:p w14:paraId="74D1821A">
      <w:pPr>
        <w:pStyle w:val="13"/>
        <w:ind w:firstLine="210"/>
        <w:rPr>
          <w:highlight w:val="none"/>
        </w:rPr>
      </w:pPr>
    </w:p>
    <w:p w14:paraId="775C5728">
      <w:pPr>
        <w:pStyle w:val="13"/>
        <w:ind w:firstLine="210"/>
        <w:rPr>
          <w:highlight w:val="none"/>
        </w:rPr>
      </w:pPr>
    </w:p>
    <w:p w14:paraId="4DA5AA6D">
      <w:pPr>
        <w:pStyle w:val="13"/>
        <w:ind w:firstLine="210"/>
        <w:rPr>
          <w:highlight w:val="none"/>
        </w:rPr>
      </w:pPr>
    </w:p>
    <w:p w14:paraId="1AE81AA1">
      <w:pPr>
        <w:pStyle w:val="13"/>
        <w:ind w:firstLine="210"/>
        <w:rPr>
          <w:highlight w:val="none"/>
        </w:rPr>
      </w:pPr>
    </w:p>
    <w:p w14:paraId="01EEB7E8">
      <w:pPr>
        <w:jc w:val="left"/>
        <w:rPr>
          <w:highlight w:val="none"/>
        </w:rPr>
      </w:pPr>
    </w:p>
    <w:p w14:paraId="457A71CF">
      <w:pPr>
        <w:rPr>
          <w:highlight w:val="none"/>
        </w:rPr>
      </w:pPr>
    </w:p>
    <w:sectPr>
      <w:footerReference r:id="rId12" w:type="default"/>
      <w:pgSz w:w="11906" w:h="16838"/>
      <w:pgMar w:top="1327" w:right="1304" w:bottom="1327" w:left="1304" w:header="851" w:footer="992" w:gutter="0"/>
      <w:cols w:space="0" w:num="1"/>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B4469">
    <w:pPr>
      <w:pStyle w:val="8"/>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93AE2">
    <w:pPr>
      <w:pStyle w:val="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F9AC6">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5DC71">
    <w:pPr>
      <w:spacing w:line="219" w:lineRule="auto"/>
      <w:ind w:right="494"/>
      <w:jc w:val="right"/>
      <w:rPr>
        <w:rFonts w:ascii="宋体" w:hAnsi="宋体" w:cs="宋体"/>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E8B74">
    <w:pPr>
      <w:pStyle w:val="8"/>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8105C">
    <w:pPr>
      <w:pStyle w:val="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37CB3E">
                          <w:pPr>
                            <w:pStyle w:val="8"/>
                          </w:pPr>
                          <w:r>
                            <w:fldChar w:fldCharType="begin"/>
                          </w:r>
                          <w:r>
                            <w:instrText xml:space="preserve"> PAGE  \* MERGEFORMAT </w:instrText>
                          </w:r>
                          <w:r>
                            <w:fldChar w:fldCharType="separate"/>
                          </w:r>
                          <w:r>
                            <w:t>32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14:paraId="6237CB3E">
                    <w:pPr>
                      <w:pStyle w:val="8"/>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EDFE6">
    <w:pPr>
      <w:pStyle w:val="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02474">
    <w:pPr>
      <w:pStyle w:val="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3D094">
    <w:pPr>
      <w:spacing w:line="14" w:lineRule="auto"/>
      <w:rPr>
        <w:rFonts w:ascii="楷体"/>
        <w:sz w:val="2"/>
      </w:rPr>
    </w:pPr>
    <w:r>
      <w:rPr>
        <w:rFonts w:hint="eastAsia" w:ascii="楷体"/>
        <w:sz w:val="2"/>
      </w:rPr>
      <w:t>51651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72BE9">
    <w:pPr>
      <w:spacing w:line="14" w:lineRule="auto"/>
      <w:rPr>
        <w:rFonts w:ascii="楷体"/>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6A4B80"/>
    <w:multiLevelType w:val="singleLevel"/>
    <w:tmpl w:val="816A4B80"/>
    <w:lvl w:ilvl="0" w:tentative="0">
      <w:start w:val="1"/>
      <w:numFmt w:val="decimal"/>
      <w:lvlText w:val="%1."/>
      <w:lvlJc w:val="left"/>
      <w:pPr>
        <w:ind w:left="425" w:hanging="425"/>
      </w:pPr>
      <w:rPr>
        <w:rFonts w:hint="default"/>
      </w:rPr>
    </w:lvl>
  </w:abstractNum>
  <w:abstractNum w:abstractNumId="1">
    <w:nsid w:val="8B835D9A"/>
    <w:multiLevelType w:val="singleLevel"/>
    <w:tmpl w:val="8B835D9A"/>
    <w:lvl w:ilvl="0" w:tentative="0">
      <w:start w:val="1"/>
      <w:numFmt w:val="decimal"/>
      <w:suff w:val="nothing"/>
      <w:lvlText w:val="%1．"/>
      <w:lvlJc w:val="left"/>
      <w:pPr>
        <w:ind w:left="0" w:firstLine="400"/>
      </w:pPr>
      <w:rPr>
        <w:rFonts w:hint="default"/>
      </w:rPr>
    </w:lvl>
  </w:abstractNum>
  <w:abstractNum w:abstractNumId="2">
    <w:nsid w:val="985A1A36"/>
    <w:multiLevelType w:val="singleLevel"/>
    <w:tmpl w:val="985A1A36"/>
    <w:lvl w:ilvl="0" w:tentative="0">
      <w:start w:val="1"/>
      <w:numFmt w:val="decimal"/>
      <w:lvlText w:val="%1."/>
      <w:lvlJc w:val="left"/>
      <w:pPr>
        <w:ind w:left="425" w:hanging="425"/>
      </w:pPr>
      <w:rPr>
        <w:rFonts w:hint="default"/>
      </w:rPr>
    </w:lvl>
  </w:abstractNum>
  <w:abstractNum w:abstractNumId="3">
    <w:nsid w:val="9D8DDF9C"/>
    <w:multiLevelType w:val="singleLevel"/>
    <w:tmpl w:val="9D8DDF9C"/>
    <w:lvl w:ilvl="0" w:tentative="0">
      <w:start w:val="1"/>
      <w:numFmt w:val="decimal"/>
      <w:lvlText w:val="%1."/>
      <w:lvlJc w:val="left"/>
      <w:pPr>
        <w:ind w:left="425" w:hanging="425"/>
      </w:pPr>
      <w:rPr>
        <w:rFonts w:hint="default"/>
      </w:rPr>
    </w:lvl>
  </w:abstractNum>
  <w:abstractNum w:abstractNumId="4">
    <w:nsid w:val="A4C47757"/>
    <w:multiLevelType w:val="singleLevel"/>
    <w:tmpl w:val="A4C47757"/>
    <w:lvl w:ilvl="0" w:tentative="0">
      <w:start w:val="7"/>
      <w:numFmt w:val="chineseCounting"/>
      <w:suff w:val="space"/>
      <w:lvlText w:val="第%1章"/>
      <w:lvlJc w:val="left"/>
      <w:rPr>
        <w:rFonts w:hint="eastAsia"/>
      </w:rPr>
    </w:lvl>
  </w:abstractNum>
  <w:abstractNum w:abstractNumId="5">
    <w:nsid w:val="B493DDB5"/>
    <w:multiLevelType w:val="singleLevel"/>
    <w:tmpl w:val="B493DDB5"/>
    <w:lvl w:ilvl="0" w:tentative="0">
      <w:start w:val="8"/>
      <w:numFmt w:val="chineseCounting"/>
      <w:suff w:val="nothing"/>
      <w:lvlText w:val="%1、"/>
      <w:lvlJc w:val="left"/>
      <w:rPr>
        <w:rFonts w:hint="eastAsia"/>
      </w:rPr>
    </w:lvl>
  </w:abstractNum>
  <w:abstractNum w:abstractNumId="6">
    <w:nsid w:val="D5A0C7B9"/>
    <w:multiLevelType w:val="multilevel"/>
    <w:tmpl w:val="D5A0C7B9"/>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FC150DB0"/>
    <w:multiLevelType w:val="singleLevel"/>
    <w:tmpl w:val="FC150DB0"/>
    <w:lvl w:ilvl="0" w:tentative="0">
      <w:start w:val="1"/>
      <w:numFmt w:val="decimal"/>
      <w:suff w:val="nothing"/>
      <w:lvlText w:val="%1、"/>
      <w:lvlJc w:val="left"/>
      <w:pPr>
        <w:ind w:left="210"/>
      </w:pPr>
    </w:lvl>
  </w:abstractNum>
  <w:abstractNum w:abstractNumId="8">
    <w:nsid w:val="21D1315E"/>
    <w:multiLevelType w:val="singleLevel"/>
    <w:tmpl w:val="21D1315E"/>
    <w:lvl w:ilvl="0" w:tentative="0">
      <w:start w:val="1"/>
      <w:numFmt w:val="chineseCounting"/>
      <w:suff w:val="nothing"/>
      <w:lvlText w:val="%1、"/>
      <w:lvlJc w:val="left"/>
      <w:rPr>
        <w:rFonts w:hint="eastAsia"/>
      </w:rPr>
    </w:lvl>
  </w:abstractNum>
  <w:abstractNum w:abstractNumId="9">
    <w:nsid w:val="263C62B8"/>
    <w:multiLevelType w:val="singleLevel"/>
    <w:tmpl w:val="263C62B8"/>
    <w:lvl w:ilvl="0" w:tentative="0">
      <w:start w:val="1"/>
      <w:numFmt w:val="decimal"/>
      <w:suff w:val="nothing"/>
      <w:lvlText w:val="%1."/>
      <w:lvlJc w:val="left"/>
      <w:pPr>
        <w:ind w:left="425" w:hanging="425"/>
      </w:pPr>
      <w:rPr>
        <w:rFonts w:hint="default"/>
      </w:rPr>
    </w:lvl>
  </w:abstractNum>
  <w:abstractNum w:abstractNumId="10">
    <w:nsid w:val="4B4AD575"/>
    <w:multiLevelType w:val="singleLevel"/>
    <w:tmpl w:val="4B4AD575"/>
    <w:lvl w:ilvl="0" w:tentative="0">
      <w:start w:val="1"/>
      <w:numFmt w:val="decimal"/>
      <w:suff w:val="nothing"/>
      <w:lvlText w:val="%1、"/>
      <w:lvlJc w:val="left"/>
      <w:rPr>
        <w:rFonts w:hint="default"/>
        <w:b w:val="0"/>
        <w:bCs w:val="0"/>
      </w:rPr>
    </w:lvl>
  </w:abstractNum>
  <w:abstractNum w:abstractNumId="11">
    <w:nsid w:val="54A10894"/>
    <w:multiLevelType w:val="singleLevel"/>
    <w:tmpl w:val="54A10894"/>
    <w:lvl w:ilvl="0" w:tentative="0">
      <w:start w:val="1"/>
      <w:numFmt w:val="chineseCounting"/>
      <w:suff w:val="nothing"/>
      <w:lvlText w:val="%1、"/>
      <w:lvlJc w:val="left"/>
    </w:lvl>
  </w:abstractNum>
  <w:abstractNum w:abstractNumId="12">
    <w:nsid w:val="6862A14E"/>
    <w:multiLevelType w:val="singleLevel"/>
    <w:tmpl w:val="6862A14E"/>
    <w:lvl w:ilvl="0" w:tentative="0">
      <w:start w:val="1"/>
      <w:numFmt w:val="decimal"/>
      <w:lvlText w:val="%1."/>
      <w:lvlJc w:val="left"/>
      <w:pPr>
        <w:ind w:left="425" w:hanging="425"/>
      </w:pPr>
      <w:rPr>
        <w:rFonts w:hint="default"/>
      </w:rPr>
    </w:lvl>
  </w:abstractNum>
  <w:abstractNum w:abstractNumId="13">
    <w:nsid w:val="6C462891"/>
    <w:multiLevelType w:val="singleLevel"/>
    <w:tmpl w:val="6C462891"/>
    <w:lvl w:ilvl="0" w:tentative="0">
      <w:start w:val="1"/>
      <w:numFmt w:val="decimal"/>
      <w:lvlText w:val="%1."/>
      <w:lvlJc w:val="left"/>
      <w:pPr>
        <w:ind w:left="425" w:hanging="425"/>
      </w:pPr>
      <w:rPr>
        <w:rFonts w:hint="default"/>
      </w:rPr>
    </w:lvl>
  </w:abstractNum>
  <w:abstractNum w:abstractNumId="14">
    <w:nsid w:val="7768A598"/>
    <w:multiLevelType w:val="singleLevel"/>
    <w:tmpl w:val="7768A598"/>
    <w:lvl w:ilvl="0" w:tentative="0">
      <w:start w:val="1"/>
      <w:numFmt w:val="decimal"/>
      <w:lvlText w:val="%1."/>
      <w:lvlJc w:val="left"/>
      <w:pPr>
        <w:ind w:left="425" w:hanging="425"/>
      </w:pPr>
      <w:rPr>
        <w:rFonts w:hint="default"/>
      </w:rPr>
    </w:lvl>
  </w:abstractNum>
  <w:num w:numId="1">
    <w:abstractNumId w:val="8"/>
  </w:num>
  <w:num w:numId="2">
    <w:abstractNumId w:val="9"/>
  </w:num>
  <w:num w:numId="3">
    <w:abstractNumId w:val="2"/>
  </w:num>
  <w:num w:numId="4">
    <w:abstractNumId w:val="0"/>
  </w:num>
  <w:num w:numId="5">
    <w:abstractNumId w:val="5"/>
  </w:num>
  <w:num w:numId="6">
    <w:abstractNumId w:val="3"/>
  </w:num>
  <w:num w:numId="7">
    <w:abstractNumId w:val="11"/>
  </w:num>
  <w:num w:numId="8">
    <w:abstractNumId w:val="13"/>
  </w:num>
  <w:num w:numId="9">
    <w:abstractNumId w:val="12"/>
  </w:num>
  <w:num w:numId="10">
    <w:abstractNumId w:val="1"/>
  </w:num>
  <w:num w:numId="11">
    <w:abstractNumId w:val="7"/>
  </w:num>
  <w:num w:numId="12">
    <w:abstractNumId w:val="10"/>
  </w:num>
  <w:num w:numId="13">
    <w:abstractNumId w:val="4"/>
  </w:num>
  <w:num w:numId="14">
    <w:abstractNumId w:val="1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056B3E"/>
    <w:rsid w:val="019F4A28"/>
    <w:rsid w:val="02B94595"/>
    <w:rsid w:val="037D44AC"/>
    <w:rsid w:val="03DB40D3"/>
    <w:rsid w:val="063F4705"/>
    <w:rsid w:val="0979235D"/>
    <w:rsid w:val="098C4C0B"/>
    <w:rsid w:val="0C730F3E"/>
    <w:rsid w:val="0F66427E"/>
    <w:rsid w:val="10790732"/>
    <w:rsid w:val="109724EB"/>
    <w:rsid w:val="11432B54"/>
    <w:rsid w:val="13A91988"/>
    <w:rsid w:val="17E41A26"/>
    <w:rsid w:val="18902F60"/>
    <w:rsid w:val="192F0B48"/>
    <w:rsid w:val="19A91219"/>
    <w:rsid w:val="1AD22720"/>
    <w:rsid w:val="1B567768"/>
    <w:rsid w:val="1CD306CC"/>
    <w:rsid w:val="22043339"/>
    <w:rsid w:val="239A69B2"/>
    <w:rsid w:val="23CE194D"/>
    <w:rsid w:val="26353537"/>
    <w:rsid w:val="27485BE0"/>
    <w:rsid w:val="290336EA"/>
    <w:rsid w:val="2CDD6819"/>
    <w:rsid w:val="2CF02CE3"/>
    <w:rsid w:val="30EE60C0"/>
    <w:rsid w:val="31C2188F"/>
    <w:rsid w:val="32F446BA"/>
    <w:rsid w:val="341D2FE8"/>
    <w:rsid w:val="35D741B2"/>
    <w:rsid w:val="36002374"/>
    <w:rsid w:val="371856D8"/>
    <w:rsid w:val="38DD1CC5"/>
    <w:rsid w:val="39666157"/>
    <w:rsid w:val="3AF96F8C"/>
    <w:rsid w:val="3C77741F"/>
    <w:rsid w:val="3D915F20"/>
    <w:rsid w:val="3EAE0DC7"/>
    <w:rsid w:val="3FC406D2"/>
    <w:rsid w:val="40B3421D"/>
    <w:rsid w:val="42D94E74"/>
    <w:rsid w:val="42DC7963"/>
    <w:rsid w:val="43907DA8"/>
    <w:rsid w:val="468B6DE4"/>
    <w:rsid w:val="49B317AF"/>
    <w:rsid w:val="4B141B2A"/>
    <w:rsid w:val="4BD85C97"/>
    <w:rsid w:val="4FE63592"/>
    <w:rsid w:val="550625A7"/>
    <w:rsid w:val="5A472FE2"/>
    <w:rsid w:val="619055A2"/>
    <w:rsid w:val="61BD6E16"/>
    <w:rsid w:val="61C158E4"/>
    <w:rsid w:val="625470D1"/>
    <w:rsid w:val="632274E8"/>
    <w:rsid w:val="63A61476"/>
    <w:rsid w:val="66097A02"/>
    <w:rsid w:val="66A81D53"/>
    <w:rsid w:val="6725390A"/>
    <w:rsid w:val="67CC2B8C"/>
    <w:rsid w:val="6AD450AA"/>
    <w:rsid w:val="6BA15413"/>
    <w:rsid w:val="6CDB6C2B"/>
    <w:rsid w:val="70455F93"/>
    <w:rsid w:val="71304B81"/>
    <w:rsid w:val="72FA7000"/>
    <w:rsid w:val="7457386C"/>
    <w:rsid w:val="7AAB434E"/>
    <w:rsid w:val="7DC449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99"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3">
    <w:name w:val="heading 3"/>
    <w:basedOn w:val="1"/>
    <w:next w:val="1"/>
    <w:qFormat/>
    <w:uiPriority w:val="0"/>
    <w:pPr>
      <w:keepNext/>
      <w:keepLines/>
      <w:spacing w:line="412" w:lineRule="auto"/>
      <w:outlineLvl w:val="2"/>
    </w:pPr>
    <w:rPr>
      <w:rFonts w:hint="eastAsia"/>
      <w:b/>
      <w:sz w:val="32"/>
      <w:szCs w:val="32"/>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4">
    <w:name w:val="Body Text"/>
    <w:basedOn w:val="1"/>
    <w:next w:val="5"/>
    <w:qFormat/>
    <w:uiPriority w:val="0"/>
    <w:pPr>
      <w:spacing w:after="120"/>
    </w:pPr>
  </w:style>
  <w:style w:type="paragraph" w:styleId="5">
    <w:name w:val="Date"/>
    <w:basedOn w:val="1"/>
    <w:next w:val="1"/>
    <w:qFormat/>
    <w:uiPriority w:val="0"/>
    <w:pPr>
      <w:ind w:left="2500" w:leftChars="2500"/>
    </w:pPr>
  </w:style>
  <w:style w:type="paragraph" w:styleId="6">
    <w:name w:val="Body Text Indent"/>
    <w:basedOn w:val="1"/>
    <w:qFormat/>
    <w:uiPriority w:val="0"/>
    <w:pPr>
      <w:spacing w:after="120"/>
      <w:ind w:left="200" w:leftChars="200"/>
    </w:pPr>
  </w:style>
  <w:style w:type="paragraph" w:styleId="7">
    <w:name w:val="Plain Text"/>
    <w:basedOn w:val="1"/>
    <w:qFormat/>
    <w:uiPriority w:val="0"/>
    <w:rPr>
      <w:rFonts w:ascii="宋体" w:hAnsi="Courier New"/>
      <w:szCs w:val="21"/>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0"/>
  </w:style>
  <w:style w:type="paragraph" w:styleId="11">
    <w:name w:val="index 9"/>
    <w:basedOn w:val="1"/>
    <w:next w:val="1"/>
    <w:qFormat/>
    <w:uiPriority w:val="99"/>
    <w:pPr>
      <w:ind w:left="3360"/>
    </w:pPr>
  </w:style>
  <w:style w:type="paragraph" w:styleId="12">
    <w:name w:val="Body Text 2"/>
    <w:basedOn w:val="1"/>
    <w:unhideWhenUsed/>
    <w:qFormat/>
    <w:uiPriority w:val="99"/>
    <w:pPr>
      <w:spacing w:after="120" w:line="480" w:lineRule="auto"/>
    </w:pPr>
  </w:style>
  <w:style w:type="paragraph" w:styleId="13">
    <w:name w:val="Body Text First Indent"/>
    <w:basedOn w:val="4"/>
    <w:next w:val="14"/>
    <w:qFormat/>
    <w:uiPriority w:val="99"/>
    <w:pPr>
      <w:tabs>
        <w:tab w:val="left" w:pos="180"/>
      </w:tabs>
      <w:ind w:firstLine="420" w:firstLineChars="100"/>
    </w:pPr>
  </w:style>
  <w:style w:type="paragraph" w:styleId="14">
    <w:name w:val="Body Text First Indent 2"/>
    <w:basedOn w:val="6"/>
    <w:qFormat/>
    <w:uiPriority w:val="0"/>
    <w:pPr>
      <w:ind w:left="420" w:firstLine="420" w:firstLineChars="2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18">
    <w:name w:val="Hyperlink"/>
    <w:basedOn w:val="17"/>
    <w:qFormat/>
    <w:uiPriority w:val="0"/>
    <w:rPr>
      <w:color w:val="0000FF"/>
      <w:u w:val="none"/>
    </w:rPr>
  </w:style>
  <w:style w:type="paragraph" w:customStyle="1" w:styleId="19">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20">
    <w:name w:val="_Style 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
    <w:name w:val="一级标题"/>
    <w:basedOn w:val="1"/>
    <w:qFormat/>
    <w:uiPriority w:val="0"/>
    <w:pPr>
      <w:spacing w:before="120" w:after="120" w:line="360" w:lineRule="auto"/>
      <w:jc w:val="center"/>
    </w:pPr>
    <w:rPr>
      <w:rFonts w:ascii="Calibri" w:hAnsi="Calibri" w:eastAsia="仿宋"/>
      <w:b/>
      <w:sz w:val="36"/>
    </w:rPr>
  </w:style>
  <w:style w:type="paragraph" w:customStyle="1" w:styleId="22">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
    <w:name w:val="WPSOffice手动目录 1"/>
    <w:qFormat/>
    <w:uiPriority w:val="0"/>
    <w:rPr>
      <w:rFonts w:asciiTheme="minorHAnsi" w:hAnsiTheme="minorHAnsi" w:eastAsiaTheme="minorEastAsia" w:cstheme="minorBidi"/>
      <w:lang w:val="en-US" w:eastAsia="zh-CN" w:bidi="ar-SA"/>
    </w:rPr>
  </w:style>
  <w:style w:type="paragraph" w:customStyle="1" w:styleId="24">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5">
    <w:name w:val="Indent Normal"/>
    <w:basedOn w:val="1"/>
    <w:qFormat/>
    <w:uiPriority w:val="0"/>
    <w:pPr>
      <w:ind w:firstLine="150" w:firstLineChars="150"/>
    </w:pPr>
    <w:rPr>
      <w:sz w:val="24"/>
    </w:rPr>
  </w:style>
  <w:style w:type="table" w:customStyle="1" w:styleId="26">
    <w:name w:val="Table Normal1"/>
    <w:semiHidden/>
    <w:unhideWhenUsed/>
    <w:qFormat/>
    <w:uiPriority w:val="0"/>
    <w:tblPr>
      <w:tblCellMar>
        <w:top w:w="0" w:type="dxa"/>
        <w:left w:w="0" w:type="dxa"/>
        <w:bottom w:w="0" w:type="dxa"/>
        <w:right w:w="0" w:type="dxa"/>
      </w:tblCellMar>
    </w:tblPr>
  </w:style>
  <w:style w:type="character" w:customStyle="1" w:styleId="27">
    <w:name w:val="font51"/>
    <w:qFormat/>
    <w:uiPriority w:val="0"/>
    <w:rPr>
      <w:rFonts w:hint="eastAsia" w:ascii="宋体" w:hAnsi="宋体" w:eastAsia="宋体" w:cs="宋体"/>
      <w:b/>
      <w:bCs/>
      <w:color w:val="000000"/>
      <w:sz w:val="28"/>
      <w:szCs w:val="28"/>
      <w:u w:val="none"/>
    </w:rPr>
  </w:style>
  <w:style w:type="character" w:customStyle="1" w:styleId="28">
    <w:name w:val="font41"/>
    <w:qFormat/>
    <w:uiPriority w:val="0"/>
    <w:rPr>
      <w:rFonts w:hint="default" w:ascii="Times New Roman" w:hAnsi="Times New Roman" w:cs="Times New Roman"/>
      <w:b/>
      <w:bCs/>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2" Type="http://schemas.openxmlformats.org/officeDocument/2006/relationships/glossaryDocument" Target="glossary/document.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7f5d0ad-1a6f-477f-9fc2-ce2a856198c2}"/>
        <w:style w:val=""/>
        <w:category>
          <w:name w:val="常规"/>
          <w:gallery w:val="placeholder"/>
        </w:category>
        <w:types>
          <w:type w:val="bbPlcHdr"/>
        </w:types>
        <w:behaviors>
          <w:behavior w:val="content"/>
        </w:behaviors>
        <w:description w:val=""/>
        <w:guid w:val="{97f5d0ad-1a6f-477f-9fc2-ce2a856198c2}"/>
      </w:docPartPr>
      <w:docPartBody>
        <w:p w14:paraId="1535E571">
          <w:pPr>
            <w:rPr>
              <w:rFonts w:hint="eastAsia"/>
            </w:rPr>
          </w:pPr>
          <w:r>
            <w:rPr>
              <w:color w:val="808080"/>
            </w:rPr>
            <w:t>单击此处输入文字。</w:t>
          </w:r>
        </w:p>
      </w:docPartBody>
    </w:docPart>
    <w:docPart>
      <w:docPartPr>
        <w:name w:val="{cace86cf-5edc-4d0d-af4b-7e5168ad4495}"/>
        <w:style w:val=""/>
        <w:category>
          <w:name w:val="常规"/>
          <w:gallery w:val="placeholder"/>
        </w:category>
        <w:types>
          <w:type w:val="bbPlcHdr"/>
        </w:types>
        <w:behaviors>
          <w:behavior w:val="content"/>
        </w:behaviors>
        <w:description w:val=""/>
        <w:guid w:val="{cace86cf-5edc-4d0d-af4b-7e5168ad4495}"/>
      </w:docPartPr>
      <w:docPartBody>
        <w:p w14:paraId="7C2ED1EE">
          <w:pPr>
            <w:rPr>
              <w:rFonts w:hint="eastAsia"/>
            </w:rPr>
          </w:pPr>
          <w:r>
            <w:rPr>
              <w:color w:val="808080"/>
            </w:rPr>
            <w:t>单击此处输入文字。</w:t>
          </w:r>
        </w:p>
      </w:docPartBody>
    </w:docPart>
    <w:docPart>
      <w:docPartPr>
        <w:name w:val="{2857b78f-4136-4acf-8f72-52fa2871493b}"/>
        <w:style w:val=""/>
        <w:category>
          <w:name w:val="常规"/>
          <w:gallery w:val="placeholder"/>
        </w:category>
        <w:types>
          <w:type w:val="bbPlcHdr"/>
        </w:types>
        <w:behaviors>
          <w:behavior w:val="content"/>
        </w:behaviors>
        <w:description w:val=""/>
        <w:guid w:val="{2857b78f-4136-4acf-8f72-52fa2871493b}"/>
      </w:docPartPr>
      <w:docPartBody>
        <w:p w14:paraId="62B1B433">
          <w:pPr>
            <w:rPr>
              <w:rFonts w:hint="eastAsia"/>
            </w:rPr>
          </w:pPr>
          <w:r>
            <w:rPr>
              <w:color w:val="808080"/>
            </w:rPr>
            <w:t>单击此处输入文字。</w:t>
          </w:r>
        </w:p>
      </w:docPartBody>
    </w:docPart>
    <w:docPart>
      <w:docPartPr>
        <w:name w:val="{5284ff09-e17a-4799-90a4-2c13efb2ce35}"/>
        <w:style w:val=""/>
        <w:category>
          <w:name w:val="常规"/>
          <w:gallery w:val="placeholder"/>
        </w:category>
        <w:types>
          <w:type w:val="bbPlcHdr"/>
        </w:types>
        <w:behaviors>
          <w:behavior w:val="content"/>
        </w:behaviors>
        <w:description w:val=""/>
        <w:guid w:val="{5284ff09-e17a-4799-90a4-2c13efb2ce35}"/>
      </w:docPartPr>
      <w:docPartBody>
        <w:p w14:paraId="56222B9B">
          <w:pPr>
            <w:rPr>
              <w:rFonts w:hint="eastAsia"/>
            </w:rPr>
          </w:pPr>
          <w:r>
            <w:rPr>
              <w:color w:val="808080"/>
            </w:rPr>
            <w:t>单击此处输入文字。</w:t>
          </w:r>
        </w:p>
      </w:docPartBody>
    </w:docPart>
    <w:docPart>
      <w:docPartPr>
        <w:name w:val="{0ca65066-1c1c-45fb-ab37-dc6c7ff5ac5b}"/>
        <w:style w:val=""/>
        <w:category>
          <w:name w:val="常规"/>
          <w:gallery w:val="placeholder"/>
        </w:category>
        <w:types>
          <w:type w:val="bbPlcHdr"/>
        </w:types>
        <w:behaviors>
          <w:behavior w:val="content"/>
        </w:behaviors>
        <w:description w:val=""/>
        <w:guid w:val="{0ca65066-1c1c-45fb-ab37-dc6c7ff5ac5b}"/>
      </w:docPartPr>
      <w:docPartBody>
        <w:p w14:paraId="007CCF01">
          <w:pPr>
            <w:rPr>
              <w:rFonts w:hint="eastAsia"/>
            </w:rPr>
          </w:pPr>
          <w:r>
            <w:rPr>
              <w:color w:val="808080"/>
            </w:rPr>
            <w:t>单击此处输入文字。</w:t>
          </w:r>
        </w:p>
      </w:docPartBody>
    </w:docPart>
    <w:docPart>
      <w:docPartPr>
        <w:name w:val="{d1363470-8d39-46d6-a923-6cdd334412a3}"/>
        <w:style w:val=""/>
        <w:category>
          <w:name w:val="常规"/>
          <w:gallery w:val="placeholder"/>
        </w:category>
        <w:types>
          <w:type w:val="bbPlcHdr"/>
        </w:types>
        <w:behaviors>
          <w:behavior w:val="content"/>
        </w:behaviors>
        <w:description w:val=""/>
        <w:guid w:val="{d1363470-8d39-46d6-a923-6cdd334412a3}"/>
      </w:docPartPr>
      <w:docPartBody>
        <w:p w14:paraId="097FAE28">
          <w:pPr>
            <w:rPr>
              <w:rFonts w:hint="eastAsia"/>
            </w:rPr>
          </w:pPr>
          <w:r>
            <w:rPr>
              <w:color w:val="808080"/>
            </w:rPr>
            <w:t>单击此处输入文字。</w:t>
          </w:r>
        </w:p>
      </w:docPartBody>
    </w:docPart>
    <w:docPart>
      <w:docPartPr>
        <w:name w:val="{4011ddd3-5247-4d54-a9af-aa14a13d62da}"/>
        <w:style w:val=""/>
        <w:category>
          <w:name w:val="常规"/>
          <w:gallery w:val="placeholder"/>
        </w:category>
        <w:types>
          <w:type w:val="bbPlcHdr"/>
        </w:types>
        <w:behaviors>
          <w:behavior w:val="content"/>
        </w:behaviors>
        <w:description w:val=""/>
        <w:guid w:val="{4011ddd3-5247-4d54-a9af-aa14a13d62da}"/>
      </w:docPartPr>
      <w:docPartBody>
        <w:p w14:paraId="74CA7D1E">
          <w:pPr>
            <w:rPr>
              <w:rFonts w:hint="eastAsia"/>
            </w:rPr>
          </w:pPr>
          <w:r>
            <w:rPr>
              <w:color w:val="808080"/>
            </w:rPr>
            <w:t>单击此处输入文字。</w:t>
          </w:r>
        </w:p>
      </w:docPartBody>
    </w:docPart>
    <w:docPart>
      <w:docPartPr>
        <w:name w:val="{e525b40e-d8e1-4086-9996-9f73313a5f88}"/>
        <w:style w:val=""/>
        <w:category>
          <w:name w:val="常规"/>
          <w:gallery w:val="placeholder"/>
        </w:category>
        <w:types>
          <w:type w:val="bbPlcHdr"/>
        </w:types>
        <w:behaviors>
          <w:behavior w:val="content"/>
        </w:behaviors>
        <w:description w:val=""/>
        <w:guid w:val="{e525b40e-d8e1-4086-9996-9f73313a5f88}"/>
      </w:docPartPr>
      <w:docPartBody>
        <w:p w14:paraId="67AA4ABA">
          <w:pPr>
            <w:rPr>
              <w:rFonts w:hint="eastAsia"/>
            </w:rPr>
          </w:pPr>
          <w:r>
            <w:rPr>
              <w:color w:val="808080"/>
            </w:rPr>
            <w:t>单击此处输入文字。</w:t>
          </w:r>
        </w:p>
      </w:docPartBody>
    </w:docPart>
    <w:docPart>
      <w:docPartPr>
        <w:name w:val="{cfee7166-e2a2-47dd-9d3c-8b796c7eeb7b}"/>
        <w:style w:val=""/>
        <w:category>
          <w:name w:val="常规"/>
          <w:gallery w:val="placeholder"/>
        </w:category>
        <w:types>
          <w:type w:val="bbPlcHdr"/>
        </w:types>
        <w:behaviors>
          <w:behavior w:val="content"/>
        </w:behaviors>
        <w:description w:val=""/>
        <w:guid w:val="{cfee7166-e2a2-47dd-9d3c-8b796c7eeb7b}"/>
      </w:docPartPr>
      <w:docPartBody>
        <w:p w14:paraId="2C7B70B8">
          <w:pPr>
            <w:rPr>
              <w:rFonts w:hint="eastAsia"/>
            </w:rPr>
          </w:pPr>
          <w:r>
            <w:rPr>
              <w:color w:val="808080"/>
            </w:rPr>
            <w:t>单击此处输入文字。</w:t>
          </w:r>
        </w:p>
      </w:docPartBody>
    </w:docPart>
    <w:docPart>
      <w:docPartPr>
        <w:name w:val="{2c993d4d-727f-4640-8787-8c6880cc54c5}"/>
        <w:style w:val=""/>
        <w:category>
          <w:name w:val="常规"/>
          <w:gallery w:val="placeholder"/>
        </w:category>
        <w:types>
          <w:type w:val="bbPlcHdr"/>
        </w:types>
        <w:behaviors>
          <w:behavior w:val="content"/>
        </w:behaviors>
        <w:description w:val=""/>
        <w:guid w:val="{2c993d4d-727f-4640-8787-8c6880cc54c5}"/>
      </w:docPartPr>
      <w:docPartBody>
        <w:p w14:paraId="5C910B97">
          <w:pPr>
            <w:rPr>
              <w:rFonts w:hint="eastAsia"/>
            </w:rPr>
          </w:pPr>
          <w:r>
            <w:rPr>
              <w:color w:val="808080"/>
            </w:rPr>
            <w:t>单击此处输入文字。</w:t>
          </w:r>
        </w:p>
      </w:docPartBody>
    </w:docPart>
    <w:docPart>
      <w:docPartPr>
        <w:name w:val="{0aa13951-ad68-454b-8385-8232768433be}"/>
        <w:style w:val=""/>
        <w:category>
          <w:name w:val="常规"/>
          <w:gallery w:val="placeholder"/>
        </w:category>
        <w:types>
          <w:type w:val="bbPlcHdr"/>
        </w:types>
        <w:behaviors>
          <w:behavior w:val="content"/>
        </w:behaviors>
        <w:description w:val=""/>
        <w:guid w:val="{0aa13951-ad68-454b-8385-8232768433be}"/>
      </w:docPartPr>
      <w:docPartBody>
        <w:p w14:paraId="65DDA261">
          <w:pPr>
            <w:rPr>
              <w:rFonts w:hint="eastAsia"/>
            </w:rPr>
          </w:pPr>
          <w:r>
            <w:rPr>
              <w:color w:val="808080"/>
            </w:rPr>
            <w:t>单击此处输入文字。</w:t>
          </w:r>
        </w:p>
      </w:docPartBody>
    </w:docPart>
    <w:docPart>
      <w:docPartPr>
        <w:name w:val="{b1ed8b3a-8ae0-4634-bf53-22cd01919220}"/>
        <w:style w:val=""/>
        <w:category>
          <w:name w:val="常规"/>
          <w:gallery w:val="placeholder"/>
        </w:category>
        <w:types>
          <w:type w:val="bbPlcHdr"/>
        </w:types>
        <w:behaviors>
          <w:behavior w:val="content"/>
        </w:behaviors>
        <w:description w:val=""/>
        <w:guid w:val="{b1ed8b3a-8ae0-4634-bf53-22cd01919220}"/>
      </w:docPartPr>
      <w:docPartBody>
        <w:p w14:paraId="33F9BEAB">
          <w:pPr>
            <w:rPr>
              <w:rFonts w:hint="eastAsia"/>
            </w:rPr>
          </w:pPr>
          <w:r>
            <w:rPr>
              <w:color w:val="808080"/>
            </w:rPr>
            <w:t>单击此处输入文字。</w:t>
          </w:r>
        </w:p>
      </w:docPartBody>
    </w:docPart>
    <w:docPart>
      <w:docPartPr>
        <w:name w:val="{2f57f36a-1709-4e4c-a746-9c975aa9f4ef}"/>
        <w:style w:val=""/>
        <w:category>
          <w:name w:val="常规"/>
          <w:gallery w:val="placeholder"/>
        </w:category>
        <w:types>
          <w:type w:val="bbPlcHdr"/>
        </w:types>
        <w:behaviors>
          <w:behavior w:val="content"/>
        </w:behaviors>
        <w:description w:val=""/>
        <w:guid w:val="{2f57f36a-1709-4e4c-a746-9c975aa9f4ef}"/>
      </w:docPartPr>
      <w:docPartBody>
        <w:p w14:paraId="27935DD1">
          <w:pPr>
            <w:rPr>
              <w:rFonts w:hint="eastAsia"/>
            </w:rPr>
          </w:pPr>
          <w:r>
            <w:rPr>
              <w:color w:val="808080"/>
            </w:rPr>
            <w:t>单击此处输入文字。</w:t>
          </w:r>
        </w:p>
      </w:docPartBody>
    </w:docPart>
    <w:docPart>
      <w:docPartPr>
        <w:name w:val="{b2216dde-ab81-46ae-9602-101acd80e18d}"/>
        <w:style w:val=""/>
        <w:category>
          <w:name w:val="常规"/>
          <w:gallery w:val="placeholder"/>
        </w:category>
        <w:types>
          <w:type w:val="bbPlcHdr"/>
        </w:types>
        <w:behaviors>
          <w:behavior w:val="content"/>
        </w:behaviors>
        <w:description w:val=""/>
        <w:guid w:val="{b2216dde-ab81-46ae-9602-101acd80e18d}"/>
      </w:docPartPr>
      <w:docPartBody>
        <w:p w14:paraId="7650763F">
          <w:pPr>
            <w:rPr>
              <w:rFonts w:hint="eastAsia"/>
            </w:rPr>
          </w:pPr>
          <w:r>
            <w:rPr>
              <w:color w:val="808080"/>
            </w:rPr>
            <w:t>单击此处输入文字。</w:t>
          </w:r>
        </w:p>
      </w:docPartBody>
    </w:docPart>
    <w:docPart>
      <w:docPartPr>
        <w:name w:val="{cbec7dcc-4810-44c3-8b0f-e6a12784bbcd}"/>
        <w:style w:val=""/>
        <w:category>
          <w:name w:val="常规"/>
          <w:gallery w:val="placeholder"/>
        </w:category>
        <w:types>
          <w:type w:val="bbPlcHdr"/>
        </w:types>
        <w:behaviors>
          <w:behavior w:val="content"/>
        </w:behaviors>
        <w:description w:val=""/>
        <w:guid w:val="{cbec7dcc-4810-44c3-8b0f-e6a12784bbcd}"/>
      </w:docPartPr>
      <w:docPartBody>
        <w:p w14:paraId="2494BB98">
          <w:pPr>
            <w:rPr>
              <w:rFonts w:hint="eastAsia"/>
            </w:rPr>
          </w:pPr>
          <w:r>
            <w:rPr>
              <w:color w:val="808080"/>
            </w:rPr>
            <w:t>单击此处输入文字。</w:t>
          </w:r>
        </w:p>
      </w:docPartBody>
    </w:docPart>
    <w:docPart>
      <w:docPartPr>
        <w:name w:val="{35e1606e-5d0c-4318-a7e2-e983e1bc55e4}"/>
        <w:style w:val=""/>
        <w:category>
          <w:name w:val="常规"/>
          <w:gallery w:val="placeholder"/>
        </w:category>
        <w:types>
          <w:type w:val="bbPlcHdr"/>
        </w:types>
        <w:behaviors>
          <w:behavior w:val="content"/>
        </w:behaviors>
        <w:description w:val=""/>
        <w:guid w:val="{35e1606e-5d0c-4318-a7e2-e983e1bc55e4}"/>
      </w:docPartPr>
      <w:docPartBody>
        <w:p w14:paraId="0537AD31">
          <w:pPr>
            <w:rPr>
              <w:rFonts w:hint="eastAsia"/>
            </w:rPr>
          </w:pPr>
          <w:r>
            <w:rPr>
              <w:color w:val="808080"/>
            </w:rPr>
            <w:t>单击此处输入文字。</w:t>
          </w:r>
        </w:p>
      </w:docPartBody>
    </w:docPart>
    <w:docPart>
      <w:docPartPr>
        <w:name w:val="{a032486e-3a8d-455f-b568-7ddd3a03d43d}"/>
        <w:style w:val=""/>
        <w:category>
          <w:name w:val="常规"/>
          <w:gallery w:val="placeholder"/>
        </w:category>
        <w:types>
          <w:type w:val="bbPlcHdr"/>
        </w:types>
        <w:behaviors>
          <w:behavior w:val="content"/>
        </w:behaviors>
        <w:description w:val=""/>
        <w:guid w:val="{a032486e-3a8d-455f-b568-7ddd3a03d43d}"/>
      </w:docPartPr>
      <w:docPartBody>
        <w:p w14:paraId="0F45E266">
          <w:pPr>
            <w:rPr>
              <w:rFonts w:hint="eastAsia"/>
            </w:rPr>
          </w:pPr>
          <w:r>
            <w:rPr>
              <w:color w:val="808080"/>
            </w:rPr>
            <w:t>单击此处输入文字。</w:t>
          </w:r>
        </w:p>
      </w:docPartBody>
    </w:docPart>
    <w:docPart>
      <w:docPartPr>
        <w:name w:val="{bbdb412a-3e47-4644-96bf-6162c7215c9c}"/>
        <w:style w:val=""/>
        <w:category>
          <w:name w:val="常规"/>
          <w:gallery w:val="placeholder"/>
        </w:category>
        <w:types>
          <w:type w:val="bbPlcHdr"/>
        </w:types>
        <w:behaviors>
          <w:behavior w:val="content"/>
        </w:behaviors>
        <w:description w:val=""/>
        <w:guid w:val="{bbdb412a-3e47-4644-96bf-6162c7215c9c}"/>
      </w:docPartPr>
      <w:docPartBody>
        <w:p w14:paraId="38C982E9">
          <w:pPr>
            <w:rPr>
              <w:rFonts w:hint="eastAsia"/>
            </w:rPr>
          </w:pPr>
          <w:r>
            <w:rPr>
              <w:color w:val="808080"/>
            </w:rPr>
            <w:t>单击此处输入文字。</w:t>
          </w:r>
        </w:p>
      </w:docPartBody>
    </w:docPart>
    <w:docPart>
      <w:docPartPr>
        <w:name w:val="{965a6b07-634b-4c90-9994-92daa98460e4}"/>
        <w:style w:val=""/>
        <w:category>
          <w:name w:val="常规"/>
          <w:gallery w:val="placeholder"/>
        </w:category>
        <w:types>
          <w:type w:val="bbPlcHdr"/>
        </w:types>
        <w:behaviors>
          <w:behavior w:val="content"/>
        </w:behaviors>
        <w:description w:val=""/>
        <w:guid w:val="{965a6b07-634b-4c90-9994-92daa98460e4}"/>
      </w:docPartPr>
      <w:docPartBody>
        <w:p w14:paraId="3F68C818">
          <w:pPr>
            <w:rPr>
              <w:rFonts w:hint="eastAsia"/>
            </w:rPr>
          </w:pPr>
          <w:r>
            <w:rPr>
              <w:color w:val="808080"/>
            </w:rPr>
            <w:t>单击此处输入文字。</w:t>
          </w:r>
        </w:p>
      </w:docPartBody>
    </w:docPart>
    <w:docPart>
      <w:docPartPr>
        <w:name w:val="{a3bbcb06-9909-49b9-88a2-3ad4bd66f9e1}"/>
        <w:style w:val=""/>
        <w:category>
          <w:name w:val="常规"/>
          <w:gallery w:val="placeholder"/>
        </w:category>
        <w:types>
          <w:type w:val="bbPlcHdr"/>
        </w:types>
        <w:behaviors>
          <w:behavior w:val="content"/>
        </w:behaviors>
        <w:description w:val=""/>
        <w:guid w:val="{a3bbcb06-9909-49b9-88a2-3ad4bd66f9e1}"/>
      </w:docPartPr>
      <w:docPartBody>
        <w:p w14:paraId="4B027A60">
          <w:pPr>
            <w:rPr>
              <w:rFonts w:hint="eastAsia"/>
            </w:rPr>
          </w:pPr>
          <w:r>
            <w:rPr>
              <w:color w:val="808080"/>
            </w:rPr>
            <w:t>单击此处输入文字。</w:t>
          </w:r>
        </w:p>
      </w:docPartBody>
    </w:docPart>
    <w:docPart>
      <w:docPartPr>
        <w:name w:val="{03eebede-c9cb-459f-a052-388337e19b8c}"/>
        <w:style w:val=""/>
        <w:category>
          <w:name w:val="常规"/>
          <w:gallery w:val="placeholder"/>
        </w:category>
        <w:types>
          <w:type w:val="bbPlcHdr"/>
        </w:types>
        <w:behaviors>
          <w:behavior w:val="content"/>
        </w:behaviors>
        <w:description w:val=""/>
        <w:guid w:val="{03eebede-c9cb-459f-a052-388337e19b8c}"/>
      </w:docPartPr>
      <w:docPartBody>
        <w:p w14:paraId="3DEBB16C">
          <w:pPr>
            <w:rPr>
              <w:rFonts w:hint="eastAsia"/>
            </w:rPr>
          </w:pPr>
          <w:r>
            <w:rPr>
              <w:color w:val="808080"/>
            </w:rPr>
            <w:t>单击此处输入文字。</w:t>
          </w:r>
        </w:p>
      </w:docPartBody>
    </w:docPart>
    <w:docPart>
      <w:docPartPr>
        <w:name w:val="{e48122bf-3c6c-40fe-987d-9de258c63140}"/>
        <w:style w:val=""/>
        <w:category>
          <w:name w:val="常规"/>
          <w:gallery w:val="placeholder"/>
        </w:category>
        <w:types>
          <w:type w:val="bbPlcHdr"/>
        </w:types>
        <w:behaviors>
          <w:behavior w:val="content"/>
        </w:behaviors>
        <w:description w:val=""/>
        <w:guid w:val="{e48122bf-3c6c-40fe-987d-9de258c63140}"/>
      </w:docPartPr>
      <w:docPartBody>
        <w:p w14:paraId="0F16D848">
          <w:pPr>
            <w:rPr>
              <w:rFonts w:hint="eastAsia"/>
            </w:rPr>
          </w:pPr>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11099</Words>
  <Characters>11802</Characters>
  <Lines>0</Lines>
  <Paragraphs>0</Paragraphs>
  <TotalTime>0</TotalTime>
  <ScaleCrop>false</ScaleCrop>
  <LinksUpToDate>false</LinksUpToDate>
  <CharactersWithSpaces>12480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2024-07-09T01:48:00Z</dcterms:created>
  <dc:creator>Administrator</dc:creator>
  <cp:lastModifiedBy>NTKO</cp:lastModifiedBy>
  <dcterms:modified xsi:type="dcterms:W3CDTF">2025-09-26T03:35:29Z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eyJoZGlkIjoiMDlkMWYzM2RjZTM0MmE5MGUzN2Y4YWQ4N2NhMGIyY2IiLCJ1c2VySWQiOiIzMjk3NzM4MzQifQ==</vt:lpwstr>
  </property>
  <property fmtid="{D5CDD505-2E9C-101B-9397-08002B2CF9AE}" pid="4" name="ICV">
    <vt:lpwstr>C23EF1D3F8D145A2A87BB15D630D8BF1_12</vt:lpwstr>
  </property>
</Properties>
</file>