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E4E69C">
      <w:pPr>
        <w:pStyle w:val="5"/>
        <w:bidi w:val="0"/>
      </w:pPr>
    </w:p>
    <w:p w14:paraId="7F1BF9F1">
      <w:pPr>
        <w:jc w:val="center"/>
        <w:rPr>
          <w:rFonts w:ascii="仿宋" w:hAnsi="仿宋" w:eastAsia="仿宋"/>
          <w:b/>
          <w:sz w:val="30"/>
          <w:szCs w:val="30"/>
        </w:rPr>
      </w:pPr>
    </w:p>
    <w:p w14:paraId="220B0B99">
      <w:pPr>
        <w:jc w:val="center"/>
        <w:rPr>
          <w:rFonts w:ascii="仿宋" w:hAnsi="仿宋" w:eastAsia="仿宋"/>
          <w:b/>
          <w:sz w:val="30"/>
          <w:szCs w:val="30"/>
        </w:rPr>
      </w:pPr>
    </w:p>
    <w:p w14:paraId="566ED200">
      <w:pPr>
        <w:jc w:val="center"/>
        <w:rPr>
          <w:rFonts w:ascii="仿宋" w:hAnsi="仿宋" w:eastAsia="仿宋"/>
          <w:b/>
          <w:sz w:val="30"/>
          <w:szCs w:val="30"/>
        </w:rPr>
      </w:pPr>
    </w:p>
    <w:p w14:paraId="684545FA">
      <w:pPr>
        <w:jc w:val="center"/>
        <w:rPr>
          <w:rFonts w:ascii="仿宋" w:hAnsi="仿宋" w:eastAsia="仿宋"/>
          <w:b/>
          <w:sz w:val="30"/>
          <w:szCs w:val="30"/>
        </w:rPr>
      </w:pPr>
    </w:p>
    <w:p w14:paraId="3610E14B">
      <w:pPr>
        <w:jc w:val="center"/>
        <w:rPr>
          <w:rFonts w:ascii="仿宋" w:hAnsi="仿宋" w:eastAsia="仿宋"/>
          <w:b/>
          <w:sz w:val="30"/>
          <w:szCs w:val="30"/>
        </w:rPr>
      </w:pPr>
    </w:p>
    <w:p w14:paraId="6474B013">
      <w:pPr>
        <w:jc w:val="center"/>
        <w:rPr>
          <w:rFonts w:ascii="仿宋" w:hAnsi="仿宋" w:eastAsia="仿宋"/>
          <w:b/>
          <w:sz w:val="30"/>
          <w:szCs w:val="30"/>
        </w:rPr>
      </w:pPr>
    </w:p>
    <w:p w14:paraId="0BB40CBA">
      <w:pPr>
        <w:jc w:val="distribute"/>
        <w:rPr>
          <w:rFonts w:ascii="仿宋" w:hAnsi="仿宋" w:eastAsia="仿宋"/>
          <w:b/>
          <w:sz w:val="84"/>
          <w:szCs w:val="84"/>
        </w:rPr>
      </w:pPr>
      <w:r>
        <w:rPr>
          <w:rFonts w:hint="eastAsia" w:ascii="仿宋" w:hAnsi="仿宋" w:eastAsia="仿宋"/>
          <w:b/>
          <w:sz w:val="84"/>
          <w:szCs w:val="84"/>
        </w:rPr>
        <w:t>竞价邀请文件</w:t>
      </w:r>
    </w:p>
    <w:p w14:paraId="7C8A3636">
      <w:pPr>
        <w:pStyle w:val="37"/>
        <w:ind w:firstLine="0" w:firstLineChars="0"/>
        <w:rPr>
          <w:rFonts w:ascii="仿宋" w:hAnsi="仿宋" w:eastAsia="仿宋"/>
          <w:b/>
          <w:kern w:val="2"/>
          <w:sz w:val="30"/>
          <w:szCs w:val="30"/>
        </w:rPr>
      </w:pPr>
    </w:p>
    <w:p w14:paraId="0B56CE72"/>
    <w:p w14:paraId="12964BC9">
      <w:pPr>
        <w:pStyle w:val="37"/>
        <w:ind w:firstLine="0" w:firstLineChars="0"/>
        <w:rPr>
          <w:rFonts w:ascii="仿宋" w:hAnsi="仿宋" w:eastAsia="仿宋"/>
          <w:b/>
          <w:kern w:val="2"/>
          <w:sz w:val="30"/>
          <w:szCs w:val="30"/>
        </w:rPr>
      </w:pPr>
    </w:p>
    <w:p w14:paraId="48B2E217">
      <w:pPr>
        <w:rPr>
          <w:rFonts w:ascii="仿宋" w:hAnsi="仿宋" w:eastAsia="仿宋"/>
          <w:b/>
          <w:sz w:val="30"/>
          <w:szCs w:val="30"/>
        </w:rPr>
      </w:pPr>
    </w:p>
    <w:p w14:paraId="2760F097">
      <w:pPr>
        <w:pStyle w:val="37"/>
        <w:ind w:firstLine="480"/>
      </w:pPr>
    </w:p>
    <w:p w14:paraId="677D205B">
      <w:pPr>
        <w:pStyle w:val="37"/>
        <w:ind w:firstLine="0" w:firstLineChars="0"/>
        <w:rPr>
          <w:rFonts w:ascii="仿宋" w:hAnsi="仿宋" w:eastAsia="仿宋"/>
          <w:b/>
          <w:kern w:val="2"/>
          <w:sz w:val="30"/>
          <w:szCs w:val="30"/>
        </w:rPr>
      </w:pPr>
    </w:p>
    <w:p w14:paraId="0F18BDF6">
      <w:pPr>
        <w:tabs>
          <w:tab w:val="center" w:pos="4393"/>
          <w:tab w:val="left" w:pos="7150"/>
        </w:tabs>
        <w:spacing w:line="600" w:lineRule="auto"/>
        <w:contextualSpacing/>
        <w:rPr>
          <w:rFonts w:hint="eastAsia" w:ascii="仿宋" w:hAnsi="仿宋" w:eastAsia="仿宋"/>
          <w:b/>
          <w:sz w:val="30"/>
          <w:szCs w:val="30"/>
          <w:lang w:eastAsia="zh-CN"/>
        </w:rPr>
      </w:pPr>
      <w:r>
        <w:rPr>
          <w:rFonts w:hint="eastAsia" w:ascii="仿宋" w:hAnsi="仿宋" w:eastAsia="仿宋"/>
          <w:b/>
          <w:sz w:val="30"/>
          <w:szCs w:val="30"/>
        </w:rPr>
        <w:t>项目名称：</w:t>
      </w:r>
      <w:r>
        <w:rPr>
          <w:rFonts w:hint="eastAsia" w:ascii="仿宋" w:hAnsi="仿宋" w:eastAsia="仿宋"/>
          <w:b/>
          <w:sz w:val="30"/>
          <w:szCs w:val="30"/>
          <w:lang w:eastAsia="zh-CN"/>
        </w:rPr>
        <w:t>哈尔滨市双城区幸福街道永支村集体经济组织设备租赁服务项目（二次）</w:t>
      </w:r>
    </w:p>
    <w:p w14:paraId="403A0E8C">
      <w:pPr>
        <w:tabs>
          <w:tab w:val="center" w:pos="4393"/>
          <w:tab w:val="left" w:pos="7150"/>
        </w:tabs>
        <w:spacing w:line="600" w:lineRule="auto"/>
        <w:contextualSpacing/>
        <w:rPr>
          <w:rFonts w:hint="default" w:ascii="仿宋" w:hAnsi="仿宋" w:eastAsia="仿宋"/>
          <w:b/>
          <w:sz w:val="30"/>
          <w:szCs w:val="30"/>
          <w:lang w:eastAsia="zh-CN"/>
        </w:rPr>
      </w:pPr>
      <w:r>
        <w:rPr>
          <w:rFonts w:hint="eastAsia" w:ascii="仿宋" w:hAnsi="仿宋" w:eastAsia="仿宋"/>
          <w:b/>
          <w:sz w:val="30"/>
          <w:szCs w:val="30"/>
        </w:rPr>
        <w:t>项目编号：</w:t>
      </w:r>
      <w:r>
        <w:rPr>
          <w:rFonts w:hint="eastAsia" w:ascii="仿宋" w:hAnsi="仿宋" w:eastAsia="仿宋"/>
          <w:b/>
          <w:sz w:val="30"/>
          <w:szCs w:val="30"/>
          <w:lang w:eastAsia="zh-CN"/>
        </w:rPr>
        <w:t xml:space="preserve">哈农交采〔2026〕第720号 </w:t>
      </w:r>
    </w:p>
    <w:p w14:paraId="64A729FA">
      <w:pPr>
        <w:tabs>
          <w:tab w:val="center" w:pos="4393"/>
          <w:tab w:val="left" w:pos="7150"/>
        </w:tabs>
        <w:spacing w:line="600" w:lineRule="auto"/>
        <w:contextualSpacing/>
        <w:rPr>
          <w:rFonts w:hint="default" w:ascii="仿宋" w:hAnsi="仿宋" w:eastAsia="仿宋"/>
          <w:b/>
          <w:sz w:val="30"/>
          <w:szCs w:val="30"/>
          <w:lang w:eastAsia="zh-CN"/>
        </w:rPr>
      </w:pPr>
      <w:r>
        <w:rPr>
          <w:rFonts w:hint="eastAsia" w:ascii="仿宋" w:hAnsi="仿宋" w:eastAsia="仿宋"/>
          <w:b/>
          <w:sz w:val="30"/>
          <w:szCs w:val="30"/>
        </w:rPr>
        <w:t>采 购 人：</w:t>
      </w:r>
      <w:r>
        <w:rPr>
          <w:rFonts w:hint="eastAsia" w:ascii="仿宋" w:hAnsi="仿宋" w:eastAsia="仿宋"/>
          <w:b/>
          <w:sz w:val="30"/>
          <w:szCs w:val="30"/>
          <w:lang w:eastAsia="zh-CN"/>
        </w:rPr>
        <w:t>哈尔滨市双城区幸福街道永支村集体经济组织</w:t>
      </w:r>
    </w:p>
    <w:p w14:paraId="5AE0432E">
      <w:pPr>
        <w:tabs>
          <w:tab w:val="center" w:pos="4393"/>
          <w:tab w:val="left" w:pos="7150"/>
        </w:tabs>
        <w:spacing w:line="600" w:lineRule="auto"/>
        <w:contextualSpacing/>
        <w:rPr>
          <w:rFonts w:hint="eastAsia" w:ascii="仿宋" w:hAnsi="仿宋" w:eastAsia="仿宋"/>
          <w:b/>
          <w:sz w:val="30"/>
          <w:szCs w:val="30"/>
        </w:rPr>
      </w:pPr>
      <w:r>
        <w:rPr>
          <w:rFonts w:hint="eastAsia" w:ascii="仿宋" w:hAnsi="仿宋" w:eastAsia="仿宋"/>
          <w:b/>
          <w:sz w:val="30"/>
          <w:szCs w:val="30"/>
        </w:rPr>
        <w:t>组织机构：哈尔滨产权交易所有限责任公司</w:t>
      </w:r>
    </w:p>
    <w:p w14:paraId="34C43A4F">
      <w:pPr>
        <w:tabs>
          <w:tab w:val="center" w:pos="4393"/>
          <w:tab w:val="left" w:pos="7150"/>
        </w:tabs>
        <w:spacing w:line="600" w:lineRule="auto"/>
        <w:contextualSpacing/>
        <w:rPr>
          <w:rFonts w:hint="eastAsia" w:ascii="仿宋" w:hAnsi="仿宋" w:eastAsia="仿宋"/>
          <w:b/>
          <w:sz w:val="30"/>
          <w:szCs w:val="30"/>
        </w:rPr>
      </w:pPr>
    </w:p>
    <w:p w14:paraId="515BE3CA">
      <w:pPr>
        <w:tabs>
          <w:tab w:val="center" w:pos="4393"/>
          <w:tab w:val="left" w:pos="7150"/>
        </w:tabs>
        <w:spacing w:line="360" w:lineRule="auto"/>
        <w:contextualSpacing/>
        <w:jc w:val="both"/>
        <w:rPr>
          <w:rFonts w:ascii="仿宋" w:hAnsi="仿宋" w:eastAsia="仿宋" w:cs="Arial"/>
          <w:b/>
          <w:kern w:val="10"/>
          <w:sz w:val="44"/>
          <w:szCs w:val="44"/>
        </w:rPr>
        <w:sectPr>
          <w:headerReference r:id="rId3" w:type="default"/>
          <w:footerReference r:id="rId4" w:type="default"/>
          <w:pgSz w:w="11906" w:h="16838"/>
          <w:pgMar w:top="1440" w:right="1080" w:bottom="1440" w:left="1080" w:header="851" w:footer="992" w:gutter="0"/>
          <w:pgNumType w:start="1"/>
          <w:cols w:space="720" w:num="1"/>
          <w:docGrid w:type="lines" w:linePitch="312" w:charSpace="0"/>
        </w:sectPr>
      </w:pPr>
    </w:p>
    <w:p w14:paraId="7FB951C5">
      <w:pPr>
        <w:tabs>
          <w:tab w:val="center" w:pos="4393"/>
          <w:tab w:val="left" w:pos="7150"/>
        </w:tabs>
        <w:spacing w:line="360" w:lineRule="auto"/>
        <w:contextualSpacing/>
        <w:jc w:val="center"/>
        <w:rPr>
          <w:rFonts w:ascii="仿宋" w:hAnsi="仿宋" w:eastAsia="仿宋" w:cs="Arial"/>
          <w:b/>
          <w:kern w:val="10"/>
          <w:sz w:val="44"/>
          <w:szCs w:val="44"/>
        </w:rPr>
      </w:pPr>
      <w:r>
        <w:rPr>
          <w:rFonts w:hint="eastAsia" w:ascii="仿宋" w:hAnsi="仿宋" w:eastAsia="仿宋" w:cs="Arial"/>
          <w:b/>
          <w:kern w:val="10"/>
          <w:sz w:val="44"/>
          <w:szCs w:val="44"/>
        </w:rPr>
        <w:t xml:space="preserve">竞 价 邀 请 </w:t>
      </w:r>
      <w:r>
        <w:rPr>
          <w:rFonts w:ascii="仿宋" w:hAnsi="仿宋" w:eastAsia="仿宋" w:cs="Arial"/>
          <w:b/>
          <w:kern w:val="10"/>
          <w:sz w:val="44"/>
          <w:szCs w:val="44"/>
        </w:rPr>
        <w:t>文 件 审 查 表</w:t>
      </w:r>
    </w:p>
    <w:p w14:paraId="4E946484">
      <w:pPr>
        <w:tabs>
          <w:tab w:val="center" w:pos="4393"/>
          <w:tab w:val="left" w:pos="7150"/>
        </w:tabs>
        <w:spacing w:line="360" w:lineRule="auto"/>
        <w:contextualSpacing/>
        <w:jc w:val="center"/>
        <w:rPr>
          <w:rFonts w:ascii="仿宋" w:hAnsi="仿宋" w:eastAsia="仿宋" w:cs="Arial"/>
          <w:b/>
          <w:kern w:val="10"/>
          <w:sz w:val="44"/>
          <w:szCs w:val="44"/>
        </w:rPr>
      </w:pPr>
    </w:p>
    <w:tbl>
      <w:tblPr>
        <w:tblStyle w:val="22"/>
        <w:tblW w:w="98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7740"/>
      </w:tblGrid>
      <w:tr w14:paraId="2DF7E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2088" w:type="dxa"/>
            <w:tcBorders>
              <w:top w:val="thickThinSmallGap" w:color="auto" w:sz="24" w:space="0"/>
              <w:left w:val="thickThinSmallGap" w:color="auto" w:sz="24" w:space="0"/>
              <w:bottom w:val="single" w:color="auto" w:sz="4" w:space="0"/>
              <w:right w:val="single" w:color="auto" w:sz="4" w:space="0"/>
            </w:tcBorders>
            <w:vAlign w:val="center"/>
          </w:tcPr>
          <w:p w14:paraId="5DE437EE">
            <w:pPr>
              <w:keepNext w:val="0"/>
              <w:keepLines w:val="0"/>
              <w:suppressLineNumbers w:val="0"/>
              <w:spacing w:before="0" w:beforeAutospacing="0" w:after="0" w:afterAutospacing="0" w:line="360" w:lineRule="auto"/>
              <w:ind w:left="0" w:right="0"/>
              <w:contextualSpacing/>
              <w:jc w:val="center"/>
              <w:rPr>
                <w:rFonts w:hint="default" w:ascii="仿宋" w:hAnsi="仿宋" w:eastAsia="仿宋" w:cs="Arial"/>
                <w:b/>
                <w:bCs/>
                <w:sz w:val="28"/>
                <w:szCs w:val="28"/>
              </w:rPr>
            </w:pPr>
            <w:r>
              <w:rPr>
                <w:rFonts w:hint="default" w:ascii="仿宋" w:hAnsi="仿宋" w:eastAsia="仿宋" w:cs="Arial"/>
                <w:b/>
                <w:bCs/>
                <w:sz w:val="28"/>
                <w:szCs w:val="28"/>
              </w:rPr>
              <w:t>项 目 名 称</w:t>
            </w:r>
          </w:p>
        </w:tc>
        <w:tc>
          <w:tcPr>
            <w:tcW w:w="7740" w:type="dxa"/>
            <w:tcBorders>
              <w:top w:val="thickThinSmallGap" w:color="auto" w:sz="24" w:space="0"/>
              <w:left w:val="single" w:color="auto" w:sz="4" w:space="0"/>
              <w:bottom w:val="single" w:color="auto" w:sz="4" w:space="0"/>
              <w:right w:val="thickThinSmallGap" w:color="auto" w:sz="24" w:space="0"/>
            </w:tcBorders>
            <w:vAlign w:val="center"/>
          </w:tcPr>
          <w:p w14:paraId="20DE991C">
            <w:pPr>
              <w:pStyle w:val="37"/>
              <w:keepNext w:val="0"/>
              <w:keepLines w:val="0"/>
              <w:widowControl/>
              <w:suppressLineNumbers w:val="0"/>
              <w:spacing w:before="0" w:beforeAutospacing="0" w:after="0" w:afterAutospacing="0"/>
              <w:ind w:left="0" w:right="0" w:firstLine="0" w:firstLineChars="0"/>
              <w:jc w:val="center"/>
              <w:rPr>
                <w:rFonts w:hint="default" w:ascii="仿宋" w:hAnsi="仿宋" w:eastAsia="仿宋"/>
                <w:lang w:eastAsia="zh-CN"/>
              </w:rPr>
            </w:pPr>
            <w:r>
              <w:rPr>
                <w:rFonts w:hint="eastAsia" w:ascii="仿宋" w:hAnsi="仿宋" w:eastAsia="仿宋"/>
                <w:lang w:eastAsia="zh-CN"/>
              </w:rPr>
              <w:t>哈尔滨市双城区幸福街道永支村集体经济组织设备租赁服务项目（二次）</w:t>
            </w:r>
          </w:p>
        </w:tc>
      </w:tr>
      <w:tr w14:paraId="56E6A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2088" w:type="dxa"/>
            <w:tcBorders>
              <w:top w:val="single" w:color="auto" w:sz="4" w:space="0"/>
              <w:left w:val="thickThinSmallGap" w:color="auto" w:sz="24" w:space="0"/>
              <w:bottom w:val="single" w:color="auto" w:sz="4" w:space="0"/>
              <w:right w:val="single" w:color="auto" w:sz="4" w:space="0"/>
            </w:tcBorders>
            <w:vAlign w:val="center"/>
          </w:tcPr>
          <w:p w14:paraId="1E0D6A49">
            <w:pPr>
              <w:keepNext w:val="0"/>
              <w:keepLines w:val="0"/>
              <w:suppressLineNumbers w:val="0"/>
              <w:spacing w:before="0" w:beforeAutospacing="0" w:after="0" w:afterAutospacing="0" w:line="360" w:lineRule="auto"/>
              <w:ind w:left="0" w:right="0"/>
              <w:contextualSpacing/>
              <w:jc w:val="center"/>
              <w:rPr>
                <w:rFonts w:hint="default" w:ascii="仿宋" w:hAnsi="仿宋" w:eastAsia="仿宋" w:cs="Arial"/>
                <w:sz w:val="28"/>
                <w:szCs w:val="28"/>
              </w:rPr>
            </w:pPr>
            <w:r>
              <w:rPr>
                <w:rFonts w:hint="default" w:ascii="仿宋" w:hAnsi="仿宋" w:eastAsia="仿宋" w:cs="Arial"/>
                <w:b/>
                <w:bCs/>
                <w:sz w:val="28"/>
                <w:szCs w:val="28"/>
              </w:rPr>
              <w:t>项</w:t>
            </w:r>
            <w:r>
              <w:rPr>
                <w:rFonts w:hint="eastAsia" w:ascii="仿宋" w:hAnsi="仿宋" w:eastAsia="仿宋" w:cs="Arial"/>
                <w:b/>
                <w:bCs/>
                <w:sz w:val="28"/>
                <w:szCs w:val="28"/>
                <w:lang w:val="en-US" w:eastAsia="zh-CN"/>
              </w:rPr>
              <w:t xml:space="preserve"> </w:t>
            </w:r>
            <w:r>
              <w:rPr>
                <w:rFonts w:hint="default" w:ascii="仿宋" w:hAnsi="仿宋" w:eastAsia="仿宋" w:cs="Arial"/>
                <w:b/>
                <w:bCs/>
                <w:sz w:val="28"/>
                <w:szCs w:val="28"/>
              </w:rPr>
              <w:t>目</w:t>
            </w:r>
            <w:r>
              <w:rPr>
                <w:rFonts w:hint="eastAsia" w:ascii="仿宋" w:hAnsi="仿宋" w:eastAsia="仿宋" w:cs="Arial"/>
                <w:b/>
                <w:bCs/>
                <w:sz w:val="28"/>
                <w:szCs w:val="28"/>
                <w:lang w:val="en-US" w:eastAsia="zh-CN"/>
              </w:rPr>
              <w:t xml:space="preserve"> </w:t>
            </w:r>
            <w:r>
              <w:rPr>
                <w:rFonts w:hint="default" w:ascii="仿宋" w:hAnsi="仿宋" w:eastAsia="仿宋" w:cs="Arial"/>
                <w:b/>
                <w:bCs/>
                <w:sz w:val="28"/>
                <w:szCs w:val="28"/>
              </w:rPr>
              <w:t>编</w:t>
            </w:r>
            <w:r>
              <w:rPr>
                <w:rFonts w:hint="eastAsia" w:ascii="仿宋" w:hAnsi="仿宋" w:eastAsia="仿宋" w:cs="Arial"/>
                <w:b/>
                <w:bCs/>
                <w:sz w:val="28"/>
                <w:szCs w:val="28"/>
                <w:lang w:val="en-US" w:eastAsia="zh-CN"/>
              </w:rPr>
              <w:t xml:space="preserve"> </w:t>
            </w:r>
            <w:r>
              <w:rPr>
                <w:rFonts w:hint="default" w:ascii="仿宋" w:hAnsi="仿宋" w:eastAsia="仿宋" w:cs="Arial"/>
                <w:b/>
                <w:bCs/>
                <w:sz w:val="28"/>
                <w:szCs w:val="28"/>
              </w:rPr>
              <w:t>号</w:t>
            </w:r>
          </w:p>
        </w:tc>
        <w:tc>
          <w:tcPr>
            <w:tcW w:w="7740" w:type="dxa"/>
            <w:tcBorders>
              <w:top w:val="single" w:color="auto" w:sz="4" w:space="0"/>
              <w:left w:val="single" w:color="auto" w:sz="4" w:space="0"/>
              <w:bottom w:val="single" w:color="auto" w:sz="4" w:space="0"/>
              <w:right w:val="thickThinSmallGap" w:color="auto" w:sz="24" w:space="0"/>
            </w:tcBorders>
            <w:vAlign w:val="center"/>
          </w:tcPr>
          <w:p w14:paraId="40AB9757">
            <w:pPr>
              <w:keepNext w:val="0"/>
              <w:keepLines w:val="0"/>
              <w:widowControl/>
              <w:suppressLineNumbers w:val="0"/>
              <w:spacing w:before="0" w:beforeAutospacing="0" w:after="0" w:afterAutospacing="0"/>
              <w:ind w:left="0" w:right="0"/>
              <w:jc w:val="center"/>
              <w:rPr>
                <w:rFonts w:hint="default" w:ascii="仿宋" w:hAnsi="仿宋" w:eastAsia="仿宋"/>
                <w:sz w:val="24"/>
                <w:lang w:eastAsia="zh-CN"/>
              </w:rPr>
            </w:pPr>
            <w:r>
              <w:rPr>
                <w:rFonts w:hint="eastAsia" w:ascii="仿宋" w:hAnsi="仿宋" w:eastAsia="仿宋"/>
                <w:sz w:val="24"/>
                <w:lang w:val="en-US" w:eastAsia="zh-CN"/>
              </w:rPr>
              <w:t>哈农交采〔2026〕第720号</w:t>
            </w:r>
            <w:r>
              <w:rPr>
                <w:rFonts w:hint="eastAsia" w:ascii="仿宋" w:hAnsi="仿宋" w:eastAsia="仿宋"/>
                <w:sz w:val="24"/>
                <w:lang w:eastAsia="zh-CN"/>
              </w:rPr>
              <w:t xml:space="preserve"> </w:t>
            </w:r>
          </w:p>
        </w:tc>
      </w:tr>
      <w:tr w14:paraId="42C0B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2088" w:type="dxa"/>
            <w:tcBorders>
              <w:top w:val="single" w:color="auto" w:sz="4" w:space="0"/>
              <w:left w:val="thickThinSmallGap" w:color="auto" w:sz="24" w:space="0"/>
              <w:bottom w:val="single" w:color="auto" w:sz="4" w:space="0"/>
              <w:right w:val="single" w:color="auto" w:sz="4" w:space="0"/>
            </w:tcBorders>
            <w:vAlign w:val="center"/>
          </w:tcPr>
          <w:p w14:paraId="4433E647">
            <w:pPr>
              <w:keepNext w:val="0"/>
              <w:keepLines w:val="0"/>
              <w:suppressLineNumbers w:val="0"/>
              <w:spacing w:before="0" w:beforeAutospacing="0" w:after="0" w:afterAutospacing="0" w:line="360" w:lineRule="auto"/>
              <w:ind w:left="0" w:right="0"/>
              <w:contextualSpacing/>
              <w:jc w:val="center"/>
              <w:rPr>
                <w:rFonts w:hint="default" w:ascii="仿宋" w:hAnsi="仿宋" w:eastAsia="仿宋" w:cs="Arial"/>
                <w:b/>
                <w:bCs/>
                <w:sz w:val="28"/>
                <w:szCs w:val="28"/>
              </w:rPr>
            </w:pPr>
            <w:r>
              <w:rPr>
                <w:rFonts w:hint="default" w:ascii="仿宋" w:hAnsi="仿宋" w:eastAsia="仿宋" w:cs="Arial"/>
                <w:b/>
                <w:bCs/>
                <w:sz w:val="28"/>
                <w:szCs w:val="28"/>
              </w:rPr>
              <w:t xml:space="preserve"> 采  购  人</w:t>
            </w:r>
          </w:p>
        </w:tc>
        <w:tc>
          <w:tcPr>
            <w:tcW w:w="7740" w:type="dxa"/>
            <w:tcBorders>
              <w:top w:val="single" w:color="auto" w:sz="4" w:space="0"/>
              <w:left w:val="single" w:color="auto" w:sz="4" w:space="0"/>
              <w:bottom w:val="single" w:color="auto" w:sz="4" w:space="0"/>
              <w:right w:val="thickThinSmallGap" w:color="auto" w:sz="24" w:space="0"/>
            </w:tcBorders>
            <w:vAlign w:val="center"/>
          </w:tcPr>
          <w:p w14:paraId="765D9C66">
            <w:pPr>
              <w:keepNext w:val="0"/>
              <w:keepLines w:val="0"/>
              <w:suppressLineNumbers w:val="0"/>
              <w:spacing w:before="0" w:beforeAutospacing="0" w:after="0" w:afterAutospacing="0"/>
              <w:ind w:left="0" w:right="0"/>
              <w:jc w:val="center"/>
              <w:rPr>
                <w:rFonts w:hint="default" w:ascii="仿宋" w:hAnsi="仿宋" w:eastAsia="仿宋"/>
                <w:sz w:val="24"/>
                <w:lang w:eastAsia="zh-CN"/>
              </w:rPr>
            </w:pPr>
            <w:r>
              <w:rPr>
                <w:rFonts w:hint="eastAsia" w:ascii="仿宋" w:hAnsi="仿宋" w:eastAsia="仿宋"/>
                <w:sz w:val="24"/>
                <w:lang w:eastAsia="zh-CN"/>
              </w:rPr>
              <w:t>哈尔滨市双城区幸福街道永支村集体经济组织</w:t>
            </w:r>
          </w:p>
        </w:tc>
      </w:tr>
      <w:tr w14:paraId="6290A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2088" w:type="dxa"/>
            <w:tcBorders>
              <w:top w:val="single" w:color="auto" w:sz="4" w:space="0"/>
              <w:left w:val="thickThinSmallGap" w:color="auto" w:sz="24" w:space="0"/>
              <w:bottom w:val="single" w:color="auto" w:sz="4" w:space="0"/>
              <w:right w:val="single" w:color="auto" w:sz="4" w:space="0"/>
            </w:tcBorders>
            <w:vAlign w:val="center"/>
          </w:tcPr>
          <w:p w14:paraId="20860439">
            <w:pPr>
              <w:keepNext w:val="0"/>
              <w:keepLines w:val="0"/>
              <w:suppressLineNumbers w:val="0"/>
              <w:spacing w:before="0" w:beforeAutospacing="0" w:after="0" w:afterAutospacing="0" w:line="360" w:lineRule="auto"/>
              <w:ind w:left="0" w:right="0"/>
              <w:contextualSpacing/>
              <w:rPr>
                <w:rFonts w:hint="default" w:ascii="仿宋" w:hAnsi="仿宋" w:eastAsia="仿宋" w:cs="Arial"/>
                <w:b/>
                <w:bCs/>
                <w:sz w:val="28"/>
                <w:szCs w:val="28"/>
              </w:rPr>
            </w:pPr>
            <w:r>
              <w:rPr>
                <w:rFonts w:hint="default" w:ascii="仿宋" w:hAnsi="仿宋" w:eastAsia="仿宋" w:cs="Arial"/>
                <w:b/>
                <w:sz w:val="28"/>
                <w:szCs w:val="28"/>
              </w:rPr>
              <w:t xml:space="preserve"> </w:t>
            </w:r>
            <w:r>
              <w:rPr>
                <w:rFonts w:hint="eastAsia" w:ascii="仿宋" w:hAnsi="仿宋" w:eastAsia="仿宋" w:cs="Arial"/>
                <w:b/>
                <w:sz w:val="28"/>
                <w:szCs w:val="28"/>
              </w:rPr>
              <w:t xml:space="preserve">组 织 </w:t>
            </w:r>
            <w:r>
              <w:rPr>
                <w:rFonts w:hint="default" w:ascii="仿宋" w:hAnsi="仿宋" w:eastAsia="仿宋" w:cs="Arial"/>
                <w:b/>
                <w:sz w:val="28"/>
                <w:szCs w:val="28"/>
              </w:rPr>
              <w:t>机</w:t>
            </w:r>
            <w:r>
              <w:rPr>
                <w:rFonts w:hint="eastAsia" w:ascii="仿宋" w:hAnsi="仿宋" w:eastAsia="仿宋" w:cs="Arial"/>
                <w:b/>
                <w:sz w:val="28"/>
                <w:szCs w:val="28"/>
              </w:rPr>
              <w:t xml:space="preserve"> </w:t>
            </w:r>
            <w:r>
              <w:rPr>
                <w:rFonts w:hint="default" w:ascii="仿宋" w:hAnsi="仿宋" w:eastAsia="仿宋" w:cs="Arial"/>
                <w:b/>
                <w:sz w:val="28"/>
                <w:szCs w:val="28"/>
              </w:rPr>
              <w:t>构</w:t>
            </w:r>
          </w:p>
        </w:tc>
        <w:tc>
          <w:tcPr>
            <w:tcW w:w="7740" w:type="dxa"/>
            <w:tcBorders>
              <w:top w:val="single" w:color="auto" w:sz="4" w:space="0"/>
              <w:left w:val="single" w:color="auto" w:sz="4" w:space="0"/>
              <w:bottom w:val="single" w:color="auto" w:sz="4" w:space="0"/>
              <w:right w:val="thickThinSmallGap" w:color="auto" w:sz="24" w:space="0"/>
            </w:tcBorders>
            <w:vAlign w:val="center"/>
          </w:tcPr>
          <w:p w14:paraId="76C4ECB0">
            <w:pPr>
              <w:keepNext w:val="0"/>
              <w:keepLines w:val="0"/>
              <w:suppressLineNumbers w:val="0"/>
              <w:spacing w:before="0" w:beforeAutospacing="0" w:after="0" w:afterAutospacing="0" w:line="360" w:lineRule="auto"/>
              <w:ind w:left="0" w:right="0"/>
              <w:contextualSpacing/>
              <w:jc w:val="center"/>
              <w:rPr>
                <w:rFonts w:hint="default" w:ascii="仿宋" w:hAnsi="仿宋" w:eastAsia="仿宋" w:cs="Arial"/>
                <w:sz w:val="24"/>
              </w:rPr>
            </w:pPr>
            <w:r>
              <w:rPr>
                <w:rFonts w:hint="eastAsia" w:ascii="仿宋" w:hAnsi="仿宋" w:eastAsia="仿宋"/>
                <w:sz w:val="24"/>
              </w:rPr>
              <w:t>哈尔滨产权交易所有限责任公司</w:t>
            </w:r>
          </w:p>
        </w:tc>
      </w:tr>
      <w:tr w14:paraId="5730D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0" w:hRule="atLeast"/>
          <w:jc w:val="center"/>
        </w:trPr>
        <w:tc>
          <w:tcPr>
            <w:tcW w:w="9828" w:type="dxa"/>
            <w:gridSpan w:val="2"/>
            <w:tcBorders>
              <w:top w:val="single" w:color="auto" w:sz="4" w:space="0"/>
              <w:left w:val="thickThinSmallGap" w:color="auto" w:sz="24" w:space="0"/>
              <w:bottom w:val="thickThinSmallGap" w:color="auto" w:sz="24" w:space="0"/>
              <w:right w:val="thickThinSmallGap" w:color="auto" w:sz="24" w:space="0"/>
            </w:tcBorders>
          </w:tcPr>
          <w:p w14:paraId="05521FD8">
            <w:pPr>
              <w:keepNext w:val="0"/>
              <w:keepLines w:val="0"/>
              <w:suppressLineNumbers w:val="0"/>
              <w:spacing w:before="0" w:beforeAutospacing="0" w:after="0" w:afterAutospacing="0" w:line="360" w:lineRule="auto"/>
              <w:ind w:left="0" w:right="0"/>
              <w:contextualSpacing/>
              <w:jc w:val="left"/>
              <w:rPr>
                <w:rFonts w:hint="default" w:ascii="仿宋" w:hAnsi="仿宋" w:eastAsia="仿宋" w:cs="Arial"/>
                <w:sz w:val="28"/>
                <w:szCs w:val="28"/>
              </w:rPr>
            </w:pPr>
            <w:r>
              <w:rPr>
                <w:rFonts w:hint="eastAsia" w:ascii="仿宋" w:hAnsi="仿宋" w:eastAsia="仿宋" w:cs="Arial"/>
                <w:sz w:val="28"/>
                <w:szCs w:val="28"/>
              </w:rPr>
              <w:t xml:space="preserve">哈尔滨产权交易所有限责任公司： </w:t>
            </w:r>
          </w:p>
          <w:p w14:paraId="2544A24A">
            <w:pPr>
              <w:keepNext w:val="0"/>
              <w:keepLines w:val="0"/>
              <w:suppressLineNumbers w:val="0"/>
              <w:spacing w:before="0" w:beforeAutospacing="0" w:after="0" w:afterAutospacing="0" w:line="360" w:lineRule="auto"/>
              <w:ind w:left="0" w:right="0" w:firstLine="560" w:firstLineChars="200"/>
              <w:contextualSpacing/>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贵单位根据我单位提供的有关技术资料编写的竞价邀请文件，经我单位有关领导审核，认为符合要求，可以对外发售。</w:t>
            </w:r>
          </w:p>
          <w:p w14:paraId="5B8B953A">
            <w:pPr>
              <w:keepNext w:val="0"/>
              <w:keepLines w:val="0"/>
              <w:suppressLineNumbers w:val="0"/>
              <w:spacing w:before="0" w:beforeAutospacing="0" w:after="0" w:afterAutospacing="0" w:line="360" w:lineRule="auto"/>
              <w:ind w:left="0" w:right="0"/>
              <w:contextualSpacing/>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特此确认!</w:t>
            </w:r>
          </w:p>
          <w:p w14:paraId="3A0D04F2">
            <w:pPr>
              <w:pStyle w:val="37"/>
              <w:keepNext w:val="0"/>
              <w:keepLines w:val="0"/>
              <w:widowControl/>
              <w:suppressLineNumbers w:val="0"/>
              <w:spacing w:before="0" w:beforeAutospacing="0" w:after="0" w:afterAutospacing="0"/>
              <w:ind w:left="0" w:right="0" w:firstLine="480"/>
              <w:rPr>
                <w:rFonts w:hint="default"/>
              </w:rPr>
            </w:pPr>
          </w:p>
          <w:p w14:paraId="1376009D">
            <w:pPr>
              <w:keepNext w:val="0"/>
              <w:keepLines w:val="0"/>
              <w:suppressLineNumbers w:val="0"/>
              <w:spacing w:before="0" w:beforeAutospacing="0" w:after="0" w:afterAutospacing="0"/>
              <w:ind w:left="0" w:right="0"/>
              <w:rPr>
                <w:rFonts w:hint="eastAsia" w:ascii="仿宋" w:hAnsi="仿宋" w:eastAsia="仿宋" w:cs="Arial"/>
                <w:sz w:val="28"/>
                <w:szCs w:val="28"/>
                <w:lang w:eastAsia="zh-CN"/>
              </w:rPr>
            </w:pPr>
            <w:r>
              <w:rPr>
                <w:rFonts w:hint="eastAsia" w:ascii="仿宋" w:hAnsi="仿宋" w:eastAsia="仿宋" w:cs="Arial"/>
                <w:sz w:val="28"/>
                <w:szCs w:val="28"/>
                <w:lang w:val="en-US" w:eastAsia="zh-CN"/>
              </w:rPr>
              <w:t>采购人盖章</w:t>
            </w:r>
            <w:r>
              <w:rPr>
                <w:rFonts w:hint="eastAsia" w:ascii="仿宋" w:hAnsi="仿宋" w:eastAsia="仿宋" w:cs="Arial"/>
                <w:sz w:val="28"/>
                <w:szCs w:val="28"/>
              </w:rPr>
              <w:t xml:space="preserve">： </w:t>
            </w:r>
          </w:p>
          <w:p w14:paraId="596525B9">
            <w:pPr>
              <w:pStyle w:val="38"/>
              <w:keepNext w:val="0"/>
              <w:keepLines w:val="0"/>
              <w:suppressLineNumbers w:val="0"/>
              <w:spacing w:before="0" w:beforeAutospacing="0" w:after="0" w:afterAutospacing="0"/>
              <w:ind w:left="0" w:right="0"/>
              <w:rPr>
                <w:rFonts w:hint="default"/>
              </w:rPr>
            </w:pPr>
          </w:p>
          <w:p w14:paraId="63DA1FD5">
            <w:pPr>
              <w:keepNext w:val="0"/>
              <w:keepLines w:val="0"/>
              <w:suppressLineNumbers w:val="0"/>
              <w:spacing w:before="0" w:beforeAutospacing="0" w:after="0" w:afterAutospacing="0" w:line="360" w:lineRule="auto"/>
              <w:ind w:left="0" w:right="0"/>
              <w:contextualSpacing/>
              <w:jc w:val="left"/>
              <w:rPr>
                <w:rFonts w:hint="default" w:ascii="仿宋" w:hAnsi="仿宋" w:eastAsia="仿宋" w:cs="Arial"/>
                <w:sz w:val="28"/>
                <w:szCs w:val="28"/>
              </w:rPr>
            </w:pPr>
            <w:r>
              <w:rPr>
                <w:rFonts w:hint="eastAsia" w:ascii="仿宋" w:hAnsi="仿宋" w:eastAsia="仿宋" w:cs="Arial"/>
                <w:sz w:val="28"/>
                <w:szCs w:val="28"/>
                <w:lang w:val="en-US" w:eastAsia="zh-CN"/>
              </w:rPr>
              <w:t>采购人授权代表</w:t>
            </w:r>
            <w:r>
              <w:rPr>
                <w:rFonts w:hint="eastAsia" w:ascii="仿宋" w:hAnsi="仿宋" w:eastAsia="仿宋" w:cs="Arial"/>
                <w:sz w:val="28"/>
                <w:szCs w:val="28"/>
              </w:rPr>
              <w:t>签字</w:t>
            </w:r>
            <w:r>
              <w:rPr>
                <w:rFonts w:hint="eastAsia" w:ascii="仿宋" w:hAnsi="仿宋" w:eastAsia="仿宋" w:cs="仿宋"/>
                <w:color w:val="000000"/>
                <w:sz w:val="28"/>
                <w:szCs w:val="28"/>
                <w:highlight w:val="none"/>
                <w:lang w:eastAsia="zh-CN"/>
              </w:rPr>
              <w:t>（名章）</w:t>
            </w:r>
            <w:r>
              <w:rPr>
                <w:rFonts w:hint="eastAsia" w:ascii="仿宋" w:hAnsi="仿宋" w:eastAsia="仿宋" w:cs="Arial"/>
                <w:sz w:val="28"/>
                <w:szCs w:val="28"/>
              </w:rPr>
              <w:t>： </w:t>
            </w:r>
          </w:p>
          <w:p w14:paraId="480AF038">
            <w:pPr>
              <w:pStyle w:val="37"/>
              <w:keepNext w:val="0"/>
              <w:keepLines w:val="0"/>
              <w:widowControl/>
              <w:suppressLineNumbers w:val="0"/>
              <w:spacing w:before="0" w:beforeAutospacing="0" w:after="0" w:afterAutospacing="0"/>
              <w:ind w:left="0" w:right="0" w:firstLine="560"/>
              <w:rPr>
                <w:rFonts w:hint="default" w:ascii="仿宋" w:hAnsi="仿宋" w:eastAsia="仿宋" w:cs="Arial"/>
                <w:sz w:val="28"/>
                <w:szCs w:val="28"/>
              </w:rPr>
            </w:pPr>
          </w:p>
          <w:p w14:paraId="64ED7D00">
            <w:pPr>
              <w:keepNext w:val="0"/>
              <w:keepLines w:val="0"/>
              <w:suppressLineNumbers w:val="0"/>
              <w:spacing w:before="0" w:beforeAutospacing="0" w:after="0" w:afterAutospacing="0" w:line="360" w:lineRule="auto"/>
              <w:ind w:left="0" w:right="0"/>
              <w:contextualSpacing/>
              <w:rPr>
                <w:rFonts w:hint="default" w:ascii="仿宋" w:hAnsi="仿宋" w:eastAsia="仿宋" w:cs="Arial"/>
                <w:sz w:val="28"/>
                <w:szCs w:val="28"/>
              </w:rPr>
            </w:pPr>
            <w:r>
              <w:rPr>
                <w:rFonts w:hint="eastAsia" w:ascii="仿宋" w:hAnsi="仿宋" w:eastAsia="仿宋" w:cs="Arial"/>
                <w:sz w:val="28"/>
                <w:szCs w:val="28"/>
              </w:rPr>
              <w:t>日期：</w:t>
            </w:r>
            <w:r>
              <w:rPr>
                <w:rFonts w:hint="eastAsia" w:ascii="仿宋" w:hAnsi="仿宋" w:eastAsia="仿宋" w:cs="仿宋"/>
                <w:color w:val="000000"/>
                <w:sz w:val="28"/>
                <w:szCs w:val="28"/>
                <w:highlight w:val="none"/>
              </w:rPr>
              <w:t xml:space="preserve"> 年  月  日</w:t>
            </w:r>
          </w:p>
          <w:p w14:paraId="10FADE64">
            <w:pPr>
              <w:keepNext w:val="0"/>
              <w:keepLines w:val="0"/>
              <w:suppressLineNumbers w:val="0"/>
              <w:spacing w:before="0" w:beforeAutospacing="0" w:after="0" w:afterAutospacing="0" w:line="360" w:lineRule="auto"/>
              <w:ind w:left="0" w:right="0"/>
              <w:contextualSpacing/>
              <w:rPr>
                <w:rFonts w:hint="default" w:ascii="仿宋" w:hAnsi="仿宋" w:eastAsia="仿宋" w:cs="Arial"/>
                <w:spacing w:val="-20"/>
                <w:w w:val="90"/>
                <w:sz w:val="28"/>
              </w:rPr>
            </w:pPr>
          </w:p>
        </w:tc>
      </w:tr>
    </w:tbl>
    <w:p w14:paraId="6C4A948C">
      <w:pPr>
        <w:rPr>
          <w:rFonts w:ascii="仿宋" w:hAnsi="仿宋" w:eastAsia="仿宋"/>
          <w:b/>
          <w:sz w:val="36"/>
          <w:szCs w:val="36"/>
        </w:rPr>
        <w:sectPr>
          <w:footerReference r:id="rId5" w:type="default"/>
          <w:pgSz w:w="11906" w:h="16838"/>
          <w:pgMar w:top="1440" w:right="1304" w:bottom="1440" w:left="1304" w:header="851" w:footer="992" w:gutter="0"/>
          <w:pgNumType w:start="1"/>
          <w:cols w:space="720" w:num="1"/>
          <w:docGrid w:type="lines" w:linePitch="312" w:charSpace="0"/>
        </w:sectPr>
      </w:pPr>
    </w:p>
    <w:p w14:paraId="512A2053">
      <w:pPr>
        <w:pStyle w:val="40"/>
        <w:outlineLvl w:val="0"/>
        <w:rPr>
          <w:sz w:val="44"/>
          <w:szCs w:val="44"/>
        </w:rPr>
      </w:pPr>
      <w:bookmarkStart w:id="0" w:name="_Toc3075"/>
      <w:bookmarkStart w:id="1" w:name="_Toc12456"/>
      <w:bookmarkStart w:id="2" w:name="_Toc12644"/>
      <w:bookmarkStart w:id="3" w:name="_Toc11201"/>
      <w:bookmarkStart w:id="4" w:name="_Toc9243"/>
      <w:bookmarkStart w:id="5" w:name="_Toc21701"/>
      <w:bookmarkStart w:id="6" w:name="_Toc14047"/>
      <w:bookmarkStart w:id="7" w:name="_Toc31112"/>
      <w:bookmarkStart w:id="8" w:name="_Toc23422"/>
      <w:bookmarkStart w:id="9" w:name="_Toc18472"/>
      <w:bookmarkStart w:id="10" w:name="_Toc5791"/>
      <w:bookmarkStart w:id="11" w:name="_Toc11128"/>
      <w:bookmarkStart w:id="12" w:name="_Toc27460"/>
      <w:bookmarkStart w:id="13" w:name="_Toc11755"/>
      <w:bookmarkStart w:id="14" w:name="_Toc23759"/>
      <w:bookmarkStart w:id="15" w:name="_Toc22810"/>
      <w:bookmarkStart w:id="16" w:name="_Toc23187"/>
      <w:bookmarkStart w:id="17" w:name="_Toc2860"/>
      <w:bookmarkStart w:id="18" w:name="_Toc27243"/>
      <w:bookmarkStart w:id="19" w:name="_Toc19610"/>
      <w:bookmarkStart w:id="20" w:name="_Toc6203"/>
      <w:bookmarkStart w:id="21" w:name="_Toc10470"/>
      <w:bookmarkStart w:id="22" w:name="_Toc13097"/>
      <w:bookmarkStart w:id="23" w:name="_Toc30903"/>
      <w:bookmarkStart w:id="24" w:name="_Toc8611"/>
      <w:bookmarkStart w:id="25" w:name="_Toc32494"/>
      <w:bookmarkStart w:id="26" w:name="_Toc11194"/>
      <w:bookmarkStart w:id="27" w:name="_Toc28980"/>
      <w:bookmarkStart w:id="28" w:name="_Toc16505"/>
      <w:r>
        <w:rPr>
          <w:rFonts w:hint="eastAsia"/>
          <w:sz w:val="44"/>
          <w:szCs w:val="44"/>
        </w:rPr>
        <w:t>目  录</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14:paraId="7AC687CE">
      <w:pPr>
        <w:pStyle w:val="15"/>
        <w:tabs>
          <w:tab w:val="right" w:leader="dot" w:pos="9298"/>
        </w:tabs>
        <w:rPr>
          <w:rFonts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TOC \t "一级标题,1" \h \u </w:instrText>
      </w:r>
      <w:r>
        <w:rPr>
          <w:rFonts w:hint="eastAsia" w:ascii="仿宋" w:hAnsi="仿宋" w:eastAsia="仿宋" w:cs="仿宋"/>
          <w:bCs/>
          <w:sz w:val="30"/>
          <w:szCs w:val="30"/>
        </w:rPr>
        <w:fldChar w:fldCharType="separate"/>
      </w:r>
      <w:r>
        <w:fldChar w:fldCharType="begin"/>
      </w:r>
      <w:r>
        <w:instrText xml:space="preserve"> HYPERLINK \l "_Toc1116" </w:instrText>
      </w:r>
      <w:r>
        <w:fldChar w:fldCharType="separate"/>
      </w:r>
      <w:r>
        <w:rPr>
          <w:rFonts w:hint="eastAsia" w:ascii="仿宋" w:hAnsi="仿宋" w:eastAsia="仿宋" w:cs="仿宋"/>
          <w:sz w:val="30"/>
          <w:szCs w:val="30"/>
        </w:rPr>
        <w:t>第一章  竞价采购公告</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_Toc1116 </w:instrText>
      </w:r>
      <w:r>
        <w:rPr>
          <w:rFonts w:hint="eastAsia" w:ascii="仿宋" w:hAnsi="仿宋" w:eastAsia="仿宋" w:cs="仿宋"/>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14:paraId="64228352">
      <w:pPr>
        <w:pStyle w:val="15"/>
        <w:tabs>
          <w:tab w:val="right" w:leader="dot" w:pos="9298"/>
        </w:tabs>
        <w:rPr>
          <w:rFonts w:ascii="仿宋" w:hAnsi="仿宋" w:eastAsia="仿宋" w:cs="仿宋"/>
          <w:sz w:val="30"/>
          <w:szCs w:val="30"/>
        </w:rPr>
      </w:pPr>
      <w:r>
        <w:fldChar w:fldCharType="begin"/>
      </w:r>
      <w:r>
        <w:instrText xml:space="preserve"> HYPERLINK \l "_Toc2168" </w:instrText>
      </w:r>
      <w:r>
        <w:fldChar w:fldCharType="separate"/>
      </w:r>
      <w:r>
        <w:rPr>
          <w:rFonts w:hint="eastAsia" w:ascii="仿宋" w:hAnsi="仿宋" w:eastAsia="仿宋" w:cs="仿宋"/>
          <w:sz w:val="30"/>
          <w:szCs w:val="30"/>
        </w:rPr>
        <w:t>第二章  资格审查须知</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_Toc2168 </w:instrText>
      </w:r>
      <w:r>
        <w:rPr>
          <w:rFonts w:hint="eastAsia" w:ascii="仿宋" w:hAnsi="仿宋" w:eastAsia="仿宋" w:cs="仿宋"/>
          <w:sz w:val="30"/>
          <w:szCs w:val="30"/>
        </w:rPr>
        <w:fldChar w:fldCharType="separate"/>
      </w:r>
      <w:r>
        <w:rPr>
          <w:rFonts w:hint="eastAsia" w:ascii="仿宋" w:hAnsi="仿宋" w:eastAsia="仿宋" w:cs="仿宋"/>
          <w:sz w:val="30"/>
          <w:szCs w:val="30"/>
        </w:rPr>
        <w:t>7</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14:paraId="0009BF5E">
      <w:pPr>
        <w:pStyle w:val="15"/>
        <w:tabs>
          <w:tab w:val="right" w:leader="dot" w:pos="9298"/>
        </w:tabs>
        <w:rPr>
          <w:rFonts w:ascii="仿宋" w:hAnsi="仿宋" w:eastAsia="仿宋" w:cs="仿宋"/>
          <w:sz w:val="30"/>
          <w:szCs w:val="30"/>
        </w:rPr>
      </w:pPr>
      <w:r>
        <w:fldChar w:fldCharType="begin"/>
      </w:r>
      <w:r>
        <w:instrText xml:space="preserve"> HYPERLINK \l "_Toc3221" </w:instrText>
      </w:r>
      <w:r>
        <w:fldChar w:fldCharType="separate"/>
      </w:r>
      <w:r>
        <w:rPr>
          <w:rFonts w:hint="eastAsia" w:ascii="仿宋" w:hAnsi="仿宋" w:eastAsia="仿宋" w:cs="仿宋"/>
          <w:sz w:val="30"/>
          <w:szCs w:val="30"/>
        </w:rPr>
        <w:t xml:space="preserve">第三章  </w:t>
      </w:r>
      <w:r>
        <w:rPr>
          <w:rFonts w:hint="eastAsia" w:ascii="仿宋" w:hAnsi="仿宋" w:eastAsia="仿宋" w:cs="仿宋"/>
          <w:sz w:val="30"/>
          <w:szCs w:val="30"/>
          <w:lang w:eastAsia="zh-CN"/>
        </w:rPr>
        <w:t>竞价采购</w:t>
      </w:r>
      <w:r>
        <w:rPr>
          <w:rFonts w:hint="eastAsia" w:ascii="仿宋" w:hAnsi="仿宋" w:eastAsia="仿宋" w:cs="仿宋"/>
          <w:sz w:val="30"/>
          <w:szCs w:val="30"/>
        </w:rPr>
        <w:t>须知</w:t>
      </w:r>
      <w:r>
        <w:rPr>
          <w:rFonts w:hint="eastAsia" w:ascii="仿宋" w:hAnsi="仿宋" w:eastAsia="仿宋" w:cs="仿宋"/>
          <w:sz w:val="30"/>
          <w:szCs w:val="30"/>
        </w:rPr>
        <w:tab/>
      </w:r>
      <w:r>
        <w:rPr>
          <w:rFonts w:hint="eastAsia" w:ascii="仿宋" w:hAnsi="仿宋" w:eastAsia="仿宋" w:cs="仿宋"/>
          <w:sz w:val="30"/>
          <w:szCs w:val="30"/>
        </w:rPr>
        <w:t>1</w:t>
      </w:r>
      <w:r>
        <w:rPr>
          <w:rFonts w:hint="eastAsia" w:ascii="仿宋" w:hAnsi="仿宋" w:eastAsia="仿宋" w:cs="仿宋"/>
          <w:sz w:val="30"/>
          <w:szCs w:val="30"/>
        </w:rPr>
        <w:fldChar w:fldCharType="end"/>
      </w:r>
      <w:r>
        <w:rPr>
          <w:rFonts w:hint="eastAsia" w:ascii="仿宋" w:hAnsi="仿宋" w:eastAsia="仿宋" w:cs="仿宋"/>
          <w:bCs/>
          <w:sz w:val="30"/>
          <w:szCs w:val="30"/>
        </w:rPr>
        <w:t>3</w:t>
      </w:r>
    </w:p>
    <w:p w14:paraId="75B8B078">
      <w:pPr>
        <w:pStyle w:val="15"/>
        <w:tabs>
          <w:tab w:val="right" w:leader="dot" w:pos="9298"/>
        </w:tabs>
        <w:rPr>
          <w:rFonts w:ascii="仿宋" w:hAnsi="仿宋" w:eastAsia="仿宋" w:cs="仿宋"/>
          <w:sz w:val="30"/>
          <w:szCs w:val="30"/>
        </w:rPr>
      </w:pPr>
      <w:r>
        <w:fldChar w:fldCharType="begin"/>
      </w:r>
      <w:r>
        <w:instrText xml:space="preserve"> HYPERLINK \l "_Toc17815" </w:instrText>
      </w:r>
      <w:r>
        <w:fldChar w:fldCharType="separate"/>
      </w:r>
      <w:r>
        <w:rPr>
          <w:rFonts w:hint="eastAsia" w:ascii="仿宋" w:hAnsi="仿宋" w:eastAsia="仿宋" w:cs="仿宋"/>
          <w:sz w:val="30"/>
          <w:szCs w:val="30"/>
        </w:rPr>
        <w:t>第四章  采购需求</w:t>
      </w:r>
      <w:r>
        <w:rPr>
          <w:rFonts w:hint="eastAsia" w:ascii="仿宋" w:hAnsi="仿宋" w:eastAsia="仿宋" w:cs="仿宋"/>
          <w:sz w:val="30"/>
          <w:szCs w:val="30"/>
        </w:rPr>
        <w:tab/>
      </w:r>
      <w:r>
        <w:rPr>
          <w:rFonts w:hint="eastAsia" w:ascii="仿宋" w:hAnsi="仿宋" w:eastAsia="仿宋" w:cs="仿宋"/>
          <w:sz w:val="30"/>
          <w:szCs w:val="30"/>
        </w:rPr>
        <w:t>1</w:t>
      </w:r>
      <w:r>
        <w:rPr>
          <w:rFonts w:hint="eastAsia" w:ascii="仿宋" w:hAnsi="仿宋" w:eastAsia="仿宋" w:cs="仿宋"/>
          <w:sz w:val="30"/>
          <w:szCs w:val="30"/>
        </w:rPr>
        <w:fldChar w:fldCharType="end"/>
      </w:r>
      <w:r>
        <w:rPr>
          <w:rFonts w:hint="eastAsia" w:ascii="仿宋" w:hAnsi="仿宋" w:eastAsia="仿宋" w:cs="仿宋"/>
          <w:bCs/>
          <w:sz w:val="30"/>
          <w:szCs w:val="30"/>
        </w:rPr>
        <w:t>7</w:t>
      </w:r>
    </w:p>
    <w:p w14:paraId="5101536A">
      <w:pPr>
        <w:pStyle w:val="15"/>
        <w:tabs>
          <w:tab w:val="right" w:leader="dot" w:pos="9298"/>
        </w:tabs>
        <w:rPr>
          <w:rFonts w:ascii="仿宋" w:hAnsi="仿宋" w:eastAsia="仿宋" w:cs="仿宋"/>
          <w:sz w:val="30"/>
          <w:szCs w:val="30"/>
        </w:rPr>
      </w:pPr>
      <w:r>
        <w:fldChar w:fldCharType="begin"/>
      </w:r>
      <w:r>
        <w:instrText xml:space="preserve"> HYPERLINK \l "_Toc5490" </w:instrText>
      </w:r>
      <w:r>
        <w:fldChar w:fldCharType="separate"/>
      </w:r>
      <w:r>
        <w:rPr>
          <w:rFonts w:hint="eastAsia" w:ascii="仿宋" w:hAnsi="仿宋" w:eastAsia="仿宋" w:cs="仿宋"/>
          <w:sz w:val="30"/>
          <w:szCs w:val="30"/>
        </w:rPr>
        <w:t>第五章  授权委托书</w:t>
      </w:r>
      <w:r>
        <w:rPr>
          <w:rFonts w:hint="eastAsia" w:ascii="仿宋" w:hAnsi="仿宋" w:eastAsia="仿宋" w:cs="仿宋"/>
          <w:sz w:val="30"/>
          <w:szCs w:val="30"/>
        </w:rPr>
        <w:tab/>
      </w:r>
      <w:r>
        <w:rPr>
          <w:rFonts w:hint="eastAsia" w:ascii="仿宋" w:hAnsi="仿宋" w:eastAsia="仿宋" w:cs="仿宋"/>
          <w:sz w:val="30"/>
          <w:szCs w:val="30"/>
        </w:rPr>
        <w:t>2</w:t>
      </w:r>
      <w:r>
        <w:rPr>
          <w:rFonts w:hint="eastAsia" w:ascii="仿宋" w:hAnsi="仿宋" w:eastAsia="仿宋" w:cs="仿宋"/>
          <w:sz w:val="30"/>
          <w:szCs w:val="30"/>
        </w:rPr>
        <w:fldChar w:fldCharType="end"/>
      </w:r>
      <w:r>
        <w:rPr>
          <w:rFonts w:hint="eastAsia" w:ascii="仿宋" w:hAnsi="仿宋" w:eastAsia="仿宋" w:cs="仿宋"/>
          <w:bCs/>
          <w:sz w:val="30"/>
          <w:szCs w:val="30"/>
        </w:rPr>
        <w:t>0</w:t>
      </w:r>
    </w:p>
    <w:p w14:paraId="0C7A684F">
      <w:pPr>
        <w:pStyle w:val="15"/>
        <w:tabs>
          <w:tab w:val="right" w:leader="dot" w:pos="9298"/>
        </w:tabs>
        <w:rPr>
          <w:rFonts w:ascii="仿宋" w:hAnsi="仿宋" w:eastAsia="仿宋" w:cs="仿宋"/>
          <w:sz w:val="30"/>
          <w:szCs w:val="30"/>
        </w:rPr>
      </w:pPr>
      <w:r>
        <w:fldChar w:fldCharType="begin"/>
      </w:r>
      <w:r>
        <w:instrText xml:space="preserve"> HYPERLINK \l "_Toc15019" </w:instrText>
      </w:r>
      <w:r>
        <w:fldChar w:fldCharType="separate"/>
      </w:r>
      <w:r>
        <w:rPr>
          <w:rFonts w:hint="eastAsia" w:ascii="仿宋" w:hAnsi="仿宋" w:eastAsia="仿宋" w:cs="仿宋"/>
          <w:sz w:val="30"/>
          <w:szCs w:val="30"/>
        </w:rPr>
        <w:t xml:space="preserve">第六章  </w:t>
      </w:r>
      <w:r>
        <w:rPr>
          <w:rFonts w:hint="eastAsia" w:ascii="仿宋" w:hAnsi="仿宋" w:eastAsia="仿宋" w:cs="仿宋"/>
          <w:sz w:val="30"/>
          <w:szCs w:val="30"/>
          <w:lang w:eastAsia="zh-CN"/>
        </w:rPr>
        <w:t>服务商</w:t>
      </w:r>
      <w:r>
        <w:rPr>
          <w:rFonts w:hint="eastAsia" w:ascii="仿宋" w:hAnsi="仿宋" w:eastAsia="仿宋" w:cs="仿宋"/>
          <w:sz w:val="30"/>
          <w:szCs w:val="30"/>
        </w:rPr>
        <w:t>承诺书</w:t>
      </w:r>
      <w:r>
        <w:rPr>
          <w:rFonts w:hint="eastAsia" w:ascii="仿宋" w:hAnsi="仿宋" w:eastAsia="仿宋" w:cs="仿宋"/>
          <w:sz w:val="30"/>
          <w:szCs w:val="30"/>
        </w:rPr>
        <w:tab/>
      </w:r>
      <w:r>
        <w:rPr>
          <w:rFonts w:hint="eastAsia" w:ascii="仿宋" w:hAnsi="仿宋" w:eastAsia="仿宋" w:cs="仿宋"/>
          <w:sz w:val="30"/>
          <w:szCs w:val="30"/>
        </w:rPr>
        <w:t>2</w:t>
      </w:r>
      <w:r>
        <w:rPr>
          <w:rFonts w:hint="eastAsia" w:ascii="仿宋" w:hAnsi="仿宋" w:eastAsia="仿宋" w:cs="仿宋"/>
          <w:sz w:val="30"/>
          <w:szCs w:val="30"/>
        </w:rPr>
        <w:fldChar w:fldCharType="end"/>
      </w:r>
      <w:r>
        <w:rPr>
          <w:rFonts w:hint="eastAsia" w:ascii="仿宋" w:hAnsi="仿宋" w:eastAsia="仿宋" w:cs="仿宋"/>
          <w:bCs/>
          <w:sz w:val="30"/>
          <w:szCs w:val="30"/>
        </w:rPr>
        <w:t>1</w:t>
      </w:r>
    </w:p>
    <w:p w14:paraId="7DAEBA1C">
      <w:pPr>
        <w:pStyle w:val="15"/>
        <w:tabs>
          <w:tab w:val="right" w:leader="dot" w:pos="9298"/>
        </w:tabs>
        <w:rPr>
          <w:rFonts w:ascii="仿宋" w:hAnsi="仿宋" w:eastAsia="仿宋" w:cs="仿宋"/>
          <w:sz w:val="30"/>
          <w:szCs w:val="30"/>
        </w:rPr>
      </w:pPr>
      <w:r>
        <w:fldChar w:fldCharType="begin"/>
      </w:r>
      <w:r>
        <w:instrText xml:space="preserve"> HYPERLINK \l "_Toc15447" </w:instrText>
      </w:r>
      <w:r>
        <w:fldChar w:fldCharType="separate"/>
      </w:r>
      <w:r>
        <w:rPr>
          <w:rFonts w:hint="eastAsia" w:ascii="仿宋" w:hAnsi="仿宋" w:eastAsia="仿宋" w:cs="仿宋"/>
          <w:sz w:val="30"/>
          <w:szCs w:val="30"/>
        </w:rPr>
        <w:t xml:space="preserve">第七章  </w:t>
      </w:r>
      <w:r>
        <w:rPr>
          <w:rFonts w:hint="eastAsia" w:ascii="仿宋" w:hAnsi="仿宋" w:eastAsia="仿宋" w:cs="仿宋"/>
          <w:sz w:val="30"/>
          <w:szCs w:val="30"/>
          <w:lang w:eastAsia="zh-CN"/>
        </w:rPr>
        <w:t>技术要求偏离表</w:t>
      </w:r>
      <w:r>
        <w:rPr>
          <w:rFonts w:hint="eastAsia" w:ascii="仿宋" w:hAnsi="仿宋" w:eastAsia="仿宋" w:cs="仿宋"/>
          <w:sz w:val="30"/>
          <w:szCs w:val="30"/>
        </w:rPr>
        <w:tab/>
      </w:r>
      <w:r>
        <w:rPr>
          <w:rFonts w:hint="eastAsia" w:ascii="仿宋" w:hAnsi="仿宋" w:eastAsia="仿宋" w:cs="仿宋"/>
          <w:sz w:val="30"/>
          <w:szCs w:val="30"/>
        </w:rPr>
        <w:t>2</w:t>
      </w:r>
      <w:r>
        <w:rPr>
          <w:rFonts w:hint="eastAsia" w:ascii="仿宋" w:hAnsi="仿宋" w:eastAsia="仿宋" w:cs="仿宋"/>
          <w:sz w:val="30"/>
          <w:szCs w:val="30"/>
        </w:rPr>
        <w:fldChar w:fldCharType="end"/>
      </w:r>
      <w:r>
        <w:rPr>
          <w:rFonts w:hint="eastAsia" w:ascii="仿宋" w:hAnsi="仿宋" w:eastAsia="仿宋" w:cs="仿宋"/>
          <w:bCs/>
          <w:sz w:val="30"/>
          <w:szCs w:val="30"/>
        </w:rPr>
        <w:t>3</w:t>
      </w:r>
    </w:p>
    <w:p w14:paraId="56F42230">
      <w:pPr>
        <w:jc w:val="center"/>
        <w:rPr>
          <w:rFonts w:ascii="仿宋" w:hAnsi="仿宋" w:eastAsia="仿宋"/>
          <w:b/>
          <w:sz w:val="30"/>
          <w:szCs w:val="30"/>
        </w:rPr>
      </w:pPr>
      <w:r>
        <w:rPr>
          <w:rFonts w:hint="eastAsia" w:ascii="仿宋" w:hAnsi="仿宋" w:eastAsia="仿宋" w:cs="仿宋"/>
          <w:bCs/>
          <w:sz w:val="30"/>
          <w:szCs w:val="30"/>
        </w:rPr>
        <w:fldChar w:fldCharType="end"/>
      </w:r>
    </w:p>
    <w:p w14:paraId="56C40E3B">
      <w:pPr>
        <w:jc w:val="center"/>
        <w:rPr>
          <w:rFonts w:ascii="仿宋" w:hAnsi="仿宋" w:eastAsia="仿宋"/>
          <w:b/>
          <w:sz w:val="30"/>
          <w:szCs w:val="30"/>
        </w:rPr>
      </w:pPr>
    </w:p>
    <w:p w14:paraId="4A44E14E">
      <w:pPr>
        <w:jc w:val="center"/>
        <w:rPr>
          <w:rFonts w:ascii="仿宋" w:hAnsi="仿宋" w:eastAsia="仿宋"/>
          <w:b/>
          <w:sz w:val="30"/>
          <w:szCs w:val="30"/>
        </w:rPr>
      </w:pPr>
    </w:p>
    <w:p w14:paraId="7B089D7D">
      <w:pPr>
        <w:jc w:val="center"/>
        <w:rPr>
          <w:rFonts w:ascii="仿宋" w:hAnsi="仿宋" w:eastAsia="仿宋"/>
          <w:b/>
          <w:sz w:val="30"/>
          <w:szCs w:val="30"/>
        </w:rPr>
      </w:pPr>
    </w:p>
    <w:p w14:paraId="01C67A79">
      <w:pPr>
        <w:jc w:val="center"/>
        <w:rPr>
          <w:rFonts w:ascii="仿宋" w:hAnsi="仿宋" w:eastAsia="仿宋"/>
          <w:b/>
          <w:sz w:val="30"/>
          <w:szCs w:val="30"/>
        </w:rPr>
      </w:pPr>
    </w:p>
    <w:p w14:paraId="705D2D48">
      <w:pPr>
        <w:jc w:val="center"/>
        <w:rPr>
          <w:rFonts w:ascii="仿宋" w:hAnsi="仿宋" w:eastAsia="仿宋"/>
          <w:b/>
          <w:sz w:val="30"/>
          <w:szCs w:val="30"/>
        </w:rPr>
      </w:pPr>
    </w:p>
    <w:p w14:paraId="57E7D61D">
      <w:pPr>
        <w:jc w:val="center"/>
        <w:rPr>
          <w:rFonts w:ascii="仿宋" w:hAnsi="仿宋" w:eastAsia="仿宋"/>
          <w:b/>
          <w:sz w:val="30"/>
          <w:szCs w:val="30"/>
        </w:rPr>
      </w:pPr>
    </w:p>
    <w:p w14:paraId="0B417EA6">
      <w:pPr>
        <w:pStyle w:val="40"/>
        <w:outlineLvl w:val="0"/>
        <w:sectPr>
          <w:footerReference r:id="rId6" w:type="default"/>
          <w:pgSz w:w="11906" w:h="16838"/>
          <w:pgMar w:top="1440" w:right="1304" w:bottom="1440" w:left="1304" w:header="851" w:footer="992" w:gutter="0"/>
          <w:pgNumType w:start="1"/>
          <w:cols w:space="720" w:num="1"/>
          <w:docGrid w:type="lines" w:linePitch="312" w:charSpace="0"/>
        </w:sectPr>
      </w:pPr>
    </w:p>
    <w:p w14:paraId="15D5D9C7">
      <w:pPr>
        <w:pStyle w:val="40"/>
        <w:outlineLvl w:val="0"/>
      </w:pPr>
      <w:bookmarkStart w:id="29" w:name="_Toc1116"/>
      <w:r>
        <w:rPr>
          <w:rFonts w:hint="eastAsia"/>
        </w:rPr>
        <w:t>第一章  竞价采购公告</w:t>
      </w:r>
      <w:bookmarkEnd w:id="29"/>
    </w:p>
    <w:p w14:paraId="53A20E76">
      <w:pPr>
        <w:spacing w:line="360" w:lineRule="auto"/>
        <w:ind w:firstLine="560" w:firstLineChars="200"/>
        <w:rPr>
          <w:rFonts w:ascii="仿宋" w:hAnsi="仿宋" w:eastAsia="仿宋"/>
          <w:sz w:val="28"/>
          <w:szCs w:val="28"/>
          <w:highlight w:val="none"/>
        </w:rPr>
      </w:pPr>
      <w:bookmarkStart w:id="30" w:name="OLE_LINK1"/>
      <w:bookmarkStart w:id="31" w:name="OLE_LINK2"/>
      <w:r>
        <w:rPr>
          <w:rFonts w:hint="eastAsia" w:ascii="仿宋" w:hAnsi="仿宋" w:eastAsia="仿宋" w:cs="仿宋"/>
          <w:bCs/>
          <w:sz w:val="28"/>
          <w:szCs w:val="28"/>
          <w:highlight w:val="none"/>
          <w:lang w:val="en-US" w:eastAsia="zh-CN"/>
        </w:rPr>
        <w:t>依据《黑龙江省农村产权交易管理办法》、《哈尔滨市农村产权交易服务平台采购服务操作规范（试行）》，</w:t>
      </w:r>
      <w:r>
        <w:rPr>
          <w:rFonts w:hint="eastAsia" w:ascii="仿宋" w:hAnsi="仿宋" w:eastAsia="仿宋"/>
          <w:sz w:val="28"/>
          <w:szCs w:val="28"/>
          <w:lang w:eastAsia="zh-CN"/>
        </w:rPr>
        <w:t>哈尔滨市双城区幸福街道永支村集体经济组织设备租赁服务项目（二次）</w:t>
      </w:r>
      <w:r>
        <w:rPr>
          <w:rFonts w:hint="eastAsia" w:ascii="仿宋" w:hAnsi="仿宋" w:eastAsia="仿宋" w:cs="仿宋"/>
          <w:bCs/>
          <w:sz w:val="28"/>
          <w:szCs w:val="28"/>
          <w:highlight w:val="none"/>
          <w:lang w:eastAsia="zh-CN"/>
        </w:rPr>
        <w:t>采</w:t>
      </w:r>
      <w:r>
        <w:rPr>
          <w:rFonts w:hint="eastAsia" w:ascii="仿宋" w:hAnsi="仿宋" w:eastAsia="仿宋"/>
          <w:sz w:val="28"/>
          <w:szCs w:val="28"/>
          <w:highlight w:val="none"/>
        </w:rPr>
        <w:t>用</w:t>
      </w:r>
      <w:r>
        <w:rPr>
          <w:rFonts w:hint="eastAsia" w:ascii="仿宋" w:hAnsi="仿宋" w:eastAsia="仿宋"/>
          <w:sz w:val="28"/>
          <w:szCs w:val="28"/>
          <w:highlight w:val="none"/>
          <w:lang w:eastAsia="zh-CN"/>
        </w:rPr>
        <w:t>竞价采购</w:t>
      </w:r>
      <w:r>
        <w:rPr>
          <w:rFonts w:hint="eastAsia" w:ascii="仿宋" w:hAnsi="仿宋" w:eastAsia="仿宋"/>
          <w:sz w:val="28"/>
          <w:szCs w:val="28"/>
          <w:highlight w:val="none"/>
        </w:rPr>
        <w:t>的方式面向社会进行公开采购，欢迎参与。公告内容如下：</w:t>
      </w:r>
    </w:p>
    <w:p w14:paraId="325E552E">
      <w:pPr>
        <w:numPr>
          <w:ilvl w:val="0"/>
          <w:numId w:val="1"/>
        </w:numPr>
        <w:adjustRightInd w:val="0"/>
        <w:snapToGrid w:val="0"/>
        <w:spacing w:line="360" w:lineRule="auto"/>
        <w:ind w:firstLine="562" w:firstLineChars="200"/>
        <w:outlineLvl w:val="1"/>
        <w:rPr>
          <w:rFonts w:ascii="仿宋" w:hAnsi="仿宋" w:eastAsia="仿宋" w:cs="仿宋"/>
          <w:b/>
          <w:bCs/>
          <w:sz w:val="28"/>
          <w:szCs w:val="28"/>
        </w:rPr>
      </w:pPr>
      <w:bookmarkStart w:id="32" w:name="_Toc40219074"/>
      <w:bookmarkStart w:id="33" w:name="_Toc27817"/>
      <w:bookmarkStart w:id="34" w:name="_Toc28842"/>
      <w:bookmarkStart w:id="35" w:name="_Toc27607"/>
      <w:bookmarkStart w:id="36" w:name="_Toc32599"/>
      <w:r>
        <w:rPr>
          <w:rFonts w:hint="eastAsia" w:ascii="仿宋" w:hAnsi="仿宋" w:eastAsia="仿宋" w:cs="仿宋"/>
          <w:b/>
          <w:bCs/>
          <w:sz w:val="28"/>
          <w:szCs w:val="28"/>
        </w:rPr>
        <w:t>项目概况</w:t>
      </w:r>
      <w:bookmarkEnd w:id="32"/>
      <w:bookmarkEnd w:id="33"/>
      <w:bookmarkEnd w:id="34"/>
      <w:bookmarkEnd w:id="35"/>
      <w:bookmarkEnd w:id="36"/>
    </w:p>
    <w:p w14:paraId="7300CA75">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firstLine="400" w:firstLineChars="0"/>
        <w:textAlignment w:val="auto"/>
        <w:rPr>
          <w:rFonts w:ascii="仿宋" w:hAnsi="仿宋" w:eastAsia="仿宋" w:cs="仿宋"/>
          <w:bCs/>
          <w:sz w:val="28"/>
          <w:szCs w:val="28"/>
        </w:rPr>
      </w:pPr>
      <w:r>
        <w:rPr>
          <w:rFonts w:hint="eastAsia" w:ascii="仿宋" w:hAnsi="仿宋" w:eastAsia="仿宋" w:cs="仿宋"/>
          <w:bCs/>
          <w:sz w:val="28"/>
          <w:szCs w:val="28"/>
        </w:rPr>
        <w:t>项目名称：</w:t>
      </w:r>
      <w:r>
        <w:rPr>
          <w:rFonts w:hint="eastAsia" w:ascii="仿宋" w:hAnsi="仿宋" w:eastAsia="仿宋" w:cs="仿宋"/>
          <w:bCs/>
          <w:sz w:val="28"/>
          <w:szCs w:val="28"/>
          <w:lang w:eastAsia="zh-CN"/>
        </w:rPr>
        <w:t>哈尔滨市双城区幸福街道永支村集体经济组织设备租赁服务项目（二次）</w:t>
      </w:r>
      <w:r>
        <w:rPr>
          <w:rFonts w:hint="eastAsia" w:ascii="仿宋" w:hAnsi="仿宋" w:eastAsia="仿宋" w:cs="仿宋"/>
          <w:bCs/>
          <w:spacing w:val="-6"/>
          <w:sz w:val="28"/>
          <w:szCs w:val="28"/>
        </w:rPr>
        <w:t>；</w:t>
      </w:r>
    </w:p>
    <w:p w14:paraId="7F1CC960">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firstLine="400" w:firstLineChars="0"/>
        <w:textAlignment w:val="auto"/>
        <w:rPr>
          <w:rFonts w:ascii="仿宋" w:hAnsi="仿宋" w:eastAsia="仿宋" w:cs="仿宋"/>
          <w:bCs/>
          <w:sz w:val="28"/>
          <w:szCs w:val="28"/>
        </w:rPr>
      </w:pPr>
      <w:r>
        <w:rPr>
          <w:rFonts w:hint="eastAsia" w:ascii="仿宋" w:hAnsi="仿宋" w:eastAsia="仿宋" w:cs="仿宋"/>
          <w:bCs/>
          <w:sz w:val="28"/>
          <w:szCs w:val="28"/>
        </w:rPr>
        <w:t>项目编号：</w:t>
      </w:r>
      <w:r>
        <w:rPr>
          <w:rFonts w:hint="eastAsia" w:ascii="仿宋" w:hAnsi="仿宋" w:eastAsia="仿宋"/>
          <w:sz w:val="28"/>
          <w:szCs w:val="28"/>
          <w:lang w:val="en-US" w:eastAsia="zh-CN"/>
        </w:rPr>
        <w:t>哈农交采〔2026〕第720号</w:t>
      </w:r>
      <w:r>
        <w:rPr>
          <w:rFonts w:hint="eastAsia" w:ascii="仿宋" w:hAnsi="仿宋" w:eastAsia="仿宋" w:cs="仿宋"/>
          <w:bCs/>
          <w:sz w:val="28"/>
          <w:szCs w:val="28"/>
        </w:rPr>
        <w:t>；</w:t>
      </w:r>
    </w:p>
    <w:p w14:paraId="0F0E53EE">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firstLine="400" w:firstLineChars="0"/>
        <w:textAlignment w:val="auto"/>
        <w:rPr>
          <w:rFonts w:ascii="仿宋" w:hAnsi="仿宋" w:eastAsia="仿宋" w:cs="仿宋"/>
          <w:bCs/>
          <w:sz w:val="28"/>
          <w:szCs w:val="28"/>
        </w:rPr>
      </w:pPr>
      <w:r>
        <w:rPr>
          <w:rFonts w:hint="eastAsia" w:ascii="仿宋" w:hAnsi="仿宋" w:eastAsia="仿宋" w:cs="仿宋"/>
          <w:sz w:val="28"/>
          <w:szCs w:val="28"/>
        </w:rPr>
        <w:t>服务</w:t>
      </w:r>
      <w:r>
        <w:rPr>
          <w:rFonts w:hint="eastAsia" w:ascii="仿宋" w:hAnsi="仿宋" w:eastAsia="仿宋" w:cs="仿宋"/>
          <w:sz w:val="28"/>
          <w:szCs w:val="28"/>
          <w:lang w:val="en-US" w:eastAsia="zh-CN"/>
        </w:rPr>
        <w:t>范围：</w:t>
      </w:r>
      <w:r>
        <w:rPr>
          <w:rFonts w:hint="eastAsia" w:ascii="仿宋" w:hAnsi="仿宋" w:eastAsia="仿宋" w:cs="仿宋"/>
          <w:sz w:val="28"/>
          <w:szCs w:val="28"/>
          <w:lang w:eastAsia="zh-CN"/>
        </w:rPr>
        <w:t>永支村全村主次街道、巷道、屯内公共区域、沟渠、坑塘周边生活垃圾、杂物、建筑垃圾的捡拾、归集、机械装车、外运至合规处置点；服从村集体现场调度，包含全部机械、人工、燃油、运输处置、安全、税费等全部工作内容，具体型号见采购明细表。</w:t>
      </w:r>
    </w:p>
    <w:p w14:paraId="50952E2C">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firstLine="400" w:firstLineChars="0"/>
        <w:textAlignment w:val="auto"/>
        <w:rPr>
          <w:rFonts w:ascii="仿宋" w:hAnsi="仿宋" w:eastAsia="仿宋" w:cs="仿宋"/>
          <w:bCs/>
          <w:sz w:val="28"/>
          <w:szCs w:val="28"/>
        </w:rPr>
      </w:pPr>
      <w:r>
        <w:rPr>
          <w:rFonts w:hint="eastAsia" w:ascii="仿宋" w:hAnsi="仿宋" w:eastAsia="仿宋" w:cs="仿宋"/>
          <w:bCs/>
          <w:sz w:val="28"/>
          <w:szCs w:val="28"/>
        </w:rPr>
        <w:t>是否划分标包（如划分请具体量化各包内容及分项预算金额）：否</w:t>
      </w:r>
    </w:p>
    <w:p w14:paraId="6A09783D">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firstLine="400" w:firstLineChars="0"/>
        <w:textAlignment w:val="auto"/>
        <w:rPr>
          <w:rFonts w:ascii="仿宋" w:hAnsi="仿宋" w:eastAsia="仿宋" w:cs="仿宋"/>
          <w:bCs/>
          <w:sz w:val="28"/>
          <w:szCs w:val="28"/>
        </w:rPr>
      </w:pPr>
      <w:r>
        <w:rPr>
          <w:rFonts w:hint="eastAsia" w:ascii="仿宋" w:hAnsi="仿宋" w:eastAsia="仿宋" w:cs="仿宋"/>
          <w:bCs/>
          <w:sz w:val="28"/>
          <w:szCs w:val="28"/>
        </w:rPr>
        <w:t>采购数量：1</w:t>
      </w:r>
    </w:p>
    <w:p w14:paraId="0BEE91CE">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firstLine="400" w:firstLineChars="0"/>
        <w:textAlignment w:val="auto"/>
        <w:rPr>
          <w:rFonts w:ascii="仿宋" w:hAnsi="仿宋" w:eastAsia="仿宋" w:cs="仿宋"/>
          <w:bCs/>
          <w:sz w:val="28"/>
          <w:szCs w:val="28"/>
        </w:rPr>
      </w:pPr>
      <w:r>
        <w:rPr>
          <w:rFonts w:hint="eastAsia" w:ascii="仿宋" w:hAnsi="仿宋" w:eastAsia="仿宋" w:cs="仿宋"/>
          <w:color w:val="auto"/>
          <w:kern w:val="2"/>
          <w:sz w:val="28"/>
          <w:szCs w:val="28"/>
          <w:lang w:val="en-US" w:eastAsia="zh-CN" w:bidi="ar-SA"/>
        </w:rPr>
        <w:t>项目期限（计划工期）：</w:t>
      </w:r>
      <w:r>
        <w:rPr>
          <w:rFonts w:hint="eastAsia" w:ascii="仿宋" w:hAnsi="仿宋" w:eastAsia="仿宋" w:cs="仿宋"/>
          <w:kern w:val="2"/>
          <w:sz w:val="28"/>
          <w:szCs w:val="28"/>
          <w:lang w:val="en-US" w:eastAsia="zh-CN" w:bidi="ar-SA"/>
        </w:rPr>
        <w:t>合同签订后60天完工。</w:t>
      </w:r>
    </w:p>
    <w:p w14:paraId="01BD26F8">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firstLine="400" w:firstLineChars="0"/>
        <w:textAlignment w:val="auto"/>
        <w:rPr>
          <w:rFonts w:hint="eastAsia" w:ascii="仿宋" w:hAnsi="仿宋" w:eastAsia="仿宋" w:cs="仿宋"/>
          <w:bCs/>
          <w:sz w:val="28"/>
          <w:szCs w:val="28"/>
          <w:lang w:val="en-US" w:eastAsia="zh-CN"/>
        </w:rPr>
      </w:pPr>
      <w:r>
        <w:rPr>
          <w:rFonts w:hint="eastAsia" w:ascii="仿宋" w:hAnsi="仿宋" w:eastAsia="仿宋" w:cs="仿宋"/>
          <w:bCs/>
          <w:sz w:val="28"/>
          <w:szCs w:val="28"/>
          <w:lang w:val="en-US" w:eastAsia="zh-CN"/>
        </w:rPr>
        <w:t>服务地点：</w:t>
      </w:r>
      <w:r>
        <w:rPr>
          <w:rFonts w:hint="eastAsia" w:ascii="仿宋" w:hAnsi="仿宋" w:eastAsia="仿宋" w:cs="仿宋"/>
          <w:b w:val="0"/>
          <w:bCs w:val="0"/>
          <w:kern w:val="2"/>
          <w:sz w:val="28"/>
          <w:szCs w:val="28"/>
          <w:lang w:val="en-US" w:eastAsia="zh-CN" w:bidi="ar-SA"/>
        </w:rPr>
        <w:t>哈尔滨市双城区幸福街道永支村指定地点</w:t>
      </w:r>
    </w:p>
    <w:p w14:paraId="663C415F">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firstLine="400" w:firstLineChars="0"/>
        <w:textAlignment w:val="auto"/>
        <w:rPr>
          <w:rFonts w:hint="eastAsia" w:ascii="仿宋" w:hAnsi="仿宋" w:eastAsia="仿宋" w:cs="仿宋"/>
          <w:bCs/>
          <w:sz w:val="28"/>
          <w:szCs w:val="28"/>
          <w:lang w:val="en-US" w:eastAsia="zh-CN"/>
        </w:rPr>
      </w:pPr>
      <w:r>
        <w:rPr>
          <w:rFonts w:hint="eastAsia" w:ascii="仿宋" w:hAnsi="仿宋" w:eastAsia="仿宋" w:cs="仿宋"/>
          <w:color w:val="auto"/>
          <w:sz w:val="28"/>
          <w:szCs w:val="28"/>
          <w:lang w:val="en-US" w:eastAsia="zh-CN"/>
        </w:rPr>
        <w:t>质量标准：</w:t>
      </w:r>
      <w:r>
        <w:rPr>
          <w:rFonts w:hint="eastAsia" w:ascii="仿宋" w:hAnsi="仿宋" w:eastAsia="仿宋" w:cs="仿宋"/>
          <w:sz w:val="28"/>
          <w:szCs w:val="28"/>
        </w:rPr>
        <w:t>符合采购方要求的相关法律法规政策并经采购人验收合格</w:t>
      </w:r>
    </w:p>
    <w:p w14:paraId="1FA4F8BB">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firstLine="400" w:firstLineChars="0"/>
        <w:textAlignment w:val="auto"/>
        <w:rPr>
          <w:rFonts w:hint="eastAsia" w:ascii="仿宋" w:hAnsi="仿宋" w:eastAsia="仿宋" w:cs="仿宋"/>
          <w:bCs/>
          <w:sz w:val="28"/>
          <w:szCs w:val="28"/>
          <w:lang w:val="en-US" w:eastAsia="zh-CN"/>
        </w:rPr>
      </w:pPr>
      <w:r>
        <w:rPr>
          <w:rFonts w:hint="eastAsia" w:ascii="仿宋" w:hAnsi="仿宋" w:eastAsia="仿宋" w:cs="仿宋"/>
          <w:bCs/>
          <w:sz w:val="28"/>
          <w:szCs w:val="28"/>
          <w:lang w:val="en-US" w:eastAsia="zh-CN"/>
        </w:rPr>
        <w:t>付款方式、付款进度：</w:t>
      </w:r>
      <w:r>
        <w:rPr>
          <w:rFonts w:hint="eastAsia" w:ascii="仿宋" w:hAnsi="仿宋" w:eastAsia="仿宋" w:cs="仿宋"/>
          <w:snapToGrid/>
          <w:kern w:val="2"/>
          <w:sz w:val="28"/>
          <w:szCs w:val="28"/>
          <w:lang w:val="en-US" w:eastAsia="zh-CN" w:bidi="ar-SA"/>
        </w:rPr>
        <w:t>银行转账、设备进场付60%，验收合格后一次性付清。</w:t>
      </w:r>
    </w:p>
    <w:p w14:paraId="15FBF0FB">
      <w:pPr>
        <w:numPr>
          <w:ilvl w:val="0"/>
          <w:numId w:val="1"/>
        </w:numPr>
        <w:adjustRightInd w:val="0"/>
        <w:snapToGrid w:val="0"/>
        <w:spacing w:line="360" w:lineRule="auto"/>
        <w:ind w:firstLine="562" w:firstLineChars="200"/>
        <w:outlineLvl w:val="1"/>
        <w:rPr>
          <w:rFonts w:ascii="仿宋" w:hAnsi="仿宋" w:eastAsia="仿宋" w:cs="仿宋"/>
          <w:b/>
          <w:bCs/>
          <w:sz w:val="28"/>
          <w:szCs w:val="28"/>
        </w:rPr>
      </w:pPr>
      <w:bookmarkStart w:id="37" w:name="_Toc40219075"/>
      <w:bookmarkStart w:id="38" w:name="_Toc27351"/>
      <w:bookmarkStart w:id="39" w:name="_Toc5175"/>
      <w:bookmarkStart w:id="40" w:name="_Toc23015"/>
      <w:bookmarkStart w:id="41" w:name="_Toc17192"/>
      <w:bookmarkStart w:id="42" w:name="_Toc15314"/>
      <w:bookmarkStart w:id="43" w:name="_Toc2112"/>
      <w:r>
        <w:rPr>
          <w:rFonts w:hint="eastAsia" w:ascii="仿宋" w:hAnsi="仿宋" w:eastAsia="仿宋" w:cs="仿宋"/>
          <w:b/>
          <w:bCs/>
          <w:sz w:val="28"/>
          <w:szCs w:val="28"/>
        </w:rPr>
        <w:t>采购方式：</w:t>
      </w:r>
      <w:bookmarkEnd w:id="37"/>
      <w:bookmarkEnd w:id="38"/>
      <w:bookmarkEnd w:id="39"/>
      <w:bookmarkEnd w:id="40"/>
      <w:bookmarkEnd w:id="41"/>
      <w:r>
        <w:rPr>
          <w:rFonts w:hint="eastAsia" w:ascii="仿宋" w:hAnsi="仿宋" w:eastAsia="仿宋" w:cs="仿宋"/>
          <w:b/>
          <w:bCs/>
          <w:sz w:val="28"/>
          <w:szCs w:val="28"/>
          <w:lang w:eastAsia="zh-CN"/>
        </w:rPr>
        <w:t>竞价采购</w:t>
      </w:r>
      <w:r>
        <w:rPr>
          <w:rFonts w:hint="eastAsia" w:ascii="仿宋" w:hAnsi="仿宋" w:eastAsia="仿宋" w:cs="仿宋"/>
          <w:b/>
          <w:bCs/>
          <w:sz w:val="28"/>
          <w:szCs w:val="28"/>
        </w:rPr>
        <w:t>（多次竞价）</w:t>
      </w:r>
    </w:p>
    <w:bookmarkEnd w:id="42"/>
    <w:bookmarkEnd w:id="43"/>
    <w:p w14:paraId="1C211C65">
      <w:pPr>
        <w:numPr>
          <w:ilvl w:val="0"/>
          <w:numId w:val="1"/>
        </w:numPr>
        <w:adjustRightInd w:val="0"/>
        <w:snapToGrid w:val="0"/>
        <w:spacing w:line="360" w:lineRule="auto"/>
        <w:ind w:firstLine="562" w:firstLineChars="200"/>
        <w:outlineLvl w:val="1"/>
        <w:rPr>
          <w:rFonts w:ascii="仿宋" w:hAnsi="仿宋" w:eastAsia="仿宋" w:cs="仿宋"/>
          <w:b/>
          <w:bCs/>
          <w:sz w:val="28"/>
          <w:szCs w:val="28"/>
        </w:rPr>
      </w:pPr>
      <w:bookmarkStart w:id="44" w:name="_Toc29086"/>
      <w:bookmarkStart w:id="45" w:name="_Toc806"/>
      <w:bookmarkStart w:id="46" w:name="_Toc24956"/>
      <w:bookmarkStart w:id="47" w:name="_Toc28400"/>
      <w:bookmarkStart w:id="48" w:name="_Toc40219076"/>
      <w:r>
        <w:rPr>
          <w:rFonts w:hint="eastAsia" w:ascii="仿宋" w:hAnsi="仿宋" w:eastAsia="仿宋" w:cs="仿宋"/>
          <w:b/>
          <w:bCs/>
          <w:sz w:val="28"/>
          <w:szCs w:val="28"/>
        </w:rPr>
        <w:t>采购预算</w:t>
      </w:r>
      <w:r>
        <w:rPr>
          <w:rFonts w:hint="eastAsia" w:ascii="仿宋" w:hAnsi="仿宋" w:eastAsia="仿宋" w:cs="仿宋"/>
          <w:b/>
          <w:bCs/>
          <w:sz w:val="28"/>
          <w:szCs w:val="28"/>
          <w:lang w:val="en-US" w:eastAsia="zh-CN"/>
        </w:rPr>
        <w:t>/最高限价</w:t>
      </w:r>
      <w:r>
        <w:rPr>
          <w:rFonts w:hint="eastAsia" w:ascii="仿宋" w:hAnsi="仿宋" w:eastAsia="仿宋" w:cs="仿宋"/>
          <w:b/>
          <w:bCs/>
          <w:sz w:val="28"/>
          <w:szCs w:val="28"/>
        </w:rPr>
        <w:t>：</w:t>
      </w:r>
      <w:bookmarkEnd w:id="44"/>
      <w:bookmarkEnd w:id="45"/>
      <w:bookmarkEnd w:id="46"/>
      <w:bookmarkEnd w:id="47"/>
      <w:bookmarkEnd w:id="48"/>
      <w:r>
        <w:rPr>
          <w:rFonts w:hint="eastAsia" w:ascii="仿宋" w:hAnsi="仿宋" w:eastAsia="仿宋" w:cs="仿宋"/>
          <w:b/>
          <w:bCs/>
          <w:sz w:val="28"/>
          <w:szCs w:val="28"/>
          <w:lang w:val="en-US" w:eastAsia="zh-CN"/>
        </w:rPr>
        <w:t>182000元（含税）（资金已落实）</w:t>
      </w:r>
    </w:p>
    <w:p w14:paraId="6C4800F2">
      <w:pPr>
        <w:spacing w:line="360" w:lineRule="auto"/>
        <w:ind w:firstLine="560" w:firstLineChars="200"/>
        <w:rPr>
          <w:rFonts w:ascii="仿宋" w:hAnsi="仿宋" w:eastAsia="仿宋"/>
          <w:bCs/>
          <w:sz w:val="28"/>
          <w:szCs w:val="28"/>
        </w:rPr>
      </w:pPr>
      <w:r>
        <w:rPr>
          <w:rFonts w:hint="eastAsia" w:ascii="仿宋" w:hAnsi="仿宋" w:eastAsia="仿宋"/>
          <w:bCs/>
          <w:sz w:val="28"/>
          <w:szCs w:val="28"/>
        </w:rPr>
        <w:t>3.1 以上均为含税价格，只接受整包报价，报价不完全响应无效。</w:t>
      </w:r>
    </w:p>
    <w:p w14:paraId="349D6DB8">
      <w:pPr>
        <w:spacing w:line="360" w:lineRule="auto"/>
        <w:ind w:firstLine="560" w:firstLineChars="200"/>
        <w:rPr>
          <w:rFonts w:ascii="仿宋" w:hAnsi="仿宋" w:eastAsia="仿宋"/>
          <w:bCs/>
          <w:sz w:val="28"/>
          <w:szCs w:val="28"/>
        </w:rPr>
      </w:pPr>
      <w:r>
        <w:rPr>
          <w:rFonts w:hint="eastAsia" w:ascii="仿宋" w:hAnsi="仿宋" w:eastAsia="仿宋"/>
          <w:bCs/>
          <w:sz w:val="28"/>
          <w:szCs w:val="28"/>
        </w:rPr>
        <w:t>3.2 采购金额以实际发生金额为准。</w:t>
      </w:r>
    </w:p>
    <w:p w14:paraId="24CFD552">
      <w:pPr>
        <w:spacing w:line="360" w:lineRule="auto"/>
        <w:ind w:firstLine="560" w:firstLineChars="200"/>
        <w:rPr>
          <w:rFonts w:ascii="仿宋" w:hAnsi="仿宋" w:eastAsia="仿宋"/>
          <w:bCs/>
          <w:sz w:val="28"/>
          <w:szCs w:val="28"/>
        </w:rPr>
      </w:pPr>
      <w:r>
        <w:rPr>
          <w:rFonts w:hint="eastAsia" w:ascii="仿宋" w:hAnsi="仿宋" w:eastAsia="仿宋"/>
          <w:bCs/>
          <w:sz w:val="28"/>
          <w:szCs w:val="28"/>
        </w:rPr>
        <w:t>3.3 以上费用包括但不限于：人工、设备、配件、耗材、工具、设计、制造及一切设备和配件的包装、运输及装卸、保险等所产生的一切含税费用，除此之外采购人不再支付其他任何费用。</w:t>
      </w:r>
    </w:p>
    <w:p w14:paraId="2F938473">
      <w:pPr>
        <w:spacing w:line="360" w:lineRule="auto"/>
        <w:ind w:firstLine="562" w:firstLineChars="200"/>
        <w:rPr>
          <w:rFonts w:ascii="仿宋" w:hAnsi="仿宋" w:eastAsia="仿宋"/>
          <w:b/>
          <w:sz w:val="28"/>
          <w:szCs w:val="28"/>
        </w:rPr>
      </w:pPr>
      <w:bookmarkStart w:id="49" w:name="_Toc30982"/>
      <w:r>
        <w:rPr>
          <w:rFonts w:hint="eastAsia" w:ascii="仿宋" w:hAnsi="仿宋" w:eastAsia="仿宋"/>
          <w:b/>
          <w:sz w:val="28"/>
          <w:szCs w:val="28"/>
        </w:rPr>
        <w:t>四、</w:t>
      </w:r>
      <w:bookmarkEnd w:id="49"/>
      <w:bookmarkStart w:id="50" w:name="_Toc40219078"/>
      <w:bookmarkStart w:id="51" w:name="_Toc927"/>
      <w:r>
        <w:rPr>
          <w:rFonts w:hint="eastAsia" w:ascii="仿宋" w:hAnsi="仿宋" w:eastAsia="仿宋"/>
          <w:b/>
          <w:sz w:val="28"/>
          <w:szCs w:val="28"/>
          <w:highlight w:val="none"/>
          <w:lang w:val="en-US" w:eastAsia="zh-CN"/>
        </w:rPr>
        <w:t>资格</w:t>
      </w:r>
      <w:r>
        <w:rPr>
          <w:rFonts w:hint="eastAsia" w:ascii="仿宋" w:hAnsi="仿宋" w:eastAsia="仿宋"/>
          <w:b/>
          <w:sz w:val="28"/>
          <w:szCs w:val="28"/>
          <w:highlight w:val="none"/>
        </w:rPr>
        <w:t>条件</w:t>
      </w:r>
    </w:p>
    <w:p w14:paraId="3ED38FDA">
      <w:pPr>
        <w:adjustRightInd w:val="0"/>
        <w:snapToGrid w:val="0"/>
        <w:spacing w:line="360" w:lineRule="auto"/>
        <w:ind w:firstLine="560" w:firstLineChars="200"/>
        <w:rPr>
          <w:rFonts w:hint="eastAsia" w:ascii="仿宋" w:hAnsi="仿宋" w:eastAsia="仿宋"/>
          <w:bCs/>
          <w:sz w:val="28"/>
          <w:szCs w:val="28"/>
        </w:rPr>
      </w:pPr>
      <w:bookmarkStart w:id="52" w:name="_Toc20964"/>
      <w:bookmarkStart w:id="53" w:name="_Toc14204"/>
      <w:bookmarkStart w:id="54" w:name="_Toc9257"/>
      <w:r>
        <w:rPr>
          <w:rFonts w:hint="eastAsia" w:ascii="仿宋" w:hAnsi="仿宋" w:eastAsia="仿宋"/>
          <w:bCs/>
          <w:sz w:val="28"/>
          <w:szCs w:val="28"/>
        </w:rPr>
        <w:t>1．</w:t>
      </w:r>
      <w:bookmarkStart w:id="273" w:name="_GoBack"/>
      <w:bookmarkEnd w:id="273"/>
      <w:r>
        <w:rPr>
          <w:rFonts w:hint="eastAsia" w:ascii="仿宋" w:hAnsi="仿宋" w:eastAsia="仿宋"/>
          <w:bCs/>
          <w:sz w:val="28"/>
          <w:szCs w:val="28"/>
          <w:lang w:eastAsia="zh-CN"/>
        </w:rPr>
        <w:t>拟参加本项目的潜在服务商应为中华人民共和国境内注册的具有独立法人资格的法人、非法人组织或个体工商户，具有有效的营业执照（提供复印件加盖公章）</w:t>
      </w:r>
      <w:r>
        <w:rPr>
          <w:rFonts w:hint="eastAsia" w:ascii="仿宋" w:hAnsi="仿宋" w:eastAsia="仿宋"/>
          <w:bCs/>
          <w:sz w:val="28"/>
          <w:szCs w:val="28"/>
        </w:rPr>
        <w:t>。</w:t>
      </w:r>
    </w:p>
    <w:p w14:paraId="5A1411C0">
      <w:pPr>
        <w:adjustRightInd w:val="0"/>
        <w:snapToGrid w:val="0"/>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lang w:val="en-US" w:eastAsia="zh-CN"/>
        </w:rPr>
        <w:t>2.</w:t>
      </w:r>
      <w:r>
        <w:rPr>
          <w:rFonts w:hint="eastAsia" w:ascii="仿宋" w:hAnsi="仿宋" w:eastAsia="仿宋"/>
          <w:bCs/>
          <w:sz w:val="28"/>
          <w:szCs w:val="28"/>
        </w:rPr>
        <w:t>已足额交纳竞价保证金。</w:t>
      </w:r>
    </w:p>
    <w:p w14:paraId="7814D96E">
      <w:pPr>
        <w:adjustRightInd w:val="0"/>
        <w:snapToGrid w:val="0"/>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lang w:val="en-US" w:eastAsia="zh-CN"/>
        </w:rPr>
        <w:t>3</w:t>
      </w:r>
      <w:r>
        <w:rPr>
          <w:rFonts w:hint="eastAsia" w:ascii="仿宋" w:hAnsi="仿宋" w:eastAsia="仿宋"/>
          <w:bCs/>
          <w:sz w:val="28"/>
          <w:szCs w:val="28"/>
        </w:rPr>
        <w:t>．拟参加本项目的潜在服务商与采购人存在利害关系可能影响采购公正性的法人、其他组织或者个人，不得参加本项目；单位负责人为同一人或者存在控股、管理关系的不同单位，不得同时参加本项目，否则响应文件均将被否决。</w:t>
      </w:r>
    </w:p>
    <w:p w14:paraId="6EDAEA69">
      <w:pPr>
        <w:adjustRightInd w:val="0"/>
        <w:snapToGrid w:val="0"/>
        <w:spacing w:line="360" w:lineRule="auto"/>
        <w:ind w:firstLine="560" w:firstLineChars="200"/>
        <w:rPr>
          <w:rFonts w:hint="eastAsia" w:ascii="仿宋" w:hAnsi="仿宋" w:eastAsia="仿宋"/>
          <w:bCs/>
          <w:sz w:val="28"/>
          <w:szCs w:val="28"/>
          <w:lang w:eastAsia="zh-CN"/>
        </w:rPr>
      </w:pPr>
      <w:r>
        <w:rPr>
          <w:rFonts w:hint="eastAsia" w:ascii="仿宋" w:hAnsi="仿宋" w:eastAsia="仿宋"/>
          <w:bCs/>
          <w:sz w:val="28"/>
          <w:szCs w:val="28"/>
          <w:lang w:val="en-US" w:eastAsia="zh-CN"/>
        </w:rPr>
        <w:t>4.</w:t>
      </w:r>
      <w:r>
        <w:rPr>
          <w:rFonts w:hint="eastAsia" w:ascii="仿宋" w:hAnsi="仿宋" w:eastAsia="仿宋"/>
          <w:bCs/>
          <w:sz w:val="28"/>
          <w:szCs w:val="28"/>
        </w:rPr>
        <w:t>不接受联合体参与。</w:t>
      </w:r>
      <w:r>
        <w:rPr>
          <w:rFonts w:hint="eastAsia" w:ascii="仿宋" w:hAnsi="仿宋" w:eastAsia="仿宋"/>
          <w:bCs/>
          <w:sz w:val="28"/>
          <w:szCs w:val="28"/>
          <w:lang w:eastAsia="zh-CN"/>
        </w:rPr>
        <w:t>；</w:t>
      </w:r>
    </w:p>
    <w:p w14:paraId="256C4CD1">
      <w:pPr>
        <w:adjustRightInd w:val="0"/>
        <w:snapToGrid w:val="0"/>
        <w:spacing w:line="360" w:lineRule="auto"/>
        <w:ind w:firstLine="536" w:firstLineChars="200"/>
        <w:rPr>
          <w:rFonts w:hint="eastAsia" w:ascii="仿宋" w:hAnsi="仿宋" w:eastAsia="仿宋" w:cs="仿宋"/>
          <w:color w:val="000000"/>
          <w:spacing w:val="-6"/>
          <w:sz w:val="28"/>
          <w:szCs w:val="28"/>
          <w:highlight w:val="none"/>
        </w:rPr>
      </w:pPr>
      <w:r>
        <w:rPr>
          <w:rFonts w:hint="eastAsia" w:ascii="仿宋" w:hAnsi="仿宋" w:eastAsia="仿宋" w:cs="仿宋"/>
          <w:color w:val="000000"/>
          <w:spacing w:val="-6"/>
          <w:sz w:val="28"/>
          <w:szCs w:val="28"/>
          <w:highlight w:val="none"/>
        </w:rPr>
        <w:t>资格审查方式：本项目采用资格后审方式。</w:t>
      </w:r>
    </w:p>
    <w:p w14:paraId="57E7AAE6">
      <w:pPr>
        <w:adjustRightInd w:val="0"/>
        <w:snapToGrid w:val="0"/>
        <w:spacing w:line="360" w:lineRule="auto"/>
        <w:ind w:firstLine="562" w:firstLineChars="200"/>
        <w:outlineLvl w:val="1"/>
        <w:rPr>
          <w:rFonts w:ascii="仿宋" w:hAnsi="仿宋" w:eastAsia="仿宋" w:cs="仿宋"/>
          <w:b/>
          <w:sz w:val="28"/>
          <w:szCs w:val="28"/>
          <w:highlight w:val="none"/>
        </w:rPr>
      </w:pPr>
      <w:r>
        <w:rPr>
          <w:rFonts w:hint="eastAsia" w:ascii="仿宋" w:hAnsi="仿宋" w:eastAsia="仿宋" w:cs="仿宋"/>
          <w:b/>
          <w:sz w:val="28"/>
          <w:szCs w:val="28"/>
          <w:highlight w:val="none"/>
        </w:rPr>
        <w:t>五、</w:t>
      </w:r>
      <w:bookmarkEnd w:id="50"/>
      <w:bookmarkEnd w:id="51"/>
      <w:bookmarkEnd w:id="52"/>
      <w:bookmarkEnd w:id="53"/>
      <w:bookmarkEnd w:id="54"/>
      <w:r>
        <w:rPr>
          <w:rFonts w:hint="eastAsia" w:ascii="仿宋" w:hAnsi="仿宋" w:eastAsia="仿宋" w:cs="仿宋"/>
          <w:b/>
          <w:sz w:val="28"/>
          <w:szCs w:val="28"/>
        </w:rPr>
        <w:t>参与方式</w:t>
      </w:r>
      <w:r>
        <w:rPr>
          <w:rFonts w:hint="eastAsia" w:ascii="仿宋" w:hAnsi="仿宋" w:eastAsia="仿宋" w:cs="仿宋"/>
          <w:b/>
          <w:sz w:val="28"/>
          <w:szCs w:val="28"/>
          <w:lang w:val="en-US" w:eastAsia="zh-CN"/>
        </w:rPr>
        <w:t>及</w:t>
      </w:r>
      <w:r>
        <w:rPr>
          <w:rFonts w:hint="eastAsia" w:ascii="仿宋" w:hAnsi="仿宋" w:eastAsia="仿宋" w:cs="仿宋"/>
          <w:b/>
          <w:sz w:val="28"/>
          <w:szCs w:val="28"/>
        </w:rPr>
        <w:t>采购文件获取：</w:t>
      </w:r>
    </w:p>
    <w:p w14:paraId="3BD1028C">
      <w:pPr>
        <w:adjustRightInd w:val="0"/>
        <w:snapToGrid w:val="0"/>
        <w:spacing w:line="360" w:lineRule="auto"/>
        <w:ind w:firstLine="536" w:firstLineChars="200"/>
        <w:rPr>
          <w:rFonts w:hint="eastAsia" w:ascii="仿宋" w:hAnsi="仿宋" w:eastAsia="仿宋" w:cs="仿宋"/>
          <w:color w:val="000000"/>
          <w:spacing w:val="-6"/>
          <w:sz w:val="28"/>
          <w:szCs w:val="28"/>
          <w:highlight w:val="none"/>
        </w:rPr>
      </w:pPr>
      <w:bookmarkStart w:id="55" w:name="_Toc31189"/>
      <w:bookmarkStart w:id="56" w:name="_Toc25013"/>
      <w:bookmarkStart w:id="57" w:name="_Toc797"/>
      <w:bookmarkStart w:id="58" w:name="_Toc40219079"/>
      <w:bookmarkStart w:id="59" w:name="_Toc27189"/>
      <w:r>
        <w:rPr>
          <w:rFonts w:hint="eastAsia" w:ascii="仿宋" w:hAnsi="仿宋" w:eastAsia="仿宋" w:cs="仿宋"/>
          <w:color w:val="000000"/>
          <w:spacing w:val="-6"/>
          <w:sz w:val="28"/>
          <w:szCs w:val="28"/>
          <w:highlight w:val="none"/>
        </w:rPr>
        <w:t>1、文件获取时间：</w:t>
      </w:r>
      <w:r>
        <w:rPr>
          <w:rFonts w:hint="eastAsia" w:ascii="仿宋" w:hAnsi="仿宋" w:eastAsia="仿宋" w:cs="仿宋"/>
          <w:color w:val="000000"/>
          <w:spacing w:val="-6"/>
          <w:sz w:val="28"/>
          <w:szCs w:val="28"/>
          <w:highlight w:val="none"/>
          <w:lang w:val="en-US" w:eastAsia="zh-CN"/>
        </w:rPr>
        <w:t>2026年9月18</w:t>
      </w:r>
      <w:r>
        <w:rPr>
          <w:rFonts w:hint="eastAsia" w:ascii="仿宋" w:hAnsi="仿宋" w:eastAsia="仿宋" w:cs="仿宋"/>
          <w:color w:val="000000"/>
          <w:spacing w:val="-6"/>
          <w:sz w:val="28"/>
          <w:szCs w:val="28"/>
          <w:highlight w:val="none"/>
        </w:rPr>
        <w:t>日</w:t>
      </w:r>
      <w:r>
        <w:rPr>
          <w:rFonts w:hint="eastAsia" w:ascii="仿宋" w:hAnsi="仿宋" w:eastAsia="仿宋" w:cs="仿宋"/>
          <w:color w:val="000000"/>
          <w:spacing w:val="-6"/>
          <w:sz w:val="28"/>
          <w:szCs w:val="28"/>
          <w:highlight w:val="none"/>
          <w:lang w:val="en-US" w:eastAsia="zh-CN"/>
        </w:rPr>
        <w:t>09</w:t>
      </w:r>
      <w:r>
        <w:rPr>
          <w:rFonts w:hint="eastAsia" w:ascii="仿宋" w:hAnsi="仿宋" w:eastAsia="仿宋" w:cs="仿宋"/>
          <w:color w:val="000000"/>
          <w:spacing w:val="-6"/>
          <w:sz w:val="28"/>
          <w:szCs w:val="28"/>
          <w:highlight w:val="none"/>
        </w:rPr>
        <w:t>时</w:t>
      </w:r>
      <w:r>
        <w:rPr>
          <w:rFonts w:hint="eastAsia" w:ascii="仿宋" w:hAnsi="仿宋" w:eastAsia="仿宋" w:cs="仿宋"/>
          <w:color w:val="000000"/>
          <w:spacing w:val="-6"/>
          <w:sz w:val="28"/>
          <w:szCs w:val="28"/>
          <w:highlight w:val="none"/>
          <w:lang w:val="en-US" w:eastAsia="zh-CN"/>
        </w:rPr>
        <w:t>00</w:t>
      </w:r>
      <w:r>
        <w:rPr>
          <w:rFonts w:hint="eastAsia" w:ascii="仿宋" w:hAnsi="仿宋" w:eastAsia="仿宋" w:cs="仿宋"/>
          <w:color w:val="000000"/>
          <w:spacing w:val="-6"/>
          <w:sz w:val="28"/>
          <w:szCs w:val="28"/>
          <w:highlight w:val="none"/>
        </w:rPr>
        <w:t>分至</w:t>
      </w:r>
      <w:r>
        <w:rPr>
          <w:rFonts w:hint="eastAsia" w:ascii="仿宋" w:hAnsi="仿宋" w:eastAsia="仿宋" w:cs="仿宋"/>
          <w:color w:val="000000"/>
          <w:spacing w:val="-6"/>
          <w:sz w:val="28"/>
          <w:szCs w:val="28"/>
          <w:highlight w:val="none"/>
          <w:lang w:val="en-US" w:eastAsia="zh-CN"/>
        </w:rPr>
        <w:t>2026年9月21</w:t>
      </w:r>
      <w:r>
        <w:rPr>
          <w:rFonts w:hint="eastAsia" w:ascii="仿宋" w:hAnsi="仿宋" w:eastAsia="仿宋" w:cs="仿宋"/>
          <w:color w:val="000000"/>
          <w:spacing w:val="-6"/>
          <w:sz w:val="28"/>
          <w:szCs w:val="28"/>
          <w:highlight w:val="none"/>
        </w:rPr>
        <w:t>日</w:t>
      </w:r>
      <w:r>
        <w:rPr>
          <w:rFonts w:hint="eastAsia" w:ascii="仿宋" w:hAnsi="仿宋" w:eastAsia="仿宋" w:cs="仿宋"/>
          <w:color w:val="000000"/>
          <w:spacing w:val="-6"/>
          <w:sz w:val="28"/>
          <w:szCs w:val="28"/>
          <w:highlight w:val="none"/>
          <w:lang w:val="en-US" w:eastAsia="zh-CN"/>
        </w:rPr>
        <w:t>16</w:t>
      </w:r>
      <w:r>
        <w:rPr>
          <w:rFonts w:hint="eastAsia" w:ascii="仿宋" w:hAnsi="仿宋" w:eastAsia="仿宋" w:cs="仿宋"/>
          <w:color w:val="000000"/>
          <w:spacing w:val="-6"/>
          <w:sz w:val="28"/>
          <w:szCs w:val="28"/>
          <w:highlight w:val="none"/>
        </w:rPr>
        <w:t>时</w:t>
      </w:r>
      <w:r>
        <w:rPr>
          <w:rFonts w:hint="eastAsia" w:ascii="仿宋" w:hAnsi="仿宋" w:eastAsia="仿宋" w:cs="仿宋"/>
          <w:color w:val="000000"/>
          <w:spacing w:val="-6"/>
          <w:sz w:val="28"/>
          <w:szCs w:val="28"/>
          <w:highlight w:val="none"/>
          <w:lang w:val="en-US" w:eastAsia="zh-CN"/>
        </w:rPr>
        <w:t>00</w:t>
      </w:r>
      <w:r>
        <w:rPr>
          <w:rFonts w:hint="eastAsia" w:ascii="仿宋" w:hAnsi="仿宋" w:eastAsia="仿宋" w:cs="仿宋"/>
          <w:color w:val="000000"/>
          <w:spacing w:val="-6"/>
          <w:sz w:val="28"/>
          <w:szCs w:val="28"/>
          <w:highlight w:val="none"/>
        </w:rPr>
        <w:t>分（北京时间，下同）</w:t>
      </w:r>
    </w:p>
    <w:p w14:paraId="0863DCAC">
      <w:pPr>
        <w:adjustRightInd w:val="0"/>
        <w:snapToGrid w:val="0"/>
        <w:spacing w:line="360" w:lineRule="auto"/>
        <w:ind w:firstLine="536" w:firstLineChars="200"/>
        <w:rPr>
          <w:rFonts w:hint="eastAsia" w:ascii="仿宋" w:hAnsi="仿宋" w:eastAsia="仿宋" w:cs="仿宋"/>
          <w:color w:val="000000"/>
          <w:spacing w:val="-6"/>
          <w:sz w:val="28"/>
          <w:szCs w:val="28"/>
          <w:highlight w:val="none"/>
        </w:rPr>
      </w:pPr>
      <w:r>
        <w:rPr>
          <w:rFonts w:hint="eastAsia" w:ascii="仿宋" w:hAnsi="仿宋" w:eastAsia="仿宋" w:cs="仿宋"/>
          <w:color w:val="000000"/>
          <w:spacing w:val="-6"/>
          <w:sz w:val="28"/>
          <w:szCs w:val="28"/>
          <w:highlight w:val="none"/>
        </w:rPr>
        <w:t>2、凡有意参加的</w:t>
      </w:r>
      <w:r>
        <w:rPr>
          <w:rFonts w:hint="eastAsia" w:ascii="仿宋" w:hAnsi="仿宋" w:eastAsia="仿宋" w:cs="仿宋"/>
          <w:color w:val="000000"/>
          <w:spacing w:val="-6"/>
          <w:sz w:val="28"/>
          <w:szCs w:val="28"/>
          <w:highlight w:val="none"/>
          <w:lang w:eastAsia="zh-CN"/>
        </w:rPr>
        <w:t>服务商</w:t>
      </w:r>
      <w:r>
        <w:rPr>
          <w:rFonts w:hint="eastAsia" w:ascii="仿宋" w:hAnsi="仿宋" w:eastAsia="仿宋" w:cs="仿宋"/>
          <w:color w:val="000000"/>
          <w:spacing w:val="-6"/>
          <w:sz w:val="28"/>
          <w:szCs w:val="28"/>
          <w:highlight w:val="none"/>
        </w:rPr>
        <w:t>，请在文件获取时间内登录</w:t>
      </w:r>
      <w:r>
        <w:rPr>
          <w:rFonts w:hint="eastAsia" w:ascii="仿宋" w:hAnsi="仿宋" w:eastAsia="仿宋" w:cs="仿宋"/>
          <w:color w:val="000000"/>
          <w:spacing w:val="-6"/>
          <w:sz w:val="28"/>
          <w:szCs w:val="28"/>
          <w:highlight w:val="none"/>
          <w:lang w:eastAsia="zh-CN"/>
        </w:rPr>
        <w:t>https://www.hrbcqjys.com</w:t>
      </w:r>
      <w:r>
        <w:rPr>
          <w:rFonts w:hint="eastAsia" w:ascii="仿宋" w:hAnsi="仿宋" w:eastAsia="仿宋" w:cs="仿宋"/>
          <w:color w:val="000000"/>
          <w:spacing w:val="-6"/>
          <w:sz w:val="28"/>
          <w:szCs w:val="28"/>
          <w:highlight w:val="none"/>
        </w:rPr>
        <w:t>/，按要求进行实名会员注册及选择我要参与后，在此网站下进行项目操作。</w:t>
      </w:r>
    </w:p>
    <w:p w14:paraId="1B77E342">
      <w:pPr>
        <w:adjustRightInd w:val="0"/>
        <w:snapToGrid w:val="0"/>
        <w:spacing w:line="360" w:lineRule="auto"/>
        <w:ind w:firstLine="562" w:firstLineChars="200"/>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rPr>
        <w:t>注：操作手册下载方式：点击https://hrbggzy.harbin.gov.cn/、https://www.hrbcqjys.com/，到网站首页“办事指南/文档下载”中根据项目类型下载对应操作手册（https://www.hrbcqjys.com/wdxz/21101114/ff028a97-973e-4205-84c5-3157c61a8062.html）。</w:t>
      </w:r>
    </w:p>
    <w:p w14:paraId="6716D38F">
      <w:pPr>
        <w:adjustRightInd w:val="0"/>
        <w:snapToGrid w:val="0"/>
        <w:spacing w:line="360" w:lineRule="auto"/>
        <w:ind w:firstLine="557" w:firstLineChars="198"/>
        <w:outlineLvl w:val="1"/>
        <w:rPr>
          <w:rFonts w:ascii="仿宋" w:hAnsi="仿宋" w:eastAsia="仿宋" w:cs="仿宋"/>
          <w:b/>
          <w:sz w:val="28"/>
          <w:szCs w:val="28"/>
        </w:rPr>
      </w:pPr>
      <w:r>
        <w:rPr>
          <w:rFonts w:hint="eastAsia" w:ascii="仿宋" w:hAnsi="仿宋" w:eastAsia="仿宋" w:cs="仿宋"/>
          <w:b/>
          <w:sz w:val="28"/>
          <w:szCs w:val="28"/>
        </w:rPr>
        <w:t>六、参与所需材料</w:t>
      </w:r>
      <w:bookmarkEnd w:id="55"/>
      <w:bookmarkEnd w:id="56"/>
      <w:bookmarkEnd w:id="57"/>
      <w:bookmarkEnd w:id="58"/>
      <w:bookmarkEnd w:id="59"/>
    </w:p>
    <w:p w14:paraId="4330DBC7">
      <w:pPr>
        <w:numPr>
          <w:ilvl w:val="0"/>
          <w:numId w:val="3"/>
        </w:numPr>
        <w:adjustRightInd w:val="0"/>
        <w:snapToGrid w:val="0"/>
        <w:spacing w:line="360" w:lineRule="auto"/>
        <w:ind w:left="0" w:firstLine="560" w:firstLineChars="200"/>
        <w:jc w:val="left"/>
        <w:rPr>
          <w:rFonts w:ascii="仿宋" w:hAnsi="仿宋" w:eastAsia="仿宋" w:cs="仿宋"/>
          <w:sz w:val="28"/>
          <w:szCs w:val="28"/>
        </w:rPr>
      </w:pPr>
      <w:r>
        <w:rPr>
          <w:rFonts w:hint="eastAsia" w:ascii="仿宋" w:hAnsi="仿宋" w:eastAsia="仿宋" w:cs="仿宋"/>
          <w:sz w:val="28"/>
          <w:szCs w:val="28"/>
        </w:rPr>
        <w:t>营业执照复印件</w:t>
      </w:r>
    </w:p>
    <w:p w14:paraId="1E1D9928">
      <w:pPr>
        <w:numPr>
          <w:ilvl w:val="0"/>
          <w:numId w:val="3"/>
        </w:numPr>
        <w:adjustRightInd w:val="0"/>
        <w:snapToGrid w:val="0"/>
        <w:spacing w:line="360" w:lineRule="auto"/>
        <w:ind w:left="0" w:firstLine="560" w:firstLineChars="200"/>
        <w:jc w:val="left"/>
        <w:rPr>
          <w:rFonts w:ascii="仿宋" w:hAnsi="仿宋" w:eastAsia="仿宋" w:cs="仿宋"/>
          <w:sz w:val="28"/>
          <w:szCs w:val="28"/>
        </w:rPr>
      </w:pPr>
      <w:r>
        <w:rPr>
          <w:rFonts w:hint="eastAsia" w:ascii="仿宋" w:hAnsi="仿宋" w:eastAsia="仿宋" w:cs="仿宋"/>
          <w:bCs/>
          <w:sz w:val="28"/>
          <w:szCs w:val="28"/>
        </w:rPr>
        <w:t>法人身份证复印件</w:t>
      </w:r>
    </w:p>
    <w:p w14:paraId="4F924AAA">
      <w:pPr>
        <w:numPr>
          <w:ilvl w:val="0"/>
          <w:numId w:val="3"/>
        </w:numPr>
        <w:adjustRightInd w:val="0"/>
        <w:snapToGrid w:val="0"/>
        <w:spacing w:line="360" w:lineRule="auto"/>
        <w:ind w:left="0" w:firstLine="560" w:firstLineChars="200"/>
        <w:jc w:val="left"/>
        <w:rPr>
          <w:rFonts w:ascii="仿宋" w:hAnsi="仿宋" w:eastAsia="仿宋" w:cs="仿宋"/>
          <w:sz w:val="28"/>
          <w:szCs w:val="28"/>
        </w:rPr>
      </w:pPr>
      <w:r>
        <w:rPr>
          <w:rFonts w:hint="eastAsia" w:ascii="仿宋" w:hAnsi="仿宋" w:eastAsia="仿宋" w:cs="仿宋"/>
          <w:bCs/>
          <w:sz w:val="28"/>
          <w:szCs w:val="28"/>
        </w:rPr>
        <w:t>授权委托人身份证复印件（附授权委托书）</w:t>
      </w:r>
      <w:r>
        <w:rPr>
          <w:rFonts w:hint="eastAsia" w:ascii="仿宋" w:hAnsi="仿宋" w:eastAsia="仿宋" w:cs="仿宋"/>
          <w:sz w:val="28"/>
          <w:szCs w:val="28"/>
        </w:rPr>
        <w:t>（复印件空白处注明联系方式）。</w:t>
      </w:r>
    </w:p>
    <w:p w14:paraId="5973DF5B">
      <w:pPr>
        <w:adjustRightInd w:val="0"/>
        <w:snapToGrid w:val="0"/>
        <w:spacing w:line="360" w:lineRule="auto"/>
        <w:ind w:firstLine="562" w:firstLineChars="200"/>
        <w:rPr>
          <w:rFonts w:ascii="仿宋" w:hAnsi="仿宋" w:eastAsia="仿宋" w:cs="仿宋"/>
          <w:b/>
          <w:bCs/>
          <w:sz w:val="28"/>
          <w:szCs w:val="28"/>
        </w:rPr>
      </w:pPr>
      <w:r>
        <w:rPr>
          <w:rFonts w:hint="eastAsia" w:ascii="仿宋" w:hAnsi="仿宋" w:eastAsia="仿宋" w:cs="仿宋"/>
          <w:b/>
          <w:bCs/>
          <w:sz w:val="28"/>
          <w:szCs w:val="28"/>
          <w:lang w:eastAsia="zh-CN"/>
        </w:rPr>
        <w:t>服务商</w:t>
      </w:r>
      <w:r>
        <w:rPr>
          <w:rFonts w:hint="eastAsia" w:ascii="仿宋" w:hAnsi="仿宋" w:eastAsia="仿宋" w:cs="仿宋"/>
          <w:b/>
          <w:bCs/>
          <w:sz w:val="28"/>
          <w:szCs w:val="28"/>
        </w:rPr>
        <w:t>需将以上材料加盖</w:t>
      </w:r>
      <w:r>
        <w:rPr>
          <w:rFonts w:hint="eastAsia" w:ascii="仿宋" w:hAnsi="仿宋" w:eastAsia="仿宋" w:cs="仿宋"/>
          <w:b/>
          <w:bCs/>
          <w:sz w:val="28"/>
          <w:szCs w:val="28"/>
          <w:lang w:val="en-US" w:eastAsia="zh-CN"/>
        </w:rPr>
        <w:t>单位公章</w:t>
      </w:r>
      <w:r>
        <w:rPr>
          <w:rFonts w:hint="eastAsia" w:ascii="仿宋" w:hAnsi="仿宋" w:eastAsia="仿宋" w:cs="仿宋"/>
          <w:b/>
          <w:bCs/>
          <w:sz w:val="28"/>
          <w:szCs w:val="28"/>
        </w:rPr>
        <w:t>进行清晰原件扫描，在注册完账号，点击我要参与后，填写参与信息时，上传以上文件到对应位置。</w:t>
      </w:r>
    </w:p>
    <w:p w14:paraId="7D0461DC">
      <w:pPr>
        <w:adjustRightInd w:val="0"/>
        <w:snapToGrid w:val="0"/>
        <w:spacing w:line="360" w:lineRule="auto"/>
        <w:ind w:firstLine="557" w:firstLineChars="198"/>
        <w:outlineLvl w:val="1"/>
        <w:rPr>
          <w:rFonts w:ascii="仿宋" w:hAnsi="仿宋" w:eastAsia="仿宋" w:cs="仿宋"/>
          <w:b/>
          <w:sz w:val="28"/>
          <w:szCs w:val="28"/>
        </w:rPr>
      </w:pPr>
      <w:bookmarkStart w:id="60" w:name="_Toc11149"/>
      <w:bookmarkStart w:id="61" w:name="_Toc1329"/>
      <w:bookmarkStart w:id="62" w:name="_Toc4150"/>
      <w:bookmarkStart w:id="63" w:name="_Toc40219080"/>
      <w:bookmarkStart w:id="64" w:name="_Toc15369"/>
      <w:r>
        <w:rPr>
          <w:rFonts w:hint="eastAsia" w:ascii="仿宋" w:hAnsi="仿宋" w:eastAsia="仿宋" w:cs="仿宋"/>
          <w:b/>
          <w:sz w:val="28"/>
          <w:szCs w:val="28"/>
        </w:rPr>
        <w:t>七、</w:t>
      </w:r>
      <w:bookmarkEnd w:id="60"/>
      <w:bookmarkEnd w:id="61"/>
      <w:bookmarkEnd w:id="62"/>
      <w:bookmarkEnd w:id="63"/>
      <w:bookmarkEnd w:id="64"/>
      <w:r>
        <w:rPr>
          <w:rFonts w:hint="eastAsia" w:ascii="仿宋" w:hAnsi="仿宋" w:eastAsia="仿宋" w:cs="仿宋"/>
          <w:b/>
          <w:color w:val="000000"/>
          <w:sz w:val="28"/>
          <w:szCs w:val="28"/>
          <w:highlight w:val="none"/>
          <w:lang w:eastAsia="zh-CN"/>
        </w:rPr>
        <w:t>响应保证金</w:t>
      </w:r>
    </w:p>
    <w:p w14:paraId="65B0CF72">
      <w:pPr>
        <w:numPr>
          <w:ilvl w:val="0"/>
          <w:numId w:val="4"/>
        </w:numPr>
        <w:adjustRightInd w:val="0"/>
        <w:snapToGrid w:val="0"/>
        <w:spacing w:line="360" w:lineRule="auto"/>
        <w:ind w:left="0" w:firstLine="560" w:firstLineChars="200"/>
        <w:jc w:val="left"/>
        <w:rPr>
          <w:rFonts w:hint="eastAsia" w:ascii="仿宋" w:hAnsi="仿宋" w:eastAsia="仿宋" w:cs="仿宋"/>
          <w:color w:val="000000"/>
          <w:sz w:val="28"/>
          <w:szCs w:val="28"/>
          <w:highlight w:val="none"/>
        </w:rPr>
      </w:pPr>
      <w:bookmarkStart w:id="65" w:name="_Toc9033"/>
      <w:bookmarkStart w:id="66" w:name="_Toc31825"/>
      <w:bookmarkStart w:id="67" w:name="_Toc40219081"/>
      <w:bookmarkStart w:id="68" w:name="_Toc6782"/>
      <w:bookmarkStart w:id="69" w:name="_Toc23496"/>
      <w:r>
        <w:rPr>
          <w:rFonts w:hint="eastAsia" w:ascii="仿宋" w:hAnsi="仿宋" w:eastAsia="仿宋" w:cs="仿宋"/>
          <w:color w:val="000000"/>
          <w:sz w:val="28"/>
          <w:szCs w:val="28"/>
          <w:highlight w:val="none"/>
        </w:rPr>
        <w:t>付款单位名称必须与</w:t>
      </w:r>
      <w:r>
        <w:rPr>
          <w:rFonts w:hint="eastAsia" w:ascii="仿宋" w:hAnsi="仿宋" w:eastAsia="仿宋" w:cs="仿宋"/>
          <w:color w:val="000000"/>
          <w:sz w:val="28"/>
          <w:szCs w:val="28"/>
          <w:highlight w:val="none"/>
          <w:lang w:eastAsia="zh-CN"/>
        </w:rPr>
        <w:t>服务商</w:t>
      </w:r>
      <w:r>
        <w:rPr>
          <w:rFonts w:hint="eastAsia" w:ascii="仿宋" w:hAnsi="仿宋" w:eastAsia="仿宋" w:cs="仿宋"/>
          <w:color w:val="000000"/>
          <w:sz w:val="28"/>
          <w:szCs w:val="28"/>
          <w:highlight w:val="none"/>
        </w:rPr>
        <w:t>名称一致。</w:t>
      </w:r>
    </w:p>
    <w:p w14:paraId="4FDB2665">
      <w:pPr>
        <w:numPr>
          <w:ilvl w:val="0"/>
          <w:numId w:val="4"/>
        </w:numPr>
        <w:adjustRightInd w:val="0"/>
        <w:snapToGrid w:val="0"/>
        <w:spacing w:line="360" w:lineRule="auto"/>
        <w:ind w:left="0" w:firstLine="560" w:firstLineChars="20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保证金金额：</w:t>
      </w:r>
      <w:r>
        <w:rPr>
          <w:rFonts w:hint="eastAsia" w:ascii="仿宋" w:hAnsi="仿宋" w:eastAsia="仿宋" w:cs="仿宋"/>
          <w:color w:val="000000"/>
          <w:sz w:val="28"/>
          <w:szCs w:val="28"/>
          <w:highlight w:val="none"/>
          <w:lang w:val="en-US" w:eastAsia="zh-CN"/>
        </w:rPr>
        <w:t>3600</w:t>
      </w:r>
      <w:r>
        <w:rPr>
          <w:rFonts w:hint="eastAsia" w:ascii="仿宋" w:hAnsi="仿宋" w:eastAsia="仿宋" w:cs="仿宋"/>
          <w:color w:val="000000"/>
          <w:sz w:val="28"/>
          <w:szCs w:val="28"/>
          <w:highlight w:val="none"/>
        </w:rPr>
        <w:t>元整。</w:t>
      </w:r>
    </w:p>
    <w:p w14:paraId="43B8E52B">
      <w:pPr>
        <w:numPr>
          <w:ilvl w:val="0"/>
          <w:numId w:val="4"/>
        </w:numPr>
        <w:adjustRightInd w:val="0"/>
        <w:snapToGrid w:val="0"/>
        <w:spacing w:line="360" w:lineRule="auto"/>
        <w:ind w:left="0" w:firstLine="560" w:firstLineChars="20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保证金递交截止时间：</w:t>
      </w:r>
      <w:r>
        <w:rPr>
          <w:rFonts w:hint="eastAsia" w:ascii="仿宋" w:hAnsi="仿宋" w:eastAsia="仿宋" w:cs="仿宋"/>
          <w:color w:val="000000"/>
          <w:sz w:val="28"/>
          <w:szCs w:val="28"/>
          <w:highlight w:val="none"/>
          <w:lang w:eastAsia="zh-CN"/>
        </w:rPr>
        <w:t>2026年</w:t>
      </w:r>
      <w:r>
        <w:rPr>
          <w:rFonts w:hint="eastAsia" w:ascii="仿宋" w:hAnsi="仿宋" w:eastAsia="仿宋" w:cs="仿宋"/>
          <w:color w:val="000000"/>
          <w:sz w:val="28"/>
          <w:szCs w:val="28"/>
          <w:highlight w:val="none"/>
          <w:lang w:val="en-US" w:eastAsia="zh-CN"/>
        </w:rPr>
        <w:t>9月21</w:t>
      </w:r>
      <w:r>
        <w:rPr>
          <w:rFonts w:hint="eastAsia" w:ascii="仿宋" w:hAnsi="仿宋" w:eastAsia="仿宋" w:cs="仿宋"/>
          <w:color w:val="000000"/>
          <w:sz w:val="28"/>
          <w:szCs w:val="28"/>
          <w:highlight w:val="none"/>
        </w:rPr>
        <w:t>日17:00,以到账时间为准。</w:t>
      </w:r>
    </w:p>
    <w:p w14:paraId="0B620D64">
      <w:pPr>
        <w:numPr>
          <w:ilvl w:val="0"/>
          <w:numId w:val="4"/>
        </w:numPr>
        <w:adjustRightInd w:val="0"/>
        <w:snapToGrid w:val="0"/>
        <w:spacing w:line="360" w:lineRule="auto"/>
        <w:ind w:left="0" w:firstLine="560" w:firstLineChars="20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保证金缴纳方式：</w:t>
      </w:r>
    </w:p>
    <w:p w14:paraId="095038FD">
      <w:pPr>
        <w:adjustRightInd w:val="0"/>
        <w:snapToGrid w:val="0"/>
        <w:spacing w:line="360" w:lineRule="auto"/>
        <w:ind w:firstLine="536" w:firstLineChars="200"/>
        <w:rPr>
          <w:rFonts w:hint="eastAsia" w:ascii="仿宋" w:hAnsi="仿宋" w:eastAsia="仿宋" w:cs="仿宋"/>
          <w:color w:val="000000"/>
          <w:spacing w:val="-6"/>
          <w:sz w:val="28"/>
          <w:szCs w:val="28"/>
          <w:highlight w:val="none"/>
        </w:rPr>
      </w:pPr>
      <w:r>
        <w:rPr>
          <w:rFonts w:hint="eastAsia" w:ascii="仿宋" w:hAnsi="仿宋" w:eastAsia="仿宋" w:cs="仿宋"/>
          <w:color w:val="000000"/>
          <w:spacing w:val="-6"/>
          <w:sz w:val="28"/>
          <w:szCs w:val="28"/>
          <w:highlight w:val="none"/>
        </w:rPr>
        <w:t>（1）响应保证金的形式：电汇、电子保函方式。</w:t>
      </w:r>
    </w:p>
    <w:p w14:paraId="122997A2">
      <w:pPr>
        <w:adjustRightInd w:val="0"/>
        <w:snapToGrid w:val="0"/>
        <w:spacing w:line="360" w:lineRule="auto"/>
        <w:ind w:firstLine="536" w:firstLineChars="200"/>
        <w:rPr>
          <w:rFonts w:hint="eastAsia" w:ascii="仿宋" w:hAnsi="仿宋" w:eastAsia="仿宋" w:cs="仿宋"/>
          <w:color w:val="000000"/>
          <w:spacing w:val="-6"/>
          <w:sz w:val="28"/>
          <w:szCs w:val="28"/>
          <w:highlight w:val="none"/>
        </w:rPr>
      </w:pPr>
      <w:r>
        <w:rPr>
          <w:rFonts w:hint="eastAsia" w:ascii="仿宋" w:hAnsi="仿宋" w:eastAsia="仿宋" w:cs="仿宋"/>
          <w:color w:val="000000"/>
          <w:spacing w:val="-6"/>
          <w:sz w:val="28"/>
          <w:szCs w:val="28"/>
          <w:highlight w:val="none"/>
        </w:rPr>
        <w:t>（2）电子保函方式：</w:t>
      </w:r>
      <w:r>
        <w:rPr>
          <w:rFonts w:hint="eastAsia" w:ascii="仿宋" w:hAnsi="仿宋" w:eastAsia="仿宋" w:cs="仿宋"/>
          <w:color w:val="000000"/>
          <w:spacing w:val="-6"/>
          <w:sz w:val="28"/>
          <w:szCs w:val="28"/>
          <w:highlight w:val="none"/>
          <w:lang w:eastAsia="zh-CN"/>
        </w:rPr>
        <w:t>服务商</w:t>
      </w:r>
      <w:r>
        <w:rPr>
          <w:rFonts w:hint="eastAsia" w:ascii="仿宋" w:hAnsi="仿宋" w:eastAsia="仿宋" w:cs="仿宋"/>
          <w:color w:val="000000"/>
          <w:spacing w:val="-6"/>
          <w:sz w:val="28"/>
          <w:szCs w:val="28"/>
          <w:highlight w:val="none"/>
        </w:rPr>
        <w:t>（如为联合体应为联合体牵头人）在平台中选择以电子保函方式提交响应保证金，并在线申请电子保函。系统以开具的电子保函为准。</w:t>
      </w:r>
    </w:p>
    <w:p w14:paraId="06683A9F">
      <w:pPr>
        <w:adjustRightInd w:val="0"/>
        <w:snapToGrid w:val="0"/>
        <w:spacing w:line="360" w:lineRule="auto"/>
        <w:ind w:firstLine="536" w:firstLineChars="200"/>
        <w:rPr>
          <w:rFonts w:hint="eastAsia" w:ascii="仿宋" w:hAnsi="仿宋" w:eastAsia="仿宋" w:cs="仿宋"/>
          <w:color w:val="000000"/>
          <w:spacing w:val="-6"/>
          <w:sz w:val="28"/>
          <w:szCs w:val="28"/>
          <w:highlight w:val="none"/>
        </w:rPr>
      </w:pPr>
      <w:r>
        <w:rPr>
          <w:rFonts w:hint="eastAsia" w:ascii="仿宋" w:hAnsi="仿宋" w:eastAsia="仿宋" w:cs="仿宋"/>
          <w:color w:val="000000"/>
          <w:spacing w:val="-6"/>
          <w:sz w:val="28"/>
          <w:szCs w:val="28"/>
          <w:highlight w:val="none"/>
        </w:rPr>
        <w:t>注：因电子保函的申请、评估、保单签发、交易平台系统发放需要一定的时间，请选择电子保函方式的</w:t>
      </w:r>
      <w:r>
        <w:rPr>
          <w:rFonts w:hint="eastAsia" w:ascii="仿宋" w:hAnsi="仿宋" w:eastAsia="仿宋" w:cs="仿宋"/>
          <w:color w:val="000000"/>
          <w:spacing w:val="-6"/>
          <w:sz w:val="28"/>
          <w:szCs w:val="28"/>
          <w:highlight w:val="none"/>
          <w:lang w:eastAsia="zh-CN"/>
        </w:rPr>
        <w:t>服务商</w:t>
      </w:r>
      <w:r>
        <w:rPr>
          <w:rFonts w:hint="eastAsia" w:ascii="仿宋" w:hAnsi="仿宋" w:eastAsia="仿宋" w:cs="仿宋"/>
          <w:color w:val="000000"/>
          <w:spacing w:val="-6"/>
          <w:sz w:val="28"/>
          <w:szCs w:val="28"/>
          <w:highlight w:val="none"/>
        </w:rPr>
        <w:t>及时完成申请资料填写等工作，注意各开函机构开函时间，以免因为未完成后续流程，无法正常参与项目。</w:t>
      </w:r>
    </w:p>
    <w:p w14:paraId="09486A96">
      <w:pPr>
        <w:adjustRightInd w:val="0"/>
        <w:snapToGrid w:val="0"/>
        <w:spacing w:line="360" w:lineRule="auto"/>
        <w:ind w:firstLine="536" w:firstLineChars="200"/>
        <w:rPr>
          <w:rFonts w:hint="eastAsia" w:ascii="仿宋" w:hAnsi="仿宋" w:eastAsia="仿宋" w:cs="仿宋"/>
          <w:color w:val="000000"/>
          <w:spacing w:val="-6"/>
          <w:sz w:val="28"/>
          <w:szCs w:val="28"/>
          <w:highlight w:val="none"/>
        </w:rPr>
      </w:pPr>
      <w:r>
        <w:rPr>
          <w:rFonts w:hint="eastAsia" w:ascii="仿宋" w:hAnsi="仿宋" w:eastAsia="仿宋" w:cs="仿宋"/>
          <w:color w:val="000000"/>
          <w:spacing w:val="-6"/>
          <w:sz w:val="28"/>
          <w:szCs w:val="28"/>
          <w:highlight w:val="none"/>
        </w:rPr>
        <w:t>（3）响应保证金电汇方式：按哈尔滨市公共资源交易平台系统提示交纳，企业基本户支付，在规定的时间递交到指定账户</w:t>
      </w:r>
      <w:r>
        <w:rPr>
          <w:rFonts w:hint="eastAsia" w:ascii="仿宋" w:hAnsi="仿宋" w:eastAsia="仿宋" w:cs="仿宋"/>
          <w:color w:val="000000"/>
          <w:spacing w:val="-6"/>
          <w:sz w:val="28"/>
          <w:szCs w:val="28"/>
          <w:highlight w:val="none"/>
          <w:lang w:eastAsia="zh-CN"/>
        </w:rPr>
        <w:t>，</w:t>
      </w:r>
      <w:r>
        <w:rPr>
          <w:rFonts w:hint="eastAsia" w:ascii="仿宋" w:hAnsi="仿宋" w:eastAsia="仿宋" w:cs="仿宋"/>
          <w:color w:val="000000"/>
          <w:spacing w:val="-6"/>
          <w:sz w:val="28"/>
          <w:szCs w:val="28"/>
          <w:highlight w:val="none"/>
        </w:rPr>
        <w:t>以系统内查询到账为准。潜在</w:t>
      </w:r>
      <w:r>
        <w:rPr>
          <w:rFonts w:hint="eastAsia" w:ascii="仿宋" w:hAnsi="仿宋" w:eastAsia="仿宋" w:cs="仿宋"/>
          <w:color w:val="000000"/>
          <w:spacing w:val="-6"/>
          <w:sz w:val="28"/>
          <w:szCs w:val="28"/>
          <w:highlight w:val="none"/>
          <w:lang w:eastAsia="zh-CN"/>
        </w:rPr>
        <w:t>服务商</w:t>
      </w:r>
      <w:r>
        <w:rPr>
          <w:rFonts w:hint="eastAsia" w:ascii="仿宋" w:hAnsi="仿宋" w:eastAsia="仿宋" w:cs="仿宋"/>
          <w:color w:val="000000"/>
          <w:spacing w:val="-6"/>
          <w:sz w:val="28"/>
          <w:szCs w:val="28"/>
          <w:highlight w:val="none"/>
        </w:rPr>
        <w:t>在缴纳完保证金后，需在保证金递交截止时间前，自行进入系统缴费页面进行查询，如因未查询而导致的保证金交纳无效，由潜在</w:t>
      </w:r>
      <w:r>
        <w:rPr>
          <w:rFonts w:hint="eastAsia" w:ascii="仿宋" w:hAnsi="仿宋" w:eastAsia="仿宋" w:cs="仿宋"/>
          <w:color w:val="000000"/>
          <w:spacing w:val="-6"/>
          <w:sz w:val="28"/>
          <w:szCs w:val="28"/>
          <w:highlight w:val="none"/>
          <w:lang w:eastAsia="zh-CN"/>
        </w:rPr>
        <w:t>服务商</w:t>
      </w:r>
      <w:r>
        <w:rPr>
          <w:rFonts w:hint="eastAsia" w:ascii="仿宋" w:hAnsi="仿宋" w:eastAsia="仿宋" w:cs="仿宋"/>
          <w:color w:val="000000"/>
          <w:spacing w:val="-6"/>
          <w:sz w:val="28"/>
          <w:szCs w:val="28"/>
          <w:highlight w:val="none"/>
        </w:rPr>
        <w:t>自行承担责任。</w:t>
      </w:r>
    </w:p>
    <w:p w14:paraId="6875E689">
      <w:pPr>
        <w:adjustRightInd w:val="0"/>
        <w:snapToGrid w:val="0"/>
        <w:spacing w:line="360" w:lineRule="auto"/>
        <w:ind w:firstLine="536" w:firstLineChars="200"/>
        <w:rPr>
          <w:rFonts w:hint="eastAsia" w:ascii="仿宋" w:hAnsi="仿宋" w:eastAsia="仿宋" w:cs="仿宋"/>
          <w:color w:val="000000"/>
          <w:spacing w:val="-6"/>
          <w:sz w:val="28"/>
          <w:szCs w:val="28"/>
          <w:highlight w:val="none"/>
          <w:lang w:val="en-US" w:eastAsia="zh-CN"/>
        </w:rPr>
      </w:pPr>
      <w:r>
        <w:rPr>
          <w:rFonts w:hint="eastAsia" w:ascii="仿宋" w:hAnsi="仿宋" w:eastAsia="仿宋" w:cs="仿宋"/>
          <w:color w:val="000000"/>
          <w:spacing w:val="-6"/>
          <w:sz w:val="28"/>
          <w:szCs w:val="28"/>
          <w:highlight w:val="none"/>
        </w:rPr>
        <w:t>注：</w:t>
      </w:r>
      <w:r>
        <w:rPr>
          <w:rFonts w:hint="eastAsia" w:ascii="仿宋" w:hAnsi="仿宋" w:eastAsia="仿宋" w:cs="仿宋"/>
          <w:color w:val="000000"/>
          <w:spacing w:val="-6"/>
          <w:sz w:val="28"/>
          <w:szCs w:val="28"/>
          <w:highlight w:val="none"/>
          <w:lang w:eastAsia="zh-CN"/>
        </w:rPr>
        <w:t>服务商</w:t>
      </w:r>
      <w:r>
        <w:rPr>
          <w:rFonts w:hint="eastAsia" w:ascii="仿宋" w:hAnsi="仿宋" w:eastAsia="仿宋" w:cs="仿宋"/>
          <w:color w:val="000000"/>
          <w:spacing w:val="-6"/>
          <w:sz w:val="28"/>
          <w:szCs w:val="28"/>
          <w:highlight w:val="none"/>
        </w:rPr>
        <w:t>应当通过会员注册时绑定的银行账户，采取网上银行支付的方式，将响应保证金按时足额汇入哈尔滨产权交易所</w:t>
      </w:r>
      <w:r>
        <w:rPr>
          <w:rFonts w:hint="eastAsia" w:ascii="仿宋" w:hAnsi="仿宋" w:eastAsia="仿宋" w:cs="仿宋"/>
          <w:color w:val="000000"/>
          <w:spacing w:val="-6"/>
          <w:sz w:val="28"/>
          <w:szCs w:val="28"/>
          <w:highlight w:val="none"/>
          <w:lang w:eastAsia="zh-CN"/>
        </w:rPr>
        <w:t>农村采购</w:t>
      </w:r>
      <w:r>
        <w:rPr>
          <w:rFonts w:hint="eastAsia" w:ascii="仿宋" w:hAnsi="仿宋" w:eastAsia="仿宋" w:cs="仿宋"/>
          <w:color w:val="000000"/>
          <w:spacing w:val="-6"/>
          <w:sz w:val="28"/>
          <w:szCs w:val="28"/>
          <w:highlight w:val="none"/>
        </w:rPr>
        <w:t>服务平台系统发送的银行账户。响应保证金的交纳账号以采购平台提供账户为准，每个项目及每个项目所划分包次的账号均不相同；每个</w:t>
      </w:r>
      <w:r>
        <w:rPr>
          <w:rFonts w:hint="eastAsia" w:ascii="仿宋" w:hAnsi="仿宋" w:eastAsia="仿宋" w:cs="仿宋"/>
          <w:color w:val="000000"/>
          <w:spacing w:val="-6"/>
          <w:sz w:val="28"/>
          <w:szCs w:val="28"/>
          <w:highlight w:val="none"/>
          <w:lang w:eastAsia="zh-CN"/>
        </w:rPr>
        <w:t>服务商</w:t>
      </w:r>
      <w:r>
        <w:rPr>
          <w:rFonts w:hint="eastAsia" w:ascii="仿宋" w:hAnsi="仿宋" w:eastAsia="仿宋" w:cs="仿宋"/>
          <w:color w:val="000000"/>
          <w:spacing w:val="-6"/>
          <w:sz w:val="28"/>
          <w:szCs w:val="28"/>
          <w:highlight w:val="none"/>
        </w:rPr>
        <w:t>收到的账号均不相同。以其它方式交纳或第三方代交均无效。响应保证金未在规定时间到账、未交纳到系统提示账号或无效交纳的，该</w:t>
      </w:r>
      <w:r>
        <w:rPr>
          <w:rFonts w:hint="eastAsia" w:ascii="仿宋" w:hAnsi="仿宋" w:eastAsia="仿宋" w:cs="仿宋"/>
          <w:color w:val="000000"/>
          <w:spacing w:val="-6"/>
          <w:sz w:val="28"/>
          <w:szCs w:val="28"/>
          <w:highlight w:val="none"/>
          <w:lang w:eastAsia="zh-CN"/>
        </w:rPr>
        <w:t>服务商</w:t>
      </w:r>
      <w:r>
        <w:rPr>
          <w:rFonts w:hint="eastAsia" w:ascii="仿宋" w:hAnsi="仿宋" w:eastAsia="仿宋" w:cs="仿宋"/>
          <w:color w:val="000000"/>
          <w:spacing w:val="-6"/>
          <w:sz w:val="28"/>
          <w:szCs w:val="28"/>
          <w:highlight w:val="none"/>
        </w:rPr>
        <w:t>将无法参与该项目。</w:t>
      </w:r>
    </w:p>
    <w:p w14:paraId="5EF03F78">
      <w:pPr>
        <w:numPr>
          <w:ilvl w:val="0"/>
          <w:numId w:val="5"/>
        </w:numPr>
        <w:adjustRightInd w:val="0"/>
        <w:snapToGrid w:val="0"/>
        <w:spacing w:line="360" w:lineRule="auto"/>
        <w:ind w:firstLine="562" w:firstLineChars="200"/>
        <w:outlineLvl w:val="1"/>
        <w:rPr>
          <w:rFonts w:ascii="仿宋" w:hAnsi="仿宋" w:eastAsia="仿宋" w:cs="仿宋"/>
          <w:b/>
          <w:sz w:val="28"/>
          <w:szCs w:val="28"/>
        </w:rPr>
      </w:pPr>
      <w:r>
        <w:rPr>
          <w:rFonts w:hint="eastAsia" w:ascii="仿宋" w:hAnsi="仿宋" w:eastAsia="仿宋" w:cs="仿宋"/>
          <w:b/>
          <w:sz w:val="28"/>
          <w:szCs w:val="28"/>
        </w:rPr>
        <w:t>竞价安排</w:t>
      </w:r>
      <w:bookmarkEnd w:id="65"/>
    </w:p>
    <w:p w14:paraId="1A384AB8">
      <w:pPr>
        <w:numPr>
          <w:ilvl w:val="0"/>
          <w:numId w:val="6"/>
        </w:numPr>
        <w:adjustRightInd w:val="0"/>
        <w:snapToGrid w:val="0"/>
        <w:spacing w:line="360" w:lineRule="auto"/>
        <w:ind w:left="0" w:firstLine="560" w:firstLineChars="200"/>
        <w:outlineLvl w:val="1"/>
        <w:rPr>
          <w:rFonts w:hint="eastAsia" w:ascii="仿宋" w:hAnsi="仿宋" w:eastAsia="仿宋" w:cs="仿宋"/>
          <w:bCs/>
          <w:color w:val="000000"/>
          <w:sz w:val="28"/>
          <w:szCs w:val="28"/>
          <w:highlight w:val="none"/>
        </w:rPr>
      </w:pPr>
      <w:bookmarkStart w:id="70" w:name="_Toc3937"/>
      <w:bookmarkStart w:id="71" w:name="_Toc221"/>
      <w:bookmarkStart w:id="72" w:name="_Toc11154"/>
      <w:bookmarkStart w:id="73" w:name="_Toc19938"/>
      <w:bookmarkStart w:id="74" w:name="_Toc4893"/>
      <w:bookmarkStart w:id="75" w:name="_Toc17093"/>
      <w:r>
        <w:rPr>
          <w:rFonts w:hint="eastAsia" w:ascii="仿宋" w:hAnsi="仿宋" w:eastAsia="仿宋" w:cs="仿宋"/>
          <w:bCs/>
          <w:color w:val="000000"/>
          <w:sz w:val="28"/>
          <w:szCs w:val="28"/>
          <w:highlight w:val="none"/>
        </w:rPr>
        <w:t>竞价方式：</w:t>
      </w:r>
      <w:r>
        <w:rPr>
          <w:rFonts w:hint="eastAsia" w:ascii="仿宋" w:hAnsi="仿宋" w:eastAsia="仿宋" w:cs="仿宋"/>
          <w:bCs/>
          <w:sz w:val="28"/>
          <w:szCs w:val="28"/>
          <w:highlight w:val="none"/>
          <w:lang w:val="en-US" w:eastAsia="zh-CN"/>
        </w:rPr>
        <w:t>反向竞价</w:t>
      </w:r>
      <w:r>
        <w:rPr>
          <w:rFonts w:hint="eastAsia" w:ascii="仿宋" w:hAnsi="仿宋" w:eastAsia="仿宋" w:cs="仿宋"/>
          <w:bCs/>
          <w:color w:val="000000"/>
          <w:sz w:val="28"/>
          <w:szCs w:val="28"/>
          <w:highlight w:val="none"/>
        </w:rPr>
        <w:t>，分自由报价和限时报价两个阶段，限时报价时间结束，最后一个有效报价的报价人为成交</w:t>
      </w:r>
      <w:r>
        <w:rPr>
          <w:rFonts w:hint="eastAsia" w:ascii="仿宋" w:hAnsi="仿宋" w:eastAsia="仿宋" w:cs="仿宋"/>
          <w:bCs/>
          <w:color w:val="000000"/>
          <w:sz w:val="28"/>
          <w:szCs w:val="28"/>
          <w:highlight w:val="none"/>
          <w:lang w:eastAsia="zh-CN"/>
        </w:rPr>
        <w:t>服务商</w:t>
      </w:r>
      <w:r>
        <w:rPr>
          <w:rFonts w:hint="eastAsia" w:ascii="仿宋" w:hAnsi="仿宋" w:eastAsia="仿宋" w:cs="仿宋"/>
          <w:bCs/>
          <w:color w:val="000000"/>
          <w:sz w:val="28"/>
          <w:szCs w:val="28"/>
          <w:highlight w:val="none"/>
        </w:rPr>
        <w:t>。</w:t>
      </w:r>
      <w:bookmarkEnd w:id="70"/>
      <w:bookmarkEnd w:id="71"/>
      <w:bookmarkEnd w:id="72"/>
      <w:bookmarkEnd w:id="73"/>
      <w:bookmarkEnd w:id="74"/>
      <w:bookmarkEnd w:id="75"/>
    </w:p>
    <w:p w14:paraId="01DF44EC">
      <w:pPr>
        <w:numPr>
          <w:ilvl w:val="0"/>
          <w:numId w:val="6"/>
        </w:numPr>
        <w:adjustRightInd w:val="0"/>
        <w:snapToGrid w:val="0"/>
        <w:spacing w:line="360" w:lineRule="auto"/>
        <w:ind w:left="0" w:firstLine="560" w:firstLineChars="200"/>
        <w:outlineLvl w:val="1"/>
        <w:rPr>
          <w:rFonts w:hint="eastAsia" w:ascii="仿宋" w:hAnsi="仿宋" w:eastAsia="仿宋" w:cs="仿宋"/>
          <w:bCs/>
          <w:color w:val="000000"/>
          <w:sz w:val="28"/>
          <w:szCs w:val="28"/>
          <w:highlight w:val="none"/>
        </w:rPr>
      </w:pPr>
      <w:bookmarkStart w:id="76" w:name="_Toc23804"/>
      <w:bookmarkStart w:id="77" w:name="_Toc28879"/>
      <w:bookmarkStart w:id="78" w:name="_Toc1167"/>
      <w:bookmarkStart w:id="79" w:name="_Toc12817"/>
      <w:bookmarkStart w:id="80" w:name="_Toc12915"/>
      <w:bookmarkStart w:id="81" w:name="_Toc24475"/>
      <w:r>
        <w:rPr>
          <w:rFonts w:hint="eastAsia" w:ascii="仿宋" w:hAnsi="仿宋" w:eastAsia="仿宋" w:cs="仿宋"/>
          <w:bCs/>
          <w:color w:val="000000"/>
          <w:sz w:val="28"/>
          <w:szCs w:val="28"/>
          <w:highlight w:val="none"/>
        </w:rPr>
        <w:t>竞价阶梯：</w:t>
      </w:r>
      <w:bookmarkEnd w:id="76"/>
      <w:bookmarkEnd w:id="77"/>
      <w:bookmarkEnd w:id="78"/>
      <w:bookmarkEnd w:id="79"/>
      <w:bookmarkEnd w:id="80"/>
      <w:bookmarkEnd w:id="81"/>
      <w:r>
        <w:rPr>
          <w:rFonts w:hint="eastAsia" w:ascii="仿宋" w:hAnsi="仿宋" w:eastAsia="仿宋" w:cs="仿宋"/>
          <w:bCs/>
          <w:color w:val="000000"/>
          <w:sz w:val="28"/>
          <w:szCs w:val="28"/>
          <w:highlight w:val="none"/>
          <w:lang w:val="en-US" w:eastAsia="zh-CN"/>
        </w:rPr>
        <w:t>1000元</w:t>
      </w:r>
    </w:p>
    <w:p w14:paraId="7A0380B8">
      <w:pPr>
        <w:numPr>
          <w:ilvl w:val="0"/>
          <w:numId w:val="6"/>
        </w:numPr>
        <w:adjustRightInd w:val="0"/>
        <w:snapToGrid w:val="0"/>
        <w:spacing w:line="360" w:lineRule="auto"/>
        <w:ind w:left="0" w:firstLine="560" w:firstLineChars="200"/>
        <w:outlineLvl w:val="1"/>
        <w:rPr>
          <w:rFonts w:hint="eastAsia" w:ascii="仿宋" w:hAnsi="仿宋" w:eastAsia="仿宋" w:cs="仿宋"/>
          <w:bCs/>
          <w:color w:val="auto"/>
          <w:sz w:val="28"/>
          <w:szCs w:val="28"/>
          <w:highlight w:val="none"/>
        </w:rPr>
      </w:pPr>
      <w:bookmarkStart w:id="82" w:name="_Toc20344"/>
      <w:bookmarkStart w:id="83" w:name="_Toc7370"/>
      <w:bookmarkStart w:id="84" w:name="_Toc29343"/>
      <w:bookmarkStart w:id="85" w:name="_Toc17491"/>
      <w:bookmarkStart w:id="86" w:name="_Toc21866"/>
      <w:bookmarkStart w:id="87" w:name="_Toc6238"/>
      <w:r>
        <w:rPr>
          <w:rFonts w:hint="eastAsia" w:ascii="仿宋" w:hAnsi="仿宋" w:eastAsia="仿宋" w:cs="仿宋"/>
          <w:bCs/>
          <w:color w:val="000000"/>
          <w:sz w:val="28"/>
          <w:szCs w:val="28"/>
          <w:highlight w:val="none"/>
        </w:rPr>
        <w:t>自由竞价时间：</w:t>
      </w:r>
      <w:r>
        <w:rPr>
          <w:rFonts w:hint="eastAsia" w:ascii="仿宋" w:hAnsi="仿宋" w:eastAsia="仿宋" w:cs="仿宋"/>
          <w:bCs/>
          <w:color w:val="auto"/>
          <w:sz w:val="28"/>
          <w:szCs w:val="28"/>
          <w:highlight w:val="none"/>
          <w:lang w:eastAsia="zh-CN"/>
        </w:rPr>
        <w:t>2026年</w:t>
      </w:r>
      <w:r>
        <w:rPr>
          <w:rFonts w:hint="eastAsia" w:ascii="仿宋" w:hAnsi="仿宋" w:eastAsia="仿宋" w:cs="仿宋"/>
          <w:bCs/>
          <w:color w:val="auto"/>
          <w:sz w:val="28"/>
          <w:szCs w:val="28"/>
          <w:highlight w:val="none"/>
          <w:lang w:val="en-US" w:eastAsia="zh-CN"/>
        </w:rPr>
        <w:t>9月22</w:t>
      </w:r>
      <w:r>
        <w:rPr>
          <w:rFonts w:hint="eastAsia" w:ascii="仿宋" w:hAnsi="仿宋" w:eastAsia="仿宋" w:cs="仿宋"/>
          <w:bCs/>
          <w:color w:val="auto"/>
          <w:sz w:val="28"/>
          <w:szCs w:val="28"/>
          <w:highlight w:val="none"/>
          <w:lang w:eastAsia="zh-CN"/>
        </w:rPr>
        <w:t>日</w:t>
      </w:r>
      <w:r>
        <w:rPr>
          <w:rFonts w:hint="eastAsia" w:ascii="仿宋" w:hAnsi="仿宋" w:eastAsia="仿宋" w:cs="仿宋"/>
          <w:color w:val="auto"/>
          <w:sz w:val="28"/>
          <w:szCs w:val="28"/>
          <w:highlight w:val="none"/>
          <w:lang w:val="en-US" w:eastAsia="zh-CN"/>
        </w:rPr>
        <w:t>13</w:t>
      </w:r>
      <w:r>
        <w:rPr>
          <w:rFonts w:hint="eastAsia" w:ascii="仿宋" w:hAnsi="仿宋" w:eastAsia="仿宋" w:cs="仿宋"/>
          <w:bCs/>
          <w:color w:val="auto"/>
          <w:sz w:val="28"/>
          <w:szCs w:val="28"/>
          <w:highlight w:val="none"/>
        </w:rPr>
        <w:t>:</w:t>
      </w:r>
      <w:r>
        <w:rPr>
          <w:rFonts w:hint="eastAsia" w:ascii="仿宋" w:hAnsi="仿宋" w:eastAsia="仿宋" w:cs="仿宋"/>
          <w:color w:val="auto"/>
          <w:sz w:val="28"/>
          <w:szCs w:val="28"/>
          <w:highlight w:val="none"/>
          <w:lang w:val="en-US" w:eastAsia="zh-CN"/>
        </w:rPr>
        <w:t>30</w:t>
      </w:r>
      <w:r>
        <w:rPr>
          <w:rFonts w:hint="eastAsia" w:ascii="仿宋" w:hAnsi="仿宋" w:eastAsia="仿宋" w:cs="仿宋"/>
          <w:bCs/>
          <w:color w:val="auto"/>
          <w:sz w:val="28"/>
          <w:szCs w:val="28"/>
          <w:highlight w:val="none"/>
        </w:rPr>
        <w:t>至</w:t>
      </w:r>
      <w:bookmarkEnd w:id="82"/>
      <w:bookmarkEnd w:id="83"/>
      <w:r>
        <w:rPr>
          <w:rFonts w:hint="eastAsia" w:ascii="仿宋" w:hAnsi="仿宋" w:eastAsia="仿宋" w:cs="仿宋"/>
          <w:bCs/>
          <w:color w:val="auto"/>
          <w:sz w:val="28"/>
          <w:szCs w:val="28"/>
          <w:highlight w:val="none"/>
          <w:lang w:eastAsia="zh-CN"/>
        </w:rPr>
        <w:t>2026年</w:t>
      </w:r>
      <w:r>
        <w:rPr>
          <w:rFonts w:hint="eastAsia" w:ascii="仿宋" w:hAnsi="仿宋" w:eastAsia="仿宋" w:cs="仿宋"/>
          <w:bCs/>
          <w:color w:val="auto"/>
          <w:sz w:val="28"/>
          <w:szCs w:val="28"/>
          <w:highlight w:val="none"/>
          <w:lang w:val="en-US" w:eastAsia="zh-CN"/>
        </w:rPr>
        <w:t>9月22</w:t>
      </w:r>
      <w:r>
        <w:rPr>
          <w:rFonts w:hint="eastAsia" w:ascii="仿宋" w:hAnsi="仿宋" w:eastAsia="仿宋" w:cs="仿宋"/>
          <w:bCs/>
          <w:color w:val="auto"/>
          <w:sz w:val="28"/>
          <w:szCs w:val="28"/>
          <w:highlight w:val="none"/>
          <w:lang w:eastAsia="zh-CN"/>
        </w:rPr>
        <w:t>日</w:t>
      </w:r>
      <w:r>
        <w:rPr>
          <w:rFonts w:hint="eastAsia" w:ascii="仿宋" w:hAnsi="仿宋" w:eastAsia="仿宋" w:cs="仿宋"/>
          <w:color w:val="auto"/>
          <w:sz w:val="28"/>
          <w:szCs w:val="28"/>
          <w:highlight w:val="none"/>
          <w:lang w:val="en-US" w:eastAsia="zh-CN"/>
        </w:rPr>
        <w:t>15</w:t>
      </w:r>
      <w:r>
        <w:rPr>
          <w:rFonts w:hint="eastAsia" w:ascii="仿宋" w:hAnsi="仿宋" w:eastAsia="仿宋" w:cs="仿宋"/>
          <w:bCs/>
          <w:color w:val="auto"/>
          <w:sz w:val="28"/>
          <w:szCs w:val="28"/>
          <w:highlight w:val="none"/>
        </w:rPr>
        <w:t>:</w:t>
      </w:r>
      <w:bookmarkEnd w:id="84"/>
      <w:bookmarkEnd w:id="85"/>
      <w:bookmarkEnd w:id="86"/>
      <w:bookmarkEnd w:id="87"/>
      <w:r>
        <w:rPr>
          <w:rFonts w:hint="eastAsia" w:ascii="仿宋" w:hAnsi="仿宋" w:eastAsia="仿宋" w:cs="仿宋"/>
          <w:color w:val="auto"/>
          <w:sz w:val="28"/>
          <w:szCs w:val="28"/>
          <w:highlight w:val="none"/>
          <w:lang w:val="en-US" w:eastAsia="zh-CN"/>
        </w:rPr>
        <w:t>00</w:t>
      </w:r>
    </w:p>
    <w:p w14:paraId="108E7EC6">
      <w:pPr>
        <w:adjustRightInd w:val="0"/>
        <w:snapToGrid w:val="0"/>
        <w:spacing w:line="360" w:lineRule="auto"/>
        <w:ind w:left="420" w:leftChars="200" w:firstLine="840" w:firstLineChars="300"/>
        <w:outlineLvl w:val="1"/>
        <w:rPr>
          <w:rFonts w:hint="eastAsia" w:ascii="仿宋" w:hAnsi="仿宋" w:eastAsia="仿宋" w:cs="仿宋"/>
          <w:bCs/>
          <w:color w:val="auto"/>
          <w:sz w:val="28"/>
          <w:szCs w:val="28"/>
          <w:highlight w:val="none"/>
        </w:rPr>
      </w:pPr>
      <w:bookmarkStart w:id="88" w:name="_Toc11643"/>
      <w:bookmarkStart w:id="89" w:name="_Toc31479"/>
      <w:bookmarkStart w:id="90" w:name="_Toc17423"/>
      <w:bookmarkStart w:id="91" w:name="_Toc29892"/>
      <w:bookmarkStart w:id="92" w:name="_Toc6481"/>
      <w:bookmarkStart w:id="93" w:name="_Toc26458"/>
      <w:r>
        <w:rPr>
          <w:rFonts w:hint="eastAsia" w:ascii="仿宋" w:hAnsi="仿宋" w:eastAsia="仿宋" w:cs="仿宋"/>
          <w:color w:val="auto"/>
          <w:sz w:val="28"/>
          <w:szCs w:val="28"/>
          <w:highlight w:val="none"/>
        </w:rPr>
        <w:t>限时报价开始时间：</w:t>
      </w:r>
      <w:r>
        <w:rPr>
          <w:rFonts w:hint="eastAsia" w:ascii="仿宋" w:hAnsi="仿宋" w:eastAsia="仿宋" w:cs="仿宋"/>
          <w:color w:val="auto"/>
          <w:sz w:val="28"/>
          <w:szCs w:val="28"/>
          <w:highlight w:val="none"/>
          <w:lang w:eastAsia="zh-CN"/>
        </w:rPr>
        <w:t>2026年</w:t>
      </w:r>
      <w:r>
        <w:rPr>
          <w:rFonts w:hint="eastAsia" w:ascii="仿宋" w:hAnsi="仿宋" w:eastAsia="仿宋" w:cs="仿宋"/>
          <w:color w:val="auto"/>
          <w:sz w:val="28"/>
          <w:szCs w:val="28"/>
          <w:highlight w:val="none"/>
          <w:lang w:val="en-US" w:eastAsia="zh-CN"/>
        </w:rPr>
        <w:t>9月22</w:t>
      </w:r>
      <w:r>
        <w:rPr>
          <w:rFonts w:hint="eastAsia" w:ascii="仿宋" w:hAnsi="仿宋" w:eastAsia="仿宋" w:cs="仿宋"/>
          <w:color w:val="auto"/>
          <w:sz w:val="28"/>
          <w:szCs w:val="28"/>
          <w:highlight w:val="none"/>
          <w:lang w:eastAsia="zh-CN"/>
        </w:rPr>
        <w:t>日</w:t>
      </w:r>
      <w:r>
        <w:rPr>
          <w:rFonts w:hint="eastAsia" w:ascii="仿宋" w:hAnsi="仿宋" w:eastAsia="仿宋" w:cs="仿宋"/>
          <w:color w:val="auto"/>
          <w:sz w:val="28"/>
          <w:szCs w:val="28"/>
          <w:highlight w:val="none"/>
          <w:lang w:val="en-US" w:eastAsia="zh-CN"/>
        </w:rPr>
        <w:t>15</w:t>
      </w:r>
      <w:r>
        <w:rPr>
          <w:rFonts w:hint="eastAsia" w:ascii="仿宋" w:hAnsi="仿宋" w:eastAsia="仿宋" w:cs="仿宋"/>
          <w:color w:val="auto"/>
          <w:sz w:val="28"/>
          <w:szCs w:val="28"/>
          <w:highlight w:val="none"/>
        </w:rPr>
        <w:t>时</w:t>
      </w:r>
      <w:bookmarkEnd w:id="88"/>
      <w:bookmarkEnd w:id="89"/>
      <w:bookmarkEnd w:id="90"/>
      <w:bookmarkEnd w:id="91"/>
      <w:bookmarkEnd w:id="92"/>
      <w:bookmarkEnd w:id="93"/>
    </w:p>
    <w:p w14:paraId="72C9F74F">
      <w:pPr>
        <w:numPr>
          <w:ilvl w:val="0"/>
          <w:numId w:val="6"/>
        </w:numPr>
        <w:adjustRightInd w:val="0"/>
        <w:snapToGrid w:val="0"/>
        <w:spacing w:line="360" w:lineRule="auto"/>
        <w:ind w:left="0" w:firstLine="560" w:firstLineChars="200"/>
        <w:outlineLvl w:val="1"/>
        <w:rPr>
          <w:rFonts w:ascii="仿宋" w:hAnsi="仿宋" w:eastAsia="仿宋" w:cs="仿宋"/>
          <w:bCs/>
          <w:sz w:val="28"/>
          <w:szCs w:val="28"/>
          <w:highlight w:val="none"/>
        </w:rPr>
      </w:pPr>
      <w:bookmarkStart w:id="94" w:name="_Toc23718"/>
      <w:bookmarkStart w:id="95" w:name="_Toc12452"/>
      <w:bookmarkStart w:id="96" w:name="_Toc7220"/>
      <w:bookmarkStart w:id="97" w:name="_Toc357"/>
      <w:bookmarkStart w:id="98" w:name="_Toc26446"/>
      <w:bookmarkStart w:id="99" w:name="_Toc7449"/>
      <w:r>
        <w:rPr>
          <w:rFonts w:hint="eastAsia" w:ascii="仿宋" w:hAnsi="仿宋" w:eastAsia="仿宋" w:cs="仿宋"/>
          <w:bCs/>
          <w:color w:val="000000"/>
          <w:sz w:val="28"/>
          <w:szCs w:val="28"/>
          <w:highlight w:val="none"/>
        </w:rPr>
        <w:t>限时竞价周期:300秒</w:t>
      </w:r>
      <w:bookmarkEnd w:id="94"/>
      <w:bookmarkEnd w:id="95"/>
      <w:bookmarkEnd w:id="96"/>
      <w:bookmarkEnd w:id="97"/>
      <w:bookmarkEnd w:id="98"/>
      <w:bookmarkEnd w:id="99"/>
    </w:p>
    <w:p w14:paraId="13A4B5C0">
      <w:pPr>
        <w:pStyle w:val="39"/>
      </w:pPr>
    </w:p>
    <w:p w14:paraId="70C76C08">
      <w:pPr>
        <w:numPr>
          <w:ilvl w:val="0"/>
          <w:numId w:val="5"/>
        </w:numPr>
        <w:adjustRightInd w:val="0"/>
        <w:snapToGrid w:val="0"/>
        <w:spacing w:line="360" w:lineRule="auto"/>
        <w:ind w:firstLine="562" w:firstLineChars="200"/>
        <w:outlineLvl w:val="1"/>
        <w:rPr>
          <w:rFonts w:ascii="仿宋" w:hAnsi="仿宋" w:eastAsia="仿宋" w:cs="仿宋"/>
          <w:b/>
          <w:sz w:val="28"/>
          <w:szCs w:val="28"/>
        </w:rPr>
      </w:pPr>
      <w:bookmarkStart w:id="100" w:name="_Toc8203"/>
      <w:r>
        <w:rPr>
          <w:rFonts w:hint="eastAsia" w:ascii="仿宋" w:hAnsi="仿宋" w:eastAsia="仿宋" w:cs="仿宋"/>
          <w:b/>
          <w:sz w:val="28"/>
          <w:szCs w:val="28"/>
        </w:rPr>
        <w:t>竞价说明</w:t>
      </w:r>
      <w:bookmarkEnd w:id="66"/>
      <w:bookmarkEnd w:id="67"/>
      <w:bookmarkEnd w:id="68"/>
      <w:bookmarkEnd w:id="69"/>
      <w:bookmarkEnd w:id="100"/>
    </w:p>
    <w:p w14:paraId="53E9343E">
      <w:pPr>
        <w:keepNext w:val="0"/>
        <w:keepLines w:val="0"/>
        <w:widowControl w:val="0"/>
        <w:suppressLineNumbers w:val="0"/>
        <w:adjustRightInd w:val="0"/>
        <w:snapToGrid w:val="0"/>
        <w:spacing w:before="0" w:beforeAutospacing="0" w:after="0" w:afterAutospacing="0" w:line="360" w:lineRule="auto"/>
        <w:ind w:left="0" w:right="0" w:firstLine="560" w:firstLineChars="200"/>
        <w:jc w:val="left"/>
        <w:rPr>
          <w:rFonts w:hint="eastAsia" w:ascii="仿宋" w:hAnsi="仿宋" w:eastAsia="仿宋" w:cs="仿宋"/>
          <w:sz w:val="28"/>
          <w:szCs w:val="28"/>
          <w:lang w:val="en-US"/>
        </w:rPr>
      </w:pPr>
      <w:r>
        <w:rPr>
          <w:rFonts w:hint="eastAsia" w:ascii="仿宋" w:hAnsi="仿宋" w:eastAsia="仿宋" w:cs="仿宋"/>
          <w:kern w:val="2"/>
          <w:sz w:val="28"/>
          <w:szCs w:val="28"/>
          <w:lang w:val="en-US" w:eastAsia="zh-CN" w:bidi="ar"/>
        </w:rPr>
        <w:t>限时报价结束后，符合条件且有效报价的潜在服务商不少于（含等于）一人时，则可按照竞价邀请文件中的规则确定成交服务商。如在公告期内未征集到符合要求的服务商，本次竞价活动终止。</w:t>
      </w:r>
    </w:p>
    <w:p w14:paraId="5EA0428F">
      <w:pPr>
        <w:adjustRightInd w:val="0"/>
        <w:snapToGrid w:val="0"/>
        <w:spacing w:line="360" w:lineRule="auto"/>
        <w:ind w:firstLine="560" w:firstLineChars="200"/>
        <w:jc w:val="left"/>
      </w:pPr>
      <w:r>
        <w:rPr>
          <w:rFonts w:hint="eastAsia" w:ascii="仿宋" w:hAnsi="仿宋" w:eastAsia="仿宋" w:cs="仿宋"/>
          <w:sz w:val="28"/>
          <w:szCs w:val="28"/>
          <w:highlight w:val="none"/>
        </w:rPr>
        <w:t>进入报价环节且</w:t>
      </w:r>
      <w:r>
        <w:rPr>
          <w:rFonts w:hint="eastAsia" w:ascii="仿宋" w:hAnsi="仿宋" w:eastAsia="仿宋" w:cs="仿宋"/>
          <w:sz w:val="28"/>
          <w:szCs w:val="28"/>
          <w:highlight w:val="none"/>
          <w:lang w:val="en-US" w:eastAsia="zh-CN"/>
        </w:rPr>
        <w:t>报价</w:t>
      </w:r>
      <w:r>
        <w:rPr>
          <w:rFonts w:hint="eastAsia" w:ascii="仿宋" w:hAnsi="仿宋" w:eastAsia="仿宋" w:cs="仿宋"/>
          <w:sz w:val="28"/>
          <w:szCs w:val="28"/>
          <w:highlight w:val="none"/>
        </w:rPr>
        <w:t>的意向</w:t>
      </w:r>
      <w:r>
        <w:rPr>
          <w:rFonts w:hint="eastAsia" w:ascii="仿宋" w:hAnsi="仿宋" w:eastAsia="仿宋" w:cs="仿宋"/>
          <w:sz w:val="28"/>
          <w:szCs w:val="28"/>
          <w:highlight w:val="none"/>
          <w:lang w:eastAsia="zh-CN"/>
        </w:rPr>
        <w:t>服务商</w:t>
      </w:r>
      <w:r>
        <w:rPr>
          <w:rFonts w:hint="eastAsia" w:ascii="仿宋" w:hAnsi="仿宋" w:eastAsia="仿宋" w:cs="仿宋"/>
          <w:sz w:val="28"/>
          <w:szCs w:val="28"/>
          <w:highlight w:val="none"/>
        </w:rPr>
        <w:t>即视为完全同意并</w:t>
      </w:r>
      <w:r>
        <w:rPr>
          <w:rFonts w:hint="eastAsia" w:ascii="仿宋" w:hAnsi="仿宋" w:eastAsia="仿宋" w:cs="仿宋"/>
          <w:sz w:val="28"/>
          <w:szCs w:val="28"/>
          <w:highlight w:val="none"/>
          <w:lang w:val="en-US" w:eastAsia="zh-CN"/>
        </w:rPr>
        <w:t>承诺按竞价邀请</w:t>
      </w:r>
      <w:r>
        <w:rPr>
          <w:rFonts w:hint="eastAsia" w:ascii="仿宋" w:hAnsi="仿宋" w:eastAsia="仿宋" w:cs="仿宋"/>
          <w:sz w:val="28"/>
          <w:szCs w:val="28"/>
          <w:highlight w:val="none"/>
        </w:rPr>
        <w:t>文件</w:t>
      </w:r>
      <w:r>
        <w:rPr>
          <w:rFonts w:hint="eastAsia" w:ascii="仿宋" w:hAnsi="仿宋" w:eastAsia="仿宋" w:cs="仿宋"/>
          <w:sz w:val="28"/>
          <w:szCs w:val="28"/>
          <w:highlight w:val="none"/>
          <w:lang w:val="en-US" w:eastAsia="zh-CN"/>
        </w:rPr>
        <w:t>及响应文件的</w:t>
      </w:r>
      <w:r>
        <w:rPr>
          <w:rFonts w:hint="eastAsia" w:ascii="仿宋" w:hAnsi="仿宋" w:eastAsia="仿宋" w:cs="仿宋"/>
          <w:sz w:val="28"/>
          <w:szCs w:val="28"/>
          <w:highlight w:val="none"/>
        </w:rPr>
        <w:t>内容</w:t>
      </w:r>
      <w:r>
        <w:rPr>
          <w:rFonts w:hint="eastAsia" w:ascii="仿宋" w:hAnsi="仿宋" w:eastAsia="仿宋" w:cs="仿宋"/>
          <w:sz w:val="28"/>
          <w:szCs w:val="28"/>
          <w:highlight w:val="none"/>
          <w:lang w:val="en-US" w:eastAsia="zh-CN"/>
        </w:rPr>
        <w:t>提供标的/服务。</w:t>
      </w:r>
      <w:r>
        <w:rPr>
          <w:rFonts w:hint="eastAsia" w:ascii="仿宋" w:hAnsi="仿宋" w:eastAsia="仿宋" w:cs="仿宋"/>
          <w:kern w:val="2"/>
          <w:sz w:val="28"/>
          <w:szCs w:val="28"/>
          <w:highlight w:val="none"/>
          <w:lang w:val="en-US" w:eastAsia="zh-CN" w:bidi="ar"/>
        </w:rPr>
        <w:t>意向服务商所提供标的/服务若不满足竞价邀请文件及响应文件的，将会列入采购人诚信评价体系并按照竞价邀请文件的规定承担责任。</w:t>
      </w:r>
    </w:p>
    <w:p w14:paraId="39963077">
      <w:pPr>
        <w:spacing w:line="360" w:lineRule="auto"/>
        <w:ind w:firstLine="562" w:firstLineChars="200"/>
        <w:rPr>
          <w:rFonts w:ascii="仿宋" w:hAnsi="仿宋" w:eastAsia="仿宋" w:cs="仿宋"/>
          <w:b/>
          <w:bCs/>
          <w:sz w:val="28"/>
          <w:szCs w:val="28"/>
        </w:rPr>
      </w:pPr>
      <w:r>
        <w:rPr>
          <w:rFonts w:hint="eastAsia" w:ascii="仿宋" w:hAnsi="仿宋" w:eastAsia="仿宋" w:cs="仿宋"/>
          <w:b/>
          <w:bCs/>
          <w:sz w:val="28"/>
          <w:szCs w:val="28"/>
        </w:rPr>
        <w:t>十、合同的签订</w:t>
      </w:r>
    </w:p>
    <w:p w14:paraId="051E8C99">
      <w:pPr>
        <w:spacing w:line="360" w:lineRule="auto"/>
        <w:ind w:firstLine="560" w:firstLineChars="200"/>
        <w:rPr>
          <w:rFonts w:hint="eastAsia" w:ascii="仿宋" w:hAnsi="仿宋" w:eastAsia="仿宋" w:cs="仿宋"/>
          <w:b/>
          <w:bCs/>
          <w:kern w:val="2"/>
          <w:sz w:val="28"/>
          <w:szCs w:val="28"/>
          <w:lang w:val="en-US" w:eastAsia="zh-CN" w:bidi="ar"/>
        </w:rPr>
      </w:pPr>
      <w:r>
        <w:rPr>
          <w:rFonts w:hint="eastAsia" w:ascii="仿宋" w:hAnsi="仿宋" w:eastAsia="仿宋" w:cs="仿宋"/>
          <w:sz w:val="28"/>
          <w:szCs w:val="28"/>
          <w:lang w:val="en-US" w:eastAsia="zh-CN"/>
        </w:rPr>
        <w:t>1、</w:t>
      </w:r>
      <w:r>
        <w:rPr>
          <w:rFonts w:hint="eastAsia" w:ascii="仿宋" w:hAnsi="仿宋" w:eastAsia="仿宋" w:cs="仿宋"/>
          <w:sz w:val="28"/>
          <w:szCs w:val="28"/>
        </w:rPr>
        <w:t>本项目竞价结果确定后成交</w:t>
      </w:r>
      <w:r>
        <w:rPr>
          <w:rFonts w:hint="eastAsia" w:ascii="仿宋" w:hAnsi="仿宋" w:eastAsia="仿宋" w:cs="仿宋"/>
          <w:sz w:val="28"/>
          <w:szCs w:val="28"/>
          <w:lang w:eastAsia="zh-CN"/>
        </w:rPr>
        <w:t>服务商</w:t>
      </w:r>
      <w:r>
        <w:rPr>
          <w:rFonts w:hint="eastAsia" w:ascii="仿宋" w:hAnsi="仿宋" w:eastAsia="仿宋" w:cs="仿宋"/>
          <w:sz w:val="28"/>
          <w:szCs w:val="28"/>
        </w:rPr>
        <w:t>持《竞价结果通知书》与采购人自行签订合同。在不违反本项目《竞价邀请文件》</w:t>
      </w:r>
      <w:r>
        <w:rPr>
          <w:rFonts w:hint="eastAsia" w:ascii="仿宋" w:hAnsi="仿宋" w:eastAsia="仿宋" w:cs="仿宋"/>
          <w:sz w:val="28"/>
          <w:szCs w:val="28"/>
          <w:lang w:val="en-US" w:eastAsia="zh-CN"/>
        </w:rPr>
        <w:t>及响应文件</w:t>
      </w:r>
      <w:r>
        <w:rPr>
          <w:rFonts w:hint="eastAsia" w:ascii="仿宋" w:hAnsi="仿宋" w:eastAsia="仿宋" w:cs="仿宋"/>
          <w:sz w:val="28"/>
          <w:szCs w:val="28"/>
        </w:rPr>
        <w:t>内容的前提下，</w:t>
      </w:r>
      <w:r>
        <w:rPr>
          <w:rFonts w:hint="eastAsia" w:ascii="仿宋" w:hAnsi="仿宋" w:eastAsia="仿宋" w:cs="仿宋"/>
          <w:sz w:val="28"/>
          <w:szCs w:val="28"/>
          <w:lang w:eastAsia="zh-CN"/>
        </w:rPr>
        <w:t>服务商</w:t>
      </w:r>
      <w:r>
        <w:rPr>
          <w:rFonts w:hint="eastAsia" w:ascii="仿宋" w:hAnsi="仿宋" w:eastAsia="仿宋" w:cs="仿宋"/>
          <w:sz w:val="28"/>
          <w:szCs w:val="28"/>
        </w:rPr>
        <w:t>应无条件接受合同全部条款，</w:t>
      </w:r>
      <w:r>
        <w:rPr>
          <w:rFonts w:hint="eastAsia" w:ascii="仿宋" w:hAnsi="仿宋" w:eastAsia="仿宋" w:cs="仿宋"/>
          <w:b/>
          <w:bCs/>
          <w:sz w:val="28"/>
          <w:szCs w:val="28"/>
        </w:rPr>
        <w:t>若以此为由拒不签订合同的，采购人有权取消其成交资格</w:t>
      </w:r>
      <w:r>
        <w:rPr>
          <w:rFonts w:hint="eastAsia" w:ascii="仿宋" w:hAnsi="仿宋" w:eastAsia="仿宋" w:cs="仿宋"/>
          <w:b/>
          <w:bCs/>
          <w:kern w:val="2"/>
          <w:sz w:val="28"/>
          <w:szCs w:val="28"/>
          <w:lang w:val="en-US" w:eastAsia="zh-CN" w:bidi="ar"/>
        </w:rPr>
        <w:t>，服务商应当按照竞价邀请文件承担相应责任。</w:t>
      </w:r>
    </w:p>
    <w:p w14:paraId="6BD36910">
      <w:pPr>
        <w:ind w:firstLine="562" w:firstLineChars="200"/>
        <w:rPr>
          <w:rFonts w:ascii="仿宋" w:hAnsi="仿宋" w:eastAsia="仿宋"/>
          <w:b/>
          <w:sz w:val="28"/>
          <w:szCs w:val="28"/>
        </w:rPr>
      </w:pPr>
      <w:r>
        <w:rPr>
          <w:rFonts w:hint="eastAsia" w:ascii="仿宋" w:hAnsi="仿宋" w:eastAsia="仿宋"/>
          <w:b/>
          <w:sz w:val="28"/>
          <w:szCs w:val="28"/>
        </w:rPr>
        <w:t xml:space="preserve">十一、交易服务费 </w:t>
      </w:r>
    </w:p>
    <w:p w14:paraId="2361A3D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成交</w:t>
      </w:r>
      <w:r>
        <w:rPr>
          <w:rFonts w:hint="eastAsia" w:ascii="仿宋" w:hAnsi="仿宋" w:eastAsia="仿宋" w:cs="仿宋"/>
          <w:sz w:val="28"/>
          <w:szCs w:val="28"/>
          <w:lang w:val="en-US" w:eastAsia="zh-CN"/>
        </w:rPr>
        <w:t>服务商</w:t>
      </w:r>
      <w:r>
        <w:rPr>
          <w:rFonts w:hint="eastAsia" w:ascii="仿宋" w:hAnsi="仿宋" w:eastAsia="仿宋" w:cs="仿宋"/>
          <w:sz w:val="28"/>
          <w:szCs w:val="28"/>
          <w:lang w:eastAsia="zh-CN"/>
        </w:rPr>
        <w:t>在领取竞价结果通知书前向哈交所一次性缴纳成交服务费。服务费收取采用比例收取方式，即服务费金额按成交金额的2%收取。成交服务费不足500元，按500元收取。</w:t>
      </w:r>
    </w:p>
    <w:p w14:paraId="45FC142C">
      <w:pPr>
        <w:keepNext w:val="0"/>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ascii="仿宋" w:hAnsi="仿宋" w:eastAsia="仿宋" w:cs="仿宋"/>
          <w:b/>
          <w:sz w:val="30"/>
          <w:szCs w:val="30"/>
        </w:rPr>
      </w:pPr>
      <w:r>
        <w:rPr>
          <w:rFonts w:hint="eastAsia" w:ascii="仿宋" w:hAnsi="仿宋" w:eastAsia="仿宋" w:cs="仿宋"/>
          <w:b/>
          <w:sz w:val="30"/>
          <w:szCs w:val="30"/>
        </w:rPr>
        <w:t>十二、资格审查</w:t>
      </w:r>
    </w:p>
    <w:p w14:paraId="3292FEB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b w:val="0"/>
          <w:bCs w:val="0"/>
          <w:sz w:val="28"/>
          <w:szCs w:val="28"/>
          <w:highlight w:val="none"/>
        </w:rPr>
        <w:t>潜在服务商须根据《竞价邀请文件》要求，制作两份响应文件及U盘2份（U盘内含与纸质响应文件一致的扫描件）胶封成册并密封于一个文件袋内，于202</w:t>
      </w:r>
      <w:r>
        <w:rPr>
          <w:rFonts w:hint="eastAsia" w:ascii="仿宋" w:hAnsi="仿宋" w:eastAsia="仿宋"/>
          <w:b w:val="0"/>
          <w:bCs w:val="0"/>
          <w:sz w:val="28"/>
          <w:szCs w:val="28"/>
          <w:highlight w:val="none"/>
          <w:lang w:val="en-US" w:eastAsia="zh-CN"/>
        </w:rPr>
        <w:t>6</w:t>
      </w:r>
      <w:r>
        <w:rPr>
          <w:rFonts w:hint="eastAsia" w:ascii="仿宋" w:hAnsi="仿宋" w:eastAsia="仿宋"/>
          <w:b w:val="0"/>
          <w:bCs w:val="0"/>
          <w:sz w:val="28"/>
          <w:szCs w:val="28"/>
          <w:highlight w:val="none"/>
        </w:rPr>
        <w:t>年</w:t>
      </w:r>
      <w:r>
        <w:rPr>
          <w:rFonts w:hint="eastAsia" w:ascii="仿宋" w:hAnsi="仿宋" w:eastAsia="仿宋"/>
          <w:b w:val="0"/>
          <w:bCs w:val="0"/>
          <w:sz w:val="28"/>
          <w:szCs w:val="28"/>
          <w:highlight w:val="none"/>
          <w:lang w:val="en-US" w:eastAsia="zh-CN"/>
        </w:rPr>
        <w:t>9月22</w:t>
      </w:r>
      <w:r>
        <w:rPr>
          <w:rFonts w:hint="eastAsia" w:ascii="仿宋" w:hAnsi="仿宋" w:eastAsia="仿宋"/>
          <w:b w:val="0"/>
          <w:bCs w:val="0"/>
          <w:sz w:val="28"/>
          <w:szCs w:val="28"/>
          <w:highlight w:val="none"/>
        </w:rPr>
        <w:t>日</w:t>
      </w:r>
      <w:r>
        <w:rPr>
          <w:rFonts w:hint="eastAsia" w:ascii="仿宋" w:hAnsi="仿宋" w:eastAsia="仿宋"/>
          <w:b w:val="0"/>
          <w:bCs w:val="0"/>
          <w:sz w:val="28"/>
          <w:szCs w:val="28"/>
          <w:highlight w:val="none"/>
          <w:lang w:val="en-US" w:eastAsia="zh-CN"/>
        </w:rPr>
        <w:t>10</w:t>
      </w:r>
      <w:r>
        <w:rPr>
          <w:rFonts w:hint="eastAsia" w:ascii="仿宋" w:hAnsi="仿宋" w:eastAsia="仿宋"/>
          <w:b w:val="0"/>
          <w:bCs w:val="0"/>
          <w:sz w:val="28"/>
          <w:szCs w:val="28"/>
          <w:highlight w:val="none"/>
        </w:rPr>
        <w:t>：</w:t>
      </w:r>
      <w:r>
        <w:rPr>
          <w:rFonts w:hint="eastAsia" w:ascii="仿宋" w:hAnsi="仿宋" w:eastAsia="仿宋"/>
          <w:b w:val="0"/>
          <w:bCs w:val="0"/>
          <w:sz w:val="28"/>
          <w:szCs w:val="28"/>
          <w:highlight w:val="none"/>
          <w:lang w:val="en-US" w:eastAsia="zh-CN"/>
        </w:rPr>
        <w:t>0</w:t>
      </w:r>
      <w:r>
        <w:rPr>
          <w:rFonts w:hint="eastAsia" w:ascii="仿宋" w:hAnsi="仿宋" w:eastAsia="仿宋"/>
          <w:b w:val="0"/>
          <w:bCs w:val="0"/>
          <w:sz w:val="28"/>
          <w:szCs w:val="28"/>
          <w:highlight w:val="none"/>
        </w:rPr>
        <w:t>0至1</w:t>
      </w:r>
      <w:r>
        <w:rPr>
          <w:rFonts w:hint="eastAsia" w:ascii="仿宋" w:hAnsi="仿宋" w:eastAsia="仿宋"/>
          <w:b w:val="0"/>
          <w:bCs w:val="0"/>
          <w:sz w:val="28"/>
          <w:szCs w:val="28"/>
          <w:highlight w:val="none"/>
          <w:lang w:val="en-US" w:eastAsia="zh-CN"/>
        </w:rPr>
        <w:t>0</w:t>
      </w:r>
      <w:r>
        <w:rPr>
          <w:rFonts w:hint="eastAsia" w:ascii="仿宋" w:hAnsi="仿宋" w:eastAsia="仿宋"/>
          <w:b w:val="0"/>
          <w:bCs w:val="0"/>
          <w:sz w:val="28"/>
          <w:szCs w:val="28"/>
          <w:highlight w:val="none"/>
        </w:rPr>
        <w:t>：</w:t>
      </w:r>
      <w:r>
        <w:rPr>
          <w:rFonts w:hint="eastAsia" w:ascii="仿宋" w:hAnsi="仿宋" w:eastAsia="仿宋"/>
          <w:b w:val="0"/>
          <w:bCs w:val="0"/>
          <w:sz w:val="28"/>
          <w:szCs w:val="28"/>
          <w:highlight w:val="none"/>
          <w:lang w:val="en-US" w:eastAsia="zh-CN"/>
        </w:rPr>
        <w:t>30</w:t>
      </w:r>
      <w:r>
        <w:rPr>
          <w:rFonts w:hint="eastAsia" w:ascii="仿宋" w:hAnsi="仿宋" w:eastAsia="仿宋"/>
          <w:b w:val="0"/>
          <w:bCs w:val="0"/>
          <w:sz w:val="28"/>
          <w:szCs w:val="28"/>
          <w:highlight w:val="none"/>
        </w:rPr>
        <w:t>携带密封的响应文件及采购人要求的相关证件原件，到哈尔滨市南岗区中山路 181 号市民大厦一楼（哈尔滨银行左侧）签到等待资格审查，</w:t>
      </w:r>
      <w:r>
        <w:rPr>
          <w:rFonts w:hint="eastAsia" w:ascii="仿宋" w:hAnsi="仿宋" w:eastAsia="仿宋"/>
          <w:b w:val="0"/>
          <w:bCs w:val="0"/>
          <w:sz w:val="28"/>
          <w:szCs w:val="28"/>
          <w:highlight w:val="none"/>
          <w:lang w:val="en-US" w:eastAsia="zh-CN"/>
        </w:rPr>
        <w:t>2026</w:t>
      </w:r>
      <w:r>
        <w:rPr>
          <w:rFonts w:hint="eastAsia" w:ascii="仿宋" w:hAnsi="仿宋" w:eastAsia="仿宋"/>
          <w:b w:val="0"/>
          <w:bCs w:val="0"/>
          <w:sz w:val="28"/>
          <w:szCs w:val="28"/>
          <w:highlight w:val="none"/>
        </w:rPr>
        <w:t>年</w:t>
      </w:r>
      <w:r>
        <w:rPr>
          <w:rFonts w:hint="eastAsia" w:ascii="仿宋" w:hAnsi="仿宋" w:eastAsia="仿宋"/>
          <w:b w:val="0"/>
          <w:bCs w:val="0"/>
          <w:sz w:val="28"/>
          <w:szCs w:val="28"/>
          <w:highlight w:val="none"/>
          <w:lang w:val="en-US" w:eastAsia="zh-CN"/>
        </w:rPr>
        <w:t>9月22</w:t>
      </w:r>
      <w:r>
        <w:rPr>
          <w:rFonts w:hint="eastAsia" w:ascii="仿宋" w:hAnsi="仿宋" w:eastAsia="仿宋"/>
          <w:b w:val="0"/>
          <w:bCs w:val="0"/>
          <w:sz w:val="28"/>
          <w:szCs w:val="28"/>
          <w:highlight w:val="none"/>
        </w:rPr>
        <w:t>日</w:t>
      </w:r>
      <w:r>
        <w:rPr>
          <w:rFonts w:hint="eastAsia" w:ascii="仿宋" w:hAnsi="仿宋" w:eastAsia="仿宋"/>
          <w:b w:val="0"/>
          <w:bCs w:val="0"/>
          <w:sz w:val="28"/>
          <w:szCs w:val="28"/>
          <w:highlight w:val="none"/>
          <w:lang w:val="en-US" w:eastAsia="zh-CN"/>
        </w:rPr>
        <w:t>10</w:t>
      </w:r>
      <w:r>
        <w:rPr>
          <w:rFonts w:hint="eastAsia" w:ascii="仿宋" w:hAnsi="仿宋" w:eastAsia="仿宋"/>
          <w:b w:val="0"/>
          <w:bCs w:val="0"/>
          <w:sz w:val="28"/>
          <w:szCs w:val="28"/>
          <w:highlight w:val="none"/>
        </w:rPr>
        <w:t>：</w:t>
      </w:r>
      <w:r>
        <w:rPr>
          <w:rFonts w:hint="eastAsia" w:ascii="仿宋" w:hAnsi="仿宋" w:eastAsia="仿宋"/>
          <w:b w:val="0"/>
          <w:bCs w:val="0"/>
          <w:sz w:val="28"/>
          <w:szCs w:val="28"/>
          <w:highlight w:val="none"/>
          <w:lang w:val="en-US" w:eastAsia="zh-CN"/>
        </w:rPr>
        <w:t>30</w:t>
      </w:r>
      <w:r>
        <w:rPr>
          <w:rFonts w:hint="eastAsia" w:ascii="仿宋" w:hAnsi="仿宋" w:eastAsia="仿宋"/>
          <w:b w:val="0"/>
          <w:bCs w:val="0"/>
          <w:sz w:val="28"/>
          <w:szCs w:val="28"/>
          <w:highlight w:val="none"/>
        </w:rPr>
        <w:t>开始按保证金交纳顺序，对符合参与条件的服务商进行资格审查。（每家潜在服务商仅限一人进入资格审查现场）。未按要求按时提交以上材料的服务商将不具备竞价资格。具体要求请详见竞价邀请文件。参与的服务商需仔细阅读操作手册，自行完成注册账户、项目参与、缴纳保证金、下载竞价邀请文件等工作。如因未完成账户注册而导致的一系列问题，由服务商自行承担</w:t>
      </w:r>
      <w:r>
        <w:rPr>
          <w:rFonts w:hint="eastAsia" w:ascii="仿宋" w:hAnsi="仿宋" w:eastAsia="仿宋" w:cs="仿宋"/>
          <w:sz w:val="28"/>
          <w:szCs w:val="28"/>
        </w:rPr>
        <w:t>。</w:t>
      </w:r>
    </w:p>
    <w:p w14:paraId="56D7FE43">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ascii="仿宋" w:hAnsi="仿宋" w:eastAsia="仿宋"/>
          <w:b/>
          <w:sz w:val="28"/>
          <w:szCs w:val="28"/>
        </w:rPr>
      </w:pPr>
      <w:r>
        <w:rPr>
          <w:rFonts w:hint="eastAsia" w:ascii="仿宋" w:hAnsi="仿宋" w:eastAsia="仿宋"/>
          <w:b/>
          <w:sz w:val="28"/>
          <w:szCs w:val="28"/>
        </w:rPr>
        <w:t>十三、公告发布媒介</w:t>
      </w:r>
    </w:p>
    <w:p w14:paraId="38AED1D5">
      <w:pPr>
        <w:pStyle w:val="8"/>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仿宋" w:hAnsi="仿宋" w:eastAsia="仿宋"/>
          <w:sz w:val="28"/>
          <w:szCs w:val="28"/>
        </w:rPr>
      </w:pPr>
      <w:r>
        <w:rPr>
          <w:rFonts w:hint="eastAsia" w:ascii="仿宋" w:hAnsi="仿宋" w:eastAsia="仿宋" w:cs="仿宋"/>
          <w:kern w:val="2"/>
          <w:sz w:val="28"/>
          <w:szCs w:val="28"/>
          <w:lang w:val="en-US" w:eastAsia="zh-CN" w:bidi="ar-SA"/>
        </w:rPr>
        <w:t>本次公告同时在哈尔滨产权交易所（https://www.hrbcqjys.com）、哈尔滨市公共资源交易中心（https://hrbggzy.harbin.gov.cn）上发布。</w:t>
      </w:r>
    </w:p>
    <w:p w14:paraId="6F57D923">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ascii="仿宋" w:hAnsi="仿宋" w:eastAsia="仿宋"/>
          <w:b/>
          <w:sz w:val="28"/>
          <w:szCs w:val="28"/>
        </w:rPr>
      </w:pPr>
      <w:r>
        <w:rPr>
          <w:rFonts w:hint="eastAsia" w:ascii="仿宋" w:hAnsi="仿宋" w:eastAsia="仿宋"/>
          <w:b/>
          <w:sz w:val="28"/>
          <w:szCs w:val="28"/>
        </w:rPr>
        <w:t>十四、联系方式</w:t>
      </w:r>
    </w:p>
    <w:p w14:paraId="0F787ED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sz w:val="28"/>
          <w:szCs w:val="28"/>
          <w:lang w:eastAsia="zh-CN"/>
        </w:rPr>
      </w:pPr>
      <w:r>
        <w:rPr>
          <w:rFonts w:hint="eastAsia" w:ascii="仿宋" w:hAnsi="仿宋" w:eastAsia="仿宋" w:cs="仿宋"/>
          <w:sz w:val="28"/>
          <w:szCs w:val="28"/>
        </w:rPr>
        <w:t>采 购 方：</w:t>
      </w:r>
      <w:r>
        <w:rPr>
          <w:rFonts w:hint="eastAsia" w:ascii="仿宋" w:hAnsi="仿宋" w:eastAsia="仿宋" w:cs="仿宋"/>
          <w:sz w:val="28"/>
          <w:szCs w:val="28"/>
          <w:lang w:eastAsia="zh-CN"/>
        </w:rPr>
        <w:t>哈尔滨市双城区幸福街道永支村集体经济组织</w:t>
      </w:r>
    </w:p>
    <w:p w14:paraId="7B0ED67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rPr>
        <w:t>联 系 人：</w:t>
      </w:r>
      <w:r>
        <w:rPr>
          <w:rFonts w:hint="eastAsia" w:ascii="仿宋" w:hAnsi="仿宋" w:eastAsia="仿宋" w:cs="仿宋"/>
          <w:sz w:val="28"/>
          <w:szCs w:val="28"/>
          <w:lang w:val="en-US" w:eastAsia="zh-CN"/>
        </w:rPr>
        <w:t>南先生</w:t>
      </w:r>
    </w:p>
    <w:p w14:paraId="0F84531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联系电话：</w:t>
      </w:r>
      <w:r>
        <w:rPr>
          <w:rFonts w:hint="eastAsia" w:ascii="仿宋" w:hAnsi="仿宋" w:eastAsia="仿宋" w:cs="仿宋"/>
          <w:b w:val="0"/>
          <w:bCs/>
          <w:color w:val="000000" w:themeColor="text1"/>
          <w:sz w:val="28"/>
          <w:szCs w:val="28"/>
          <w:lang w:val="en-US" w:eastAsia="zh-CN"/>
          <w14:textFill>
            <w14:solidFill>
              <w14:schemeClr w14:val="tx1"/>
            </w14:solidFill>
          </w14:textFill>
        </w:rPr>
        <w:t>15045588288</w:t>
      </w:r>
    </w:p>
    <w:p w14:paraId="723CDE3A">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受 托 方：哈尔滨产权交易所有限责任公司</w:t>
      </w:r>
    </w:p>
    <w:p w14:paraId="3B10378E">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rPr>
        <w:t>联 系 人：</w:t>
      </w:r>
      <w:r>
        <w:rPr>
          <w:rFonts w:hint="eastAsia" w:ascii="仿宋" w:hAnsi="仿宋" w:eastAsia="仿宋" w:cs="仿宋"/>
          <w:sz w:val="28"/>
          <w:szCs w:val="28"/>
          <w:lang w:val="en-US" w:eastAsia="zh-CN"/>
        </w:rPr>
        <w:t>王女士</w:t>
      </w:r>
    </w:p>
    <w:p w14:paraId="28C9467D">
      <w:pPr>
        <w:spacing w:line="360" w:lineRule="auto"/>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rPr>
        <w:t>联系电话：</w:t>
      </w:r>
      <w:r>
        <w:rPr>
          <w:rFonts w:hint="eastAsia" w:ascii="仿宋" w:hAnsi="仿宋" w:eastAsia="仿宋" w:cs="仿宋"/>
          <w:sz w:val="28"/>
          <w:szCs w:val="28"/>
          <w:highlight w:val="none"/>
          <w:lang w:val="en-US" w:eastAsia="zh-CN"/>
        </w:rPr>
        <w:t>17703600926</w:t>
      </w:r>
    </w:p>
    <w:p w14:paraId="56ED221D">
      <w:pPr>
        <w:spacing w:line="360" w:lineRule="auto"/>
        <w:ind w:firstLine="560" w:firstLineChars="200"/>
        <w:rPr>
          <w:rFonts w:hint="eastAsia" w:ascii="宋体" w:hAnsi="宋体" w:eastAsia="宋体" w:cs="宋体"/>
          <w:b/>
          <w:color w:val="000000"/>
          <w:sz w:val="36"/>
          <w:szCs w:val="36"/>
          <w:highlight w:val="none"/>
        </w:rPr>
      </w:pPr>
      <w:r>
        <w:rPr>
          <w:rFonts w:hint="eastAsia" w:ascii="仿宋" w:hAnsi="仿宋" w:eastAsia="仿宋" w:cs="仿宋"/>
          <w:sz w:val="28"/>
          <w:szCs w:val="28"/>
          <w:highlight w:val="none"/>
        </w:rPr>
        <w:t>系统操作咨询电话：0451-84642034</w:t>
      </w:r>
      <w:bookmarkEnd w:id="30"/>
      <w:bookmarkEnd w:id="31"/>
      <w:bookmarkStart w:id="101" w:name="_Toc12699"/>
      <w:bookmarkStart w:id="102" w:name="_Toc9463"/>
      <w:bookmarkStart w:id="103" w:name="_Toc30741"/>
      <w:bookmarkStart w:id="104" w:name="_Toc9212"/>
      <w:bookmarkStart w:id="105" w:name="_Toc27768"/>
      <w:bookmarkStart w:id="106" w:name="_Toc16401"/>
      <w:bookmarkStart w:id="107" w:name="_Toc24376"/>
      <w:bookmarkStart w:id="108" w:name="_Toc32006"/>
      <w:bookmarkStart w:id="109" w:name="_Toc13000"/>
      <w:bookmarkStart w:id="110" w:name="_Toc14533"/>
      <w:bookmarkStart w:id="111" w:name="_Toc21978"/>
      <w:bookmarkStart w:id="112" w:name="_Toc10928"/>
      <w:bookmarkStart w:id="113" w:name="_Toc22556"/>
      <w:bookmarkStart w:id="114" w:name="_Toc6249"/>
      <w:bookmarkStart w:id="115" w:name="_Toc13210"/>
      <w:bookmarkStart w:id="116" w:name="_Toc23056"/>
      <w:bookmarkStart w:id="117" w:name="_Toc15491"/>
      <w:bookmarkStart w:id="118" w:name="_Toc15373"/>
      <w:bookmarkStart w:id="119" w:name="_Toc5208"/>
      <w:bookmarkStart w:id="120" w:name="_Toc14418"/>
    </w:p>
    <w:p w14:paraId="6B8291AE">
      <w:pPr>
        <w:rPr>
          <w:rFonts w:hint="eastAsia" w:ascii="宋体" w:hAnsi="宋体" w:eastAsia="宋体" w:cs="宋体"/>
          <w:b/>
          <w:color w:val="000000"/>
          <w:sz w:val="36"/>
          <w:szCs w:val="36"/>
          <w:highlight w:val="none"/>
        </w:rPr>
      </w:pPr>
      <w:r>
        <w:rPr>
          <w:rFonts w:hint="eastAsia" w:ascii="宋体" w:hAnsi="宋体" w:eastAsia="宋体" w:cs="宋体"/>
          <w:b/>
          <w:color w:val="000000"/>
          <w:sz w:val="36"/>
          <w:szCs w:val="36"/>
          <w:highlight w:val="none"/>
        </w:rPr>
        <w:br w:type="page"/>
      </w:r>
    </w:p>
    <w:p w14:paraId="56608E04">
      <w:pPr>
        <w:pStyle w:val="2"/>
        <w:ind w:left="0" w:leftChars="0" w:firstLine="0" w:firstLineChars="0"/>
        <w:jc w:val="center"/>
        <w:rPr>
          <w:rFonts w:hint="eastAsia" w:ascii="宋体" w:hAnsi="宋体" w:eastAsia="宋体" w:cs="宋体"/>
          <w:b/>
          <w:color w:val="000000"/>
          <w:sz w:val="36"/>
          <w:szCs w:val="36"/>
          <w:highlight w:val="none"/>
        </w:rPr>
      </w:pPr>
      <w:r>
        <w:rPr>
          <w:rFonts w:hint="eastAsia" w:ascii="宋体" w:hAnsi="宋体" w:eastAsia="宋体" w:cs="宋体"/>
          <w:b/>
          <w:color w:val="000000"/>
          <w:sz w:val="36"/>
          <w:szCs w:val="36"/>
          <w:highlight w:val="none"/>
        </w:rPr>
        <w:t>第二章  资格审查须知</w:t>
      </w:r>
      <w:bookmarkEnd w:id="101"/>
      <w:bookmarkEnd w:id="102"/>
      <w:bookmarkEnd w:id="103"/>
      <w:bookmarkEnd w:id="104"/>
    </w:p>
    <w:p w14:paraId="5EF6D65C">
      <w:pPr>
        <w:numPr>
          <w:ilvl w:val="0"/>
          <w:numId w:val="7"/>
        </w:numPr>
        <w:adjustRightInd w:val="0"/>
        <w:snapToGrid w:val="0"/>
        <w:spacing w:line="360" w:lineRule="auto"/>
        <w:ind w:firstLine="562" w:firstLineChars="200"/>
        <w:outlineLvl w:val="1"/>
        <w:rPr>
          <w:rFonts w:ascii="仿宋" w:eastAsia="仿宋" w:cs="仿宋_GB2312"/>
          <w:b/>
          <w:bCs/>
          <w:snapToGrid w:val="0"/>
          <w:color w:val="000000"/>
          <w:sz w:val="28"/>
          <w:szCs w:val="28"/>
          <w:highlight w:val="none"/>
        </w:rPr>
      </w:pPr>
      <w:bookmarkStart w:id="121" w:name="_Toc12222"/>
      <w:bookmarkStart w:id="122" w:name="_Toc32668"/>
      <w:bookmarkStart w:id="123" w:name="_Toc40219087"/>
      <w:bookmarkStart w:id="124" w:name="_Toc11005"/>
      <w:bookmarkStart w:id="125" w:name="_Toc18142"/>
      <w:bookmarkStart w:id="126" w:name="_Toc21231"/>
      <w:bookmarkStart w:id="127" w:name="_Toc19406"/>
      <w:bookmarkStart w:id="128" w:name="_Toc7830"/>
      <w:bookmarkStart w:id="129" w:name="_Toc18703"/>
      <w:bookmarkStart w:id="130" w:name="_Toc11160"/>
      <w:bookmarkStart w:id="131" w:name="_Toc21049"/>
      <w:r>
        <w:rPr>
          <w:rFonts w:hint="eastAsia" w:ascii="仿宋" w:eastAsia="仿宋" w:cs="仿宋_GB2312"/>
          <w:b/>
          <w:bCs/>
          <w:snapToGrid w:val="0"/>
          <w:color w:val="000000"/>
          <w:sz w:val="28"/>
          <w:szCs w:val="28"/>
          <w:highlight w:val="none"/>
        </w:rPr>
        <w:t>资格审查</w:t>
      </w:r>
      <w:bookmarkEnd w:id="121"/>
      <w:bookmarkEnd w:id="122"/>
      <w:bookmarkEnd w:id="123"/>
      <w:bookmarkEnd w:id="124"/>
      <w:bookmarkEnd w:id="125"/>
      <w:bookmarkEnd w:id="126"/>
      <w:bookmarkEnd w:id="127"/>
      <w:bookmarkEnd w:id="128"/>
      <w:bookmarkEnd w:id="129"/>
      <w:bookmarkEnd w:id="130"/>
      <w:bookmarkEnd w:id="131"/>
    </w:p>
    <w:p w14:paraId="45BA332A">
      <w:pPr>
        <w:adjustRightInd w:val="0"/>
        <w:snapToGrid w:val="0"/>
        <w:spacing w:line="360" w:lineRule="auto"/>
        <w:ind w:firstLine="560" w:firstLineChars="200"/>
        <w:rPr>
          <w:rFonts w:hint="default" w:ascii="仿宋" w:eastAsia="仿宋"/>
          <w:color w:val="000000"/>
          <w:sz w:val="28"/>
          <w:szCs w:val="28"/>
          <w:highlight w:val="none"/>
          <w:lang w:val="en-US" w:eastAsia="zh-CN"/>
        </w:rPr>
      </w:pPr>
      <w:r>
        <w:rPr>
          <w:rFonts w:hint="eastAsia" w:ascii="仿宋" w:hAnsi="仿宋" w:eastAsia="仿宋" w:cs="仿宋_GB2312"/>
          <w:color w:val="000000"/>
          <w:sz w:val="28"/>
          <w:szCs w:val="28"/>
          <w:highlight w:val="none"/>
        </w:rPr>
        <w:t>审查小组按照竞价邀请文件规定的时间，以保证金交纳顺序，对符合参与条件的</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进行资格审查。</w:t>
      </w:r>
    </w:p>
    <w:p w14:paraId="7DF811F8">
      <w:pPr>
        <w:numPr>
          <w:ilvl w:val="0"/>
          <w:numId w:val="7"/>
        </w:numPr>
        <w:tabs>
          <w:tab w:val="left" w:pos="2100"/>
        </w:tabs>
        <w:adjustRightInd w:val="0"/>
        <w:snapToGrid w:val="0"/>
        <w:spacing w:line="360" w:lineRule="auto"/>
        <w:ind w:firstLine="562" w:firstLineChars="200"/>
        <w:outlineLvl w:val="1"/>
        <w:rPr>
          <w:rFonts w:ascii="仿宋" w:eastAsia="仿宋" w:cs="仿宋_GB2312"/>
          <w:b/>
          <w:bCs/>
          <w:snapToGrid w:val="0"/>
          <w:color w:val="000000"/>
          <w:sz w:val="28"/>
          <w:szCs w:val="28"/>
          <w:highlight w:val="none"/>
        </w:rPr>
      </w:pPr>
      <w:bookmarkStart w:id="132" w:name="_Toc22484"/>
      <w:bookmarkStart w:id="133" w:name="_Toc29770"/>
      <w:bookmarkStart w:id="134" w:name="_Toc19907"/>
      <w:bookmarkStart w:id="135" w:name="_Toc32548"/>
      <w:bookmarkStart w:id="136" w:name="_Toc29538"/>
      <w:bookmarkStart w:id="137" w:name="_Toc7673"/>
      <w:bookmarkStart w:id="138" w:name="_Toc31435"/>
      <w:bookmarkStart w:id="139" w:name="_Toc40219088"/>
      <w:bookmarkStart w:id="140" w:name="_Toc7570"/>
      <w:bookmarkStart w:id="141" w:name="_Toc25525"/>
      <w:bookmarkStart w:id="142" w:name="_Toc20577"/>
      <w:r>
        <w:rPr>
          <w:rFonts w:hint="eastAsia" w:ascii="仿宋" w:eastAsia="仿宋" w:cs="仿宋_GB2312"/>
          <w:b/>
          <w:bCs/>
          <w:snapToGrid w:val="0"/>
          <w:color w:val="000000"/>
          <w:sz w:val="28"/>
          <w:szCs w:val="28"/>
          <w:highlight w:val="none"/>
          <w:lang w:eastAsia="zh-CN"/>
        </w:rPr>
        <w:t>服务商</w:t>
      </w:r>
      <w:r>
        <w:rPr>
          <w:rFonts w:hint="eastAsia" w:ascii="仿宋" w:eastAsia="仿宋" w:cs="仿宋_GB2312"/>
          <w:b/>
          <w:bCs/>
          <w:snapToGrid w:val="0"/>
          <w:color w:val="000000"/>
          <w:sz w:val="28"/>
          <w:szCs w:val="28"/>
          <w:highlight w:val="none"/>
        </w:rPr>
        <w:t>提交响应文件的主要内容</w:t>
      </w:r>
      <w:bookmarkEnd w:id="132"/>
      <w:bookmarkEnd w:id="133"/>
      <w:bookmarkEnd w:id="134"/>
      <w:bookmarkEnd w:id="135"/>
      <w:bookmarkEnd w:id="136"/>
      <w:bookmarkEnd w:id="137"/>
      <w:bookmarkEnd w:id="138"/>
      <w:bookmarkEnd w:id="139"/>
      <w:bookmarkEnd w:id="140"/>
      <w:bookmarkEnd w:id="141"/>
      <w:bookmarkEnd w:id="142"/>
    </w:p>
    <w:p w14:paraId="33F08213">
      <w:pPr>
        <w:numPr>
          <w:ilvl w:val="0"/>
          <w:numId w:val="8"/>
        </w:numPr>
        <w:tabs>
          <w:tab w:val="left" w:pos="0"/>
        </w:tabs>
        <w:adjustRightInd w:val="0"/>
        <w:snapToGrid w:val="0"/>
        <w:spacing w:line="360" w:lineRule="auto"/>
        <w:ind w:left="0" w:firstLine="560" w:firstLineChars="200"/>
        <w:rPr>
          <w:rFonts w:ascii="仿宋" w:eastAsia="仿宋" w:cs="仿宋_GB2312"/>
          <w:color w:val="000000"/>
          <w:sz w:val="28"/>
          <w:szCs w:val="28"/>
          <w:highlight w:val="none"/>
        </w:rPr>
      </w:pPr>
      <w:r>
        <w:rPr>
          <w:rFonts w:hint="eastAsia" w:ascii="仿宋" w:eastAsia="仿宋" w:cs="仿宋_GB2312"/>
          <w:color w:val="000000"/>
          <w:sz w:val="28"/>
          <w:szCs w:val="28"/>
          <w:highlight w:val="none"/>
        </w:rPr>
        <w:t>文件目录；</w:t>
      </w:r>
    </w:p>
    <w:p w14:paraId="6DB7EC3F">
      <w:pPr>
        <w:numPr>
          <w:ilvl w:val="0"/>
          <w:numId w:val="8"/>
        </w:numPr>
        <w:tabs>
          <w:tab w:val="left" w:pos="0"/>
        </w:tabs>
        <w:adjustRightInd w:val="0"/>
        <w:snapToGrid w:val="0"/>
        <w:spacing w:line="360" w:lineRule="auto"/>
        <w:ind w:left="0" w:firstLine="560" w:firstLineChars="200"/>
        <w:rPr>
          <w:rFonts w:ascii="仿宋" w:eastAsia="仿宋" w:cs="仿宋_GB2312"/>
          <w:color w:val="000000"/>
          <w:sz w:val="28"/>
          <w:szCs w:val="28"/>
          <w:highlight w:val="none"/>
        </w:rPr>
      </w:pPr>
      <w:r>
        <w:rPr>
          <w:rFonts w:hint="eastAsia" w:ascii="仿宋" w:eastAsia="仿宋" w:cs="仿宋_GB2312"/>
          <w:color w:val="000000"/>
          <w:sz w:val="28"/>
          <w:szCs w:val="28"/>
          <w:highlight w:val="none"/>
        </w:rPr>
        <w:t>资格审查材料（详见资格审查表）</w:t>
      </w:r>
      <w:r>
        <w:rPr>
          <w:rFonts w:hint="eastAsia" w:ascii="仿宋" w:hAnsi="仿宋" w:eastAsia="仿宋" w:cs="仿宋_GB2312"/>
          <w:color w:val="000000"/>
          <w:sz w:val="28"/>
          <w:szCs w:val="28"/>
          <w:highlight w:val="none"/>
        </w:rPr>
        <w:t>。</w:t>
      </w:r>
    </w:p>
    <w:p w14:paraId="11B24A2F">
      <w:pPr>
        <w:adjustRightInd w:val="0"/>
        <w:snapToGrid w:val="0"/>
        <w:spacing w:line="360" w:lineRule="auto"/>
        <w:ind w:firstLine="560" w:firstLineChars="200"/>
        <w:rPr>
          <w:rFonts w:ascii="仿宋" w:eastAsia="仿宋" w:cs="仿宋_GB2312"/>
          <w:color w:val="FF0000"/>
          <w:sz w:val="28"/>
          <w:szCs w:val="28"/>
          <w:highlight w:val="none"/>
        </w:rPr>
      </w:pPr>
      <w:r>
        <w:rPr>
          <w:rFonts w:hint="eastAsia" w:ascii="仿宋" w:eastAsia="仿宋" w:cs="仿宋_GB2312"/>
          <w:color w:val="FF0000"/>
          <w:sz w:val="28"/>
          <w:szCs w:val="28"/>
          <w:highlight w:val="none"/>
        </w:rPr>
        <w:t>响应文件应分包装入密封袋中，封口处应有</w:t>
      </w:r>
      <w:r>
        <w:rPr>
          <w:rFonts w:hint="eastAsia" w:ascii="仿宋" w:eastAsia="仿宋" w:cs="仿宋_GB2312"/>
          <w:color w:val="FF0000"/>
          <w:sz w:val="28"/>
          <w:szCs w:val="28"/>
          <w:highlight w:val="none"/>
          <w:lang w:val="en-US" w:eastAsia="zh-CN"/>
        </w:rPr>
        <w:t>服务商的法定代表人或者授权委托人</w:t>
      </w:r>
      <w:r>
        <w:rPr>
          <w:rFonts w:hint="eastAsia" w:ascii="仿宋" w:eastAsia="仿宋" w:cs="仿宋_GB2312"/>
          <w:color w:val="FF0000"/>
          <w:sz w:val="28"/>
          <w:szCs w:val="28"/>
          <w:highlight w:val="none"/>
          <w:lang w:eastAsia="zh-CN"/>
        </w:rPr>
        <w:t>签字（名章）</w:t>
      </w:r>
      <w:r>
        <w:rPr>
          <w:rFonts w:hint="eastAsia" w:ascii="仿宋" w:eastAsia="仿宋" w:cs="仿宋_GB2312"/>
          <w:color w:val="FF0000"/>
          <w:sz w:val="28"/>
          <w:szCs w:val="28"/>
          <w:highlight w:val="none"/>
          <w:lang w:val="en-US" w:eastAsia="zh-CN"/>
        </w:rPr>
        <w:t>或</w:t>
      </w:r>
      <w:r>
        <w:rPr>
          <w:rFonts w:hint="eastAsia" w:ascii="仿宋" w:eastAsia="仿宋" w:cs="仿宋_GB2312"/>
          <w:color w:val="FF0000"/>
          <w:sz w:val="28"/>
          <w:szCs w:val="28"/>
          <w:highlight w:val="none"/>
          <w:lang w:eastAsia="zh-CN"/>
        </w:rPr>
        <w:t>服务商</w:t>
      </w:r>
      <w:r>
        <w:rPr>
          <w:rFonts w:hint="eastAsia" w:ascii="仿宋" w:eastAsia="仿宋" w:cs="仿宋_GB2312"/>
          <w:color w:val="FF0000"/>
          <w:sz w:val="28"/>
          <w:szCs w:val="28"/>
          <w:highlight w:val="none"/>
        </w:rPr>
        <w:t>公章，并注明“审核时启封”字样。</w:t>
      </w:r>
    </w:p>
    <w:p w14:paraId="3B6A2BCB">
      <w:pPr>
        <w:adjustRightInd w:val="0"/>
        <w:snapToGrid w:val="0"/>
        <w:spacing w:line="360" w:lineRule="auto"/>
        <w:ind w:firstLine="422" w:firstLineChars="150"/>
        <w:outlineLvl w:val="1"/>
        <w:rPr>
          <w:rFonts w:ascii="仿宋" w:eastAsia="仿宋" w:cs="仿宋_GB2312"/>
          <w:b/>
          <w:bCs/>
          <w:snapToGrid w:val="0"/>
          <w:color w:val="000000"/>
          <w:sz w:val="28"/>
          <w:szCs w:val="28"/>
          <w:highlight w:val="none"/>
        </w:rPr>
      </w:pPr>
      <w:bookmarkStart w:id="143" w:name="_Toc30031"/>
      <w:bookmarkStart w:id="144" w:name="_Toc16861"/>
      <w:bookmarkStart w:id="145" w:name="_Toc26751"/>
      <w:bookmarkStart w:id="146" w:name="_Toc24569"/>
      <w:bookmarkStart w:id="147" w:name="_Toc14705"/>
      <w:bookmarkStart w:id="148" w:name="_Toc11183"/>
      <w:bookmarkStart w:id="149" w:name="_Toc11698"/>
      <w:bookmarkStart w:id="150" w:name="_Toc40219089"/>
      <w:bookmarkStart w:id="151" w:name="_Toc25732"/>
      <w:bookmarkStart w:id="152" w:name="_Toc28729"/>
      <w:bookmarkStart w:id="153" w:name="_Toc15687"/>
      <w:r>
        <w:rPr>
          <w:rFonts w:hint="eastAsia" w:ascii="仿宋" w:eastAsia="仿宋" w:cs="仿宋_GB2312"/>
          <w:b/>
          <w:bCs/>
          <w:snapToGrid w:val="0"/>
          <w:color w:val="000000"/>
          <w:sz w:val="28"/>
          <w:szCs w:val="28"/>
          <w:highlight w:val="none"/>
        </w:rPr>
        <w:t>三、响应文件的签署及要求</w:t>
      </w:r>
      <w:bookmarkEnd w:id="143"/>
      <w:bookmarkEnd w:id="144"/>
      <w:bookmarkEnd w:id="145"/>
      <w:bookmarkEnd w:id="146"/>
      <w:bookmarkEnd w:id="147"/>
      <w:bookmarkEnd w:id="148"/>
      <w:bookmarkEnd w:id="149"/>
      <w:bookmarkEnd w:id="150"/>
      <w:bookmarkEnd w:id="151"/>
      <w:bookmarkEnd w:id="152"/>
      <w:bookmarkEnd w:id="153"/>
    </w:p>
    <w:p w14:paraId="24E001E3">
      <w:pPr>
        <w:numPr>
          <w:ilvl w:val="0"/>
          <w:numId w:val="9"/>
        </w:numPr>
        <w:adjustRightInd w:val="0"/>
        <w:snapToGrid w:val="0"/>
        <w:spacing w:line="360" w:lineRule="auto"/>
        <w:ind w:left="0" w:firstLine="560" w:firstLineChars="200"/>
        <w:rPr>
          <w:rFonts w:ascii="仿宋" w:eastAsia="仿宋" w:cs="仿宋_GB2312"/>
          <w:snapToGrid w:val="0"/>
          <w:color w:val="000000"/>
          <w:sz w:val="28"/>
          <w:szCs w:val="28"/>
          <w:highlight w:val="none"/>
        </w:rPr>
      </w:pPr>
      <w:r>
        <w:rPr>
          <w:rFonts w:hint="eastAsia" w:ascii="仿宋" w:eastAsia="仿宋" w:cs="仿宋_GB2312"/>
          <w:snapToGrid w:val="0"/>
          <w:color w:val="000000"/>
          <w:sz w:val="28"/>
          <w:szCs w:val="28"/>
          <w:highlight w:val="none"/>
        </w:rPr>
        <w:t>文件必须由法人代表或授权代表签署。</w:t>
      </w:r>
    </w:p>
    <w:p w14:paraId="6F0C2C7F">
      <w:pPr>
        <w:numPr>
          <w:ilvl w:val="0"/>
          <w:numId w:val="9"/>
        </w:numPr>
        <w:adjustRightInd w:val="0"/>
        <w:snapToGrid w:val="0"/>
        <w:spacing w:line="360" w:lineRule="auto"/>
        <w:ind w:left="0" w:firstLine="560" w:firstLineChars="200"/>
        <w:rPr>
          <w:rFonts w:ascii="仿宋" w:eastAsia="仿宋" w:cs="仿宋_GB2312"/>
          <w:snapToGrid w:val="0"/>
          <w:color w:val="000000"/>
          <w:sz w:val="28"/>
          <w:szCs w:val="28"/>
          <w:highlight w:val="none"/>
        </w:rPr>
      </w:pPr>
      <w:r>
        <w:rPr>
          <w:rFonts w:hint="eastAsia" w:ascii="仿宋" w:eastAsia="仿宋" w:cs="仿宋_GB2312"/>
          <w:snapToGrid w:val="0"/>
          <w:color w:val="000000"/>
          <w:sz w:val="28"/>
          <w:szCs w:val="28"/>
          <w:highlight w:val="none"/>
        </w:rPr>
        <w:t>同时准备好原件以备现场核查。</w:t>
      </w:r>
    </w:p>
    <w:p w14:paraId="6190380D">
      <w:pPr>
        <w:numPr>
          <w:ilvl w:val="0"/>
          <w:numId w:val="9"/>
        </w:numPr>
        <w:adjustRightInd w:val="0"/>
        <w:snapToGrid w:val="0"/>
        <w:spacing w:line="360" w:lineRule="auto"/>
        <w:ind w:left="0" w:firstLine="560" w:firstLineChars="200"/>
        <w:rPr>
          <w:rFonts w:ascii="仿宋" w:eastAsia="仿宋" w:cs="仿宋_GB2312"/>
          <w:snapToGrid w:val="0"/>
          <w:color w:val="000000"/>
          <w:sz w:val="28"/>
          <w:szCs w:val="28"/>
          <w:highlight w:val="none"/>
        </w:rPr>
      </w:pPr>
      <w:r>
        <w:rPr>
          <w:rFonts w:hint="eastAsia" w:ascii="仿宋" w:eastAsia="仿宋" w:cs="仿宋_GB2312"/>
          <w:snapToGrid w:val="0"/>
          <w:color w:val="000000"/>
          <w:sz w:val="28"/>
          <w:szCs w:val="28"/>
          <w:highlight w:val="none"/>
        </w:rPr>
        <w:t>无论成交与否，文件均不予返还。</w:t>
      </w:r>
    </w:p>
    <w:p w14:paraId="19D02CA7">
      <w:pPr>
        <w:numPr>
          <w:ilvl w:val="0"/>
          <w:numId w:val="9"/>
        </w:numPr>
        <w:adjustRightInd w:val="0"/>
        <w:snapToGrid w:val="0"/>
        <w:spacing w:line="360" w:lineRule="auto"/>
        <w:ind w:left="0" w:firstLine="560" w:firstLineChars="200"/>
        <w:rPr>
          <w:rFonts w:ascii="仿宋" w:eastAsia="仿宋" w:cs="仿宋_GB2312"/>
          <w:snapToGrid w:val="0"/>
          <w:color w:val="000000"/>
          <w:sz w:val="28"/>
          <w:szCs w:val="28"/>
          <w:highlight w:val="none"/>
        </w:rPr>
      </w:pPr>
      <w:r>
        <w:rPr>
          <w:rFonts w:hint="eastAsia" w:ascii="仿宋" w:eastAsia="仿宋" w:cs="仿宋_GB2312"/>
          <w:snapToGrid w:val="0"/>
          <w:color w:val="000000"/>
          <w:sz w:val="28"/>
          <w:szCs w:val="28"/>
          <w:highlight w:val="none"/>
        </w:rPr>
        <w:t>文件不得涂改和增删，如有修改错漏处，必须由</w:t>
      </w:r>
      <w:r>
        <w:rPr>
          <w:rFonts w:hint="eastAsia" w:ascii="仿宋" w:eastAsia="仿宋" w:cs="仿宋_GB2312"/>
          <w:snapToGrid w:val="0"/>
          <w:color w:val="000000"/>
          <w:sz w:val="28"/>
          <w:szCs w:val="28"/>
          <w:highlight w:val="none"/>
          <w:lang w:val="en-US" w:eastAsia="zh-CN"/>
        </w:rPr>
        <w:t>法定代表人或授权委托人</w:t>
      </w:r>
      <w:r>
        <w:rPr>
          <w:rFonts w:hint="eastAsia" w:ascii="仿宋" w:eastAsia="仿宋" w:cs="仿宋_GB2312"/>
          <w:snapToGrid w:val="0"/>
          <w:color w:val="000000"/>
          <w:sz w:val="28"/>
          <w:szCs w:val="28"/>
          <w:highlight w:val="none"/>
          <w:lang w:eastAsia="zh-CN"/>
        </w:rPr>
        <w:t>签字（名章）</w:t>
      </w:r>
      <w:r>
        <w:rPr>
          <w:rFonts w:hint="eastAsia" w:ascii="仿宋" w:eastAsia="仿宋" w:cs="仿宋_GB2312"/>
          <w:snapToGrid w:val="0"/>
          <w:color w:val="000000"/>
          <w:sz w:val="28"/>
          <w:szCs w:val="28"/>
          <w:highlight w:val="none"/>
        </w:rPr>
        <w:t>或</w:t>
      </w:r>
      <w:r>
        <w:rPr>
          <w:rFonts w:hint="eastAsia" w:ascii="仿宋" w:eastAsia="仿宋" w:cs="仿宋_GB2312"/>
          <w:snapToGrid w:val="0"/>
          <w:color w:val="000000"/>
          <w:sz w:val="28"/>
          <w:szCs w:val="28"/>
          <w:highlight w:val="none"/>
          <w:lang w:val="en-US" w:eastAsia="zh-CN"/>
        </w:rPr>
        <w:t>加盖</w:t>
      </w:r>
      <w:r>
        <w:rPr>
          <w:rFonts w:hint="eastAsia" w:ascii="仿宋" w:eastAsia="仿宋" w:cs="仿宋_GB2312"/>
          <w:color w:val="FF0000"/>
          <w:sz w:val="28"/>
          <w:szCs w:val="28"/>
          <w:highlight w:val="none"/>
          <w:lang w:eastAsia="zh-CN"/>
        </w:rPr>
        <w:t>服务商</w:t>
      </w:r>
      <w:r>
        <w:rPr>
          <w:rFonts w:hint="eastAsia" w:ascii="仿宋" w:eastAsia="仿宋" w:cs="仿宋_GB2312"/>
          <w:color w:val="FF0000"/>
          <w:sz w:val="28"/>
          <w:szCs w:val="28"/>
          <w:highlight w:val="none"/>
        </w:rPr>
        <w:t>公章</w:t>
      </w:r>
      <w:r>
        <w:rPr>
          <w:rFonts w:hint="eastAsia" w:ascii="仿宋" w:eastAsia="仿宋" w:cs="仿宋_GB2312"/>
          <w:snapToGrid w:val="0"/>
          <w:color w:val="000000"/>
          <w:sz w:val="28"/>
          <w:szCs w:val="28"/>
          <w:highlight w:val="none"/>
        </w:rPr>
        <w:t>。</w:t>
      </w:r>
    </w:p>
    <w:p w14:paraId="7F9B3CC3">
      <w:pPr>
        <w:numPr>
          <w:ilvl w:val="0"/>
          <w:numId w:val="9"/>
        </w:numPr>
        <w:adjustRightInd w:val="0"/>
        <w:snapToGrid w:val="0"/>
        <w:spacing w:line="360" w:lineRule="auto"/>
        <w:ind w:left="0" w:firstLine="560" w:firstLineChars="200"/>
        <w:rPr>
          <w:rFonts w:ascii="仿宋" w:eastAsia="仿宋" w:cs="仿宋_GB2312"/>
          <w:snapToGrid w:val="0"/>
          <w:color w:val="000000"/>
          <w:sz w:val="28"/>
          <w:szCs w:val="28"/>
          <w:highlight w:val="none"/>
        </w:rPr>
      </w:pPr>
      <w:r>
        <w:rPr>
          <w:rFonts w:hint="eastAsia" w:ascii="仿宋" w:eastAsia="仿宋" w:cs="仿宋_GB2312"/>
          <w:snapToGrid w:val="0"/>
          <w:color w:val="000000"/>
          <w:sz w:val="28"/>
          <w:szCs w:val="28"/>
          <w:highlight w:val="none"/>
        </w:rPr>
        <w:t xml:space="preserve"> </w:t>
      </w:r>
      <w:r>
        <w:rPr>
          <w:rFonts w:hint="eastAsia" w:ascii="仿宋" w:eastAsia="仿宋" w:cs="仿宋_GB2312"/>
          <w:snapToGrid w:val="0"/>
          <w:color w:val="000000"/>
          <w:spacing w:val="-6"/>
          <w:sz w:val="28"/>
          <w:szCs w:val="28"/>
          <w:highlight w:val="none"/>
        </w:rPr>
        <w:t>文件因字迹潦草或表达不清所引起的后果由</w:t>
      </w:r>
      <w:r>
        <w:rPr>
          <w:rFonts w:hint="eastAsia" w:ascii="仿宋" w:hAnsi="仿宋" w:eastAsia="仿宋" w:cs="仿宋"/>
          <w:bCs/>
          <w:color w:val="000000"/>
          <w:sz w:val="28"/>
          <w:szCs w:val="28"/>
          <w:highlight w:val="none"/>
          <w:lang w:eastAsia="zh-CN"/>
        </w:rPr>
        <w:t>服务商</w:t>
      </w:r>
      <w:r>
        <w:rPr>
          <w:rFonts w:hint="eastAsia" w:ascii="仿宋" w:eastAsia="仿宋" w:cs="仿宋_GB2312"/>
          <w:snapToGrid w:val="0"/>
          <w:color w:val="000000"/>
          <w:spacing w:val="-6"/>
          <w:sz w:val="28"/>
          <w:szCs w:val="28"/>
          <w:highlight w:val="none"/>
        </w:rPr>
        <w:t>负责。</w:t>
      </w:r>
    </w:p>
    <w:p w14:paraId="704083A9">
      <w:pPr>
        <w:numPr>
          <w:ilvl w:val="0"/>
          <w:numId w:val="9"/>
        </w:numPr>
        <w:adjustRightInd w:val="0"/>
        <w:snapToGrid w:val="0"/>
        <w:spacing w:line="360" w:lineRule="auto"/>
        <w:ind w:left="0" w:firstLine="562" w:firstLineChars="200"/>
        <w:rPr>
          <w:rFonts w:ascii="仿宋" w:eastAsia="仿宋" w:cs="仿宋_GB2312"/>
          <w:snapToGrid w:val="0"/>
          <w:color w:val="000000"/>
          <w:sz w:val="28"/>
          <w:szCs w:val="28"/>
          <w:highlight w:val="none"/>
        </w:rPr>
      </w:pPr>
      <w:r>
        <w:rPr>
          <w:rFonts w:hint="eastAsia" w:ascii="仿宋" w:eastAsia="仿宋" w:cs="仿宋_GB2312"/>
          <w:b/>
          <w:bCs/>
          <w:snapToGrid w:val="0"/>
          <w:color w:val="000000"/>
          <w:sz w:val="28"/>
          <w:szCs w:val="28"/>
          <w:highlight w:val="none"/>
        </w:rPr>
        <w:t>《响应文件》须同一格式内容且一式二份</w:t>
      </w:r>
      <w:r>
        <w:rPr>
          <w:rFonts w:hint="eastAsia" w:ascii="仿宋" w:eastAsia="仿宋" w:cs="仿宋_GB2312"/>
          <w:b/>
          <w:bCs/>
          <w:snapToGrid w:val="0"/>
          <w:color w:val="000000"/>
          <w:sz w:val="28"/>
          <w:szCs w:val="28"/>
          <w:highlight w:val="none"/>
          <w:lang w:eastAsia="zh-CN"/>
        </w:rPr>
        <w:t>，</w:t>
      </w:r>
      <w:r>
        <w:rPr>
          <w:rFonts w:hint="eastAsia" w:ascii="仿宋" w:hAnsi="Times New Roman" w:eastAsia="仿宋" w:cs="仿宋_GB2312"/>
          <w:b/>
          <w:bCs/>
          <w:snapToGrid w:val="0"/>
          <w:color w:val="000000"/>
          <w:sz w:val="28"/>
          <w:szCs w:val="28"/>
          <w:highlight w:val="none"/>
        </w:rPr>
        <w:t>U盘</w:t>
      </w:r>
      <w:r>
        <w:rPr>
          <w:rFonts w:hint="eastAsia" w:ascii="仿宋" w:eastAsia="仿宋" w:cs="仿宋_GB2312"/>
          <w:b/>
          <w:bCs/>
          <w:snapToGrid w:val="0"/>
          <w:color w:val="000000"/>
          <w:sz w:val="28"/>
          <w:szCs w:val="28"/>
          <w:highlight w:val="none"/>
          <w:lang w:val="en-US" w:eastAsia="zh-CN"/>
        </w:rPr>
        <w:t>2</w:t>
      </w:r>
      <w:r>
        <w:rPr>
          <w:rFonts w:hint="eastAsia" w:ascii="仿宋" w:hAnsi="Times New Roman" w:eastAsia="仿宋" w:cs="仿宋_GB2312"/>
          <w:b/>
          <w:bCs/>
          <w:snapToGrid w:val="0"/>
          <w:color w:val="000000"/>
          <w:sz w:val="28"/>
          <w:szCs w:val="28"/>
          <w:highlight w:val="none"/>
        </w:rPr>
        <w:t>份</w:t>
      </w:r>
      <w:r>
        <w:rPr>
          <w:rFonts w:hint="eastAsia" w:ascii="仿宋" w:hAnsi="Times New Roman" w:eastAsia="仿宋" w:cs="仿宋_GB2312"/>
          <w:b/>
          <w:bCs/>
          <w:snapToGrid w:val="0"/>
          <w:color w:val="000000"/>
          <w:sz w:val="28"/>
          <w:szCs w:val="28"/>
          <w:highlight w:val="none"/>
          <w:lang w:eastAsia="zh-CN"/>
        </w:rPr>
        <w:t>（</w:t>
      </w:r>
      <w:r>
        <w:rPr>
          <w:rFonts w:hint="eastAsia" w:ascii="仿宋" w:hAnsi="Times New Roman" w:eastAsia="仿宋" w:cs="仿宋_GB2312"/>
          <w:b/>
          <w:bCs/>
          <w:snapToGrid w:val="0"/>
          <w:color w:val="000000"/>
          <w:sz w:val="28"/>
          <w:szCs w:val="28"/>
          <w:highlight w:val="none"/>
        </w:rPr>
        <w:t>U盘</w:t>
      </w:r>
      <w:r>
        <w:rPr>
          <w:rFonts w:hint="eastAsia" w:ascii="仿宋" w:eastAsia="仿宋" w:cs="仿宋_GB2312"/>
          <w:b/>
          <w:bCs/>
          <w:snapToGrid w:val="0"/>
          <w:color w:val="000000"/>
          <w:sz w:val="28"/>
          <w:szCs w:val="28"/>
          <w:highlight w:val="none"/>
          <w:lang w:val="en-US" w:eastAsia="zh-CN"/>
        </w:rPr>
        <w:t>内含</w:t>
      </w:r>
      <w:r>
        <w:rPr>
          <w:rFonts w:hint="eastAsia" w:ascii="仿宋" w:hAnsi="Times New Roman" w:eastAsia="仿宋" w:cs="仿宋_GB2312"/>
          <w:b/>
          <w:bCs/>
          <w:snapToGrid w:val="0"/>
          <w:color w:val="000000"/>
          <w:sz w:val="28"/>
          <w:szCs w:val="28"/>
          <w:highlight w:val="none"/>
          <w:lang w:val="en-US" w:eastAsia="zh-CN"/>
        </w:rPr>
        <w:t>与纸质响应文件一致的扫描件</w:t>
      </w:r>
      <w:r>
        <w:rPr>
          <w:rFonts w:hint="eastAsia" w:ascii="仿宋" w:hAnsi="Times New Roman" w:eastAsia="仿宋" w:cs="仿宋_GB2312"/>
          <w:b/>
          <w:bCs/>
          <w:snapToGrid w:val="0"/>
          <w:color w:val="000000"/>
          <w:sz w:val="28"/>
          <w:szCs w:val="28"/>
          <w:highlight w:val="none"/>
          <w:lang w:eastAsia="zh-CN"/>
        </w:rPr>
        <w:t>）</w:t>
      </w:r>
      <w:r>
        <w:rPr>
          <w:rFonts w:hint="eastAsia" w:ascii="仿宋" w:eastAsia="仿宋" w:cs="仿宋_GB2312"/>
          <w:b/>
          <w:bCs/>
          <w:snapToGrid w:val="0"/>
          <w:color w:val="000000"/>
          <w:sz w:val="28"/>
          <w:szCs w:val="28"/>
          <w:highlight w:val="none"/>
        </w:rPr>
        <w:t>。</w:t>
      </w:r>
    </w:p>
    <w:p w14:paraId="584360EF">
      <w:pPr>
        <w:adjustRightInd w:val="0"/>
        <w:snapToGrid w:val="0"/>
        <w:spacing w:line="360" w:lineRule="auto"/>
        <w:ind w:firstLine="562" w:firstLineChars="200"/>
        <w:outlineLvl w:val="1"/>
        <w:rPr>
          <w:rFonts w:ascii="仿宋" w:eastAsia="仿宋" w:cs="仿宋_GB2312"/>
          <w:b/>
          <w:bCs/>
          <w:snapToGrid w:val="0"/>
          <w:color w:val="000000"/>
          <w:sz w:val="28"/>
          <w:szCs w:val="28"/>
          <w:highlight w:val="none"/>
        </w:rPr>
      </w:pPr>
      <w:bookmarkStart w:id="154" w:name="_Toc18373"/>
      <w:bookmarkStart w:id="155" w:name="_Toc15459"/>
      <w:bookmarkStart w:id="156" w:name="_Toc31184"/>
      <w:bookmarkStart w:id="157" w:name="_Toc2436"/>
      <w:bookmarkStart w:id="158" w:name="_Toc31477"/>
      <w:bookmarkStart w:id="159" w:name="_Toc40219090"/>
      <w:bookmarkStart w:id="160" w:name="_Toc17476"/>
      <w:bookmarkStart w:id="161" w:name="_Toc27280"/>
      <w:bookmarkStart w:id="162" w:name="_Toc22819"/>
      <w:bookmarkStart w:id="163" w:name="_Toc21288"/>
      <w:bookmarkStart w:id="164" w:name="_Toc7918"/>
      <w:r>
        <w:rPr>
          <w:rFonts w:hint="eastAsia" w:ascii="仿宋" w:eastAsia="仿宋" w:cs="仿宋_GB2312"/>
          <w:b/>
          <w:bCs/>
          <w:snapToGrid w:val="0"/>
          <w:color w:val="000000"/>
          <w:sz w:val="28"/>
          <w:szCs w:val="28"/>
          <w:highlight w:val="none"/>
        </w:rPr>
        <w:t>四、资格审查内容</w:t>
      </w:r>
      <w:bookmarkEnd w:id="154"/>
      <w:bookmarkEnd w:id="155"/>
      <w:bookmarkEnd w:id="156"/>
      <w:bookmarkEnd w:id="157"/>
      <w:bookmarkEnd w:id="158"/>
      <w:bookmarkEnd w:id="159"/>
      <w:bookmarkEnd w:id="160"/>
      <w:bookmarkEnd w:id="161"/>
      <w:bookmarkEnd w:id="162"/>
      <w:bookmarkEnd w:id="163"/>
      <w:bookmarkEnd w:id="164"/>
    </w:p>
    <w:p w14:paraId="3C7AF731">
      <w:pPr>
        <w:numPr>
          <w:ilvl w:val="0"/>
          <w:numId w:val="10"/>
        </w:numPr>
        <w:adjustRightInd w:val="0"/>
        <w:snapToGrid w:val="0"/>
        <w:spacing w:line="360" w:lineRule="auto"/>
        <w:ind w:left="0" w:firstLine="560" w:firstLineChars="200"/>
        <w:rPr>
          <w:rFonts w:hint="eastAsia" w:ascii="仿宋" w:eastAsia="仿宋" w:cs="仿宋_GB2312"/>
          <w:snapToGrid w:val="0"/>
          <w:color w:val="000000"/>
          <w:sz w:val="28"/>
          <w:szCs w:val="28"/>
          <w:highlight w:val="none"/>
        </w:rPr>
      </w:pPr>
      <w:r>
        <w:rPr>
          <w:rFonts w:hint="eastAsia" w:ascii="仿宋" w:hAnsi="仿宋" w:eastAsia="仿宋" w:cs="仿宋"/>
          <w:sz w:val="28"/>
          <w:szCs w:val="28"/>
          <w:highlight w:val="none"/>
          <w:lang w:val="en-US" w:eastAsia="zh-CN"/>
        </w:rPr>
        <w:t>服务商</w:t>
      </w:r>
      <w:r>
        <w:rPr>
          <w:rFonts w:hint="eastAsia" w:ascii="仿宋" w:eastAsia="仿宋" w:cs="仿宋_GB2312"/>
          <w:snapToGrid w:val="0"/>
          <w:color w:val="000000"/>
          <w:sz w:val="28"/>
          <w:szCs w:val="28"/>
          <w:highlight w:val="none"/>
        </w:rPr>
        <w:t>提交《响应文件》的装订情况。</w:t>
      </w:r>
    </w:p>
    <w:p w14:paraId="7F9D1FE1">
      <w:pPr>
        <w:numPr>
          <w:ilvl w:val="0"/>
          <w:numId w:val="10"/>
        </w:numPr>
        <w:adjustRightInd w:val="0"/>
        <w:snapToGrid w:val="0"/>
        <w:spacing w:line="360" w:lineRule="auto"/>
        <w:ind w:left="0" w:firstLine="560" w:firstLineChars="200"/>
        <w:rPr>
          <w:rFonts w:hint="eastAsia" w:ascii="仿宋" w:eastAsia="仿宋" w:cs="仿宋_GB2312"/>
          <w:snapToGrid w:val="0"/>
          <w:color w:val="000000"/>
          <w:sz w:val="28"/>
          <w:szCs w:val="28"/>
          <w:highlight w:val="none"/>
        </w:rPr>
      </w:pPr>
      <w:r>
        <w:rPr>
          <w:rFonts w:hint="eastAsia" w:ascii="仿宋" w:eastAsia="仿宋" w:cs="仿宋_GB2312"/>
          <w:snapToGrid w:val="0"/>
          <w:color w:val="000000"/>
          <w:sz w:val="28"/>
          <w:szCs w:val="28"/>
          <w:highlight w:val="none"/>
        </w:rPr>
        <w:t>《资格审查表》所列内容</w:t>
      </w:r>
      <w:r>
        <w:rPr>
          <w:rFonts w:hint="eastAsia" w:ascii="仿宋" w:eastAsia="仿宋" w:cs="仿宋_GB2312"/>
          <w:snapToGrid w:val="0"/>
          <w:color w:val="000000"/>
          <w:sz w:val="28"/>
          <w:szCs w:val="28"/>
          <w:highlight w:val="none"/>
          <w:lang w:val="en-US" w:eastAsia="zh-CN"/>
        </w:rPr>
        <w:t>及</w:t>
      </w:r>
      <w:r>
        <w:rPr>
          <w:rFonts w:hint="eastAsia" w:ascii="仿宋" w:eastAsia="仿宋" w:cs="仿宋_GB2312"/>
          <w:snapToGrid w:val="0"/>
          <w:color w:val="000000"/>
          <w:sz w:val="28"/>
          <w:szCs w:val="28"/>
          <w:highlight w:val="none"/>
        </w:rPr>
        <w:t>相关原件。</w:t>
      </w:r>
    </w:p>
    <w:p w14:paraId="7B86708C">
      <w:pPr>
        <w:numPr>
          <w:ilvl w:val="0"/>
          <w:numId w:val="10"/>
        </w:numPr>
        <w:adjustRightInd w:val="0"/>
        <w:snapToGrid w:val="0"/>
        <w:spacing w:line="360" w:lineRule="auto"/>
        <w:ind w:left="0" w:firstLine="560" w:firstLineChars="200"/>
        <w:rPr>
          <w:rFonts w:hint="eastAsia" w:ascii="仿宋" w:eastAsia="仿宋" w:cs="仿宋_GB2312"/>
          <w:snapToGrid w:val="0"/>
          <w:color w:val="000000"/>
          <w:sz w:val="28"/>
          <w:szCs w:val="28"/>
          <w:highlight w:val="none"/>
        </w:rPr>
      </w:pPr>
      <w:r>
        <w:rPr>
          <w:rFonts w:hint="eastAsia" w:ascii="仿宋" w:eastAsia="仿宋" w:cs="仿宋_GB2312"/>
          <w:snapToGrid w:val="0"/>
          <w:color w:val="000000"/>
          <w:sz w:val="28"/>
          <w:szCs w:val="28"/>
          <w:highlight w:val="none"/>
        </w:rPr>
        <w:t>提交的纸质响应文件是否包含</w:t>
      </w:r>
      <w:r>
        <w:rPr>
          <w:rFonts w:hint="eastAsia" w:ascii="仿宋" w:eastAsia="仿宋" w:cs="仿宋_GB2312"/>
          <w:snapToGrid w:val="0"/>
          <w:color w:val="000000"/>
          <w:sz w:val="28"/>
          <w:szCs w:val="28"/>
          <w:highlight w:val="none"/>
          <w:lang w:val="en-US" w:eastAsia="zh-CN"/>
        </w:rPr>
        <w:t>并实质性响应</w:t>
      </w:r>
      <w:r>
        <w:rPr>
          <w:rFonts w:hint="eastAsia" w:ascii="仿宋" w:eastAsia="仿宋" w:cs="仿宋_GB2312"/>
          <w:snapToGrid w:val="0"/>
          <w:color w:val="000000"/>
          <w:sz w:val="28"/>
          <w:szCs w:val="28"/>
          <w:highlight w:val="none"/>
        </w:rPr>
        <w:t>采购人要求的所有内容。</w:t>
      </w:r>
    </w:p>
    <w:p w14:paraId="622DF97D">
      <w:pPr>
        <w:pStyle w:val="8"/>
        <w:numPr>
          <w:ilvl w:val="0"/>
          <w:numId w:val="0"/>
        </w:numPr>
        <w:ind w:left="630" w:leftChars="0"/>
        <w:jc w:val="left"/>
        <w:rPr>
          <w:highlight w:val="none"/>
        </w:rPr>
      </w:pPr>
      <w:r>
        <w:rPr>
          <w:rFonts w:hint="eastAsia" w:ascii="仿宋" w:eastAsia="仿宋" w:cs="仿宋_GB2312"/>
          <w:snapToGrid w:val="0"/>
          <w:color w:val="000000"/>
          <w:sz w:val="28"/>
          <w:szCs w:val="28"/>
          <w:highlight w:val="none"/>
          <w:lang w:val="en-US" w:eastAsia="zh-CN"/>
        </w:rPr>
        <w:t>4.重点核查的异常响应情形：</w:t>
      </w:r>
    </w:p>
    <w:p w14:paraId="13DF8D25">
      <w:pPr>
        <w:pStyle w:val="8"/>
        <w:numPr>
          <w:ilvl w:val="-1"/>
          <w:numId w:val="0"/>
        </w:numPr>
        <w:ind w:firstLine="0" w:firstLineChars="0"/>
        <w:jc w:val="left"/>
        <w:rPr>
          <w:rFonts w:hint="default"/>
          <w:highlight w:val="none"/>
          <w:lang w:val="en-US" w:eastAsia="zh-CN"/>
        </w:rPr>
      </w:pPr>
      <w:r>
        <w:rPr>
          <w:rFonts w:hint="eastAsia" w:ascii="仿宋" w:eastAsia="仿宋" w:cs="仿宋_GB2312"/>
          <w:snapToGrid w:val="0"/>
          <w:color w:val="000000"/>
          <w:sz w:val="28"/>
          <w:szCs w:val="28"/>
          <w:highlight w:val="none"/>
          <w:lang w:val="en-US" w:eastAsia="zh-CN"/>
        </w:rPr>
        <w:t>（一）法律法规规定视为串通投标的情形；</w:t>
      </w:r>
      <w:r>
        <w:rPr>
          <w:rFonts w:hint="eastAsia" w:ascii="仿宋" w:eastAsia="仿宋" w:cs="仿宋_GB2312"/>
          <w:snapToGrid w:val="0"/>
          <w:color w:val="000000"/>
          <w:sz w:val="28"/>
          <w:szCs w:val="28"/>
          <w:highlight w:val="none"/>
          <w:lang w:val="en-US" w:eastAsia="zh-CN"/>
        </w:rPr>
        <w:br w:type="textWrapping"/>
      </w:r>
      <w:r>
        <w:rPr>
          <w:rFonts w:hint="eastAsia" w:ascii="仿宋" w:eastAsia="仿宋" w:cs="仿宋_GB2312"/>
          <w:snapToGrid w:val="0"/>
          <w:color w:val="000000"/>
          <w:sz w:val="28"/>
          <w:szCs w:val="28"/>
          <w:highlight w:val="none"/>
          <w:lang w:val="en-US" w:eastAsia="zh-CN"/>
        </w:rPr>
        <w:t>（二）响应文件异常一致：</w:t>
      </w:r>
      <w:r>
        <w:rPr>
          <w:rFonts w:hint="eastAsia" w:ascii="仿宋" w:eastAsia="仿宋" w:cs="仿宋_GB2312"/>
          <w:snapToGrid w:val="0"/>
          <w:color w:val="000000"/>
          <w:sz w:val="28"/>
          <w:szCs w:val="28"/>
          <w:highlight w:val="none"/>
          <w:lang w:val="en-US" w:eastAsia="zh-CN"/>
        </w:rPr>
        <w:br w:type="textWrapping"/>
      </w:r>
      <w:r>
        <w:rPr>
          <w:rFonts w:hint="eastAsia" w:ascii="仿宋" w:eastAsia="仿宋" w:cs="仿宋_GB2312"/>
          <w:snapToGrid w:val="0"/>
          <w:color w:val="000000"/>
          <w:sz w:val="28"/>
          <w:szCs w:val="28"/>
          <w:highlight w:val="none"/>
          <w:lang w:val="en-US" w:eastAsia="zh-CN"/>
        </w:rPr>
        <w:t>（1）同一项目中，不同响应文件的创建人或最后修改人为同一人；</w:t>
      </w:r>
      <w:r>
        <w:rPr>
          <w:rFonts w:hint="eastAsia" w:ascii="仿宋" w:eastAsia="仿宋" w:cs="仿宋_GB2312"/>
          <w:snapToGrid w:val="0"/>
          <w:color w:val="000000"/>
          <w:sz w:val="28"/>
          <w:szCs w:val="28"/>
          <w:highlight w:val="none"/>
          <w:lang w:val="en-US" w:eastAsia="zh-CN"/>
        </w:rPr>
        <w:br w:type="textWrapping"/>
      </w:r>
      <w:r>
        <w:rPr>
          <w:rFonts w:hint="eastAsia" w:ascii="仿宋" w:eastAsia="仿宋" w:cs="仿宋_GB2312"/>
          <w:snapToGrid w:val="0"/>
          <w:color w:val="000000"/>
          <w:sz w:val="28"/>
          <w:szCs w:val="28"/>
          <w:highlight w:val="none"/>
          <w:lang w:val="en-US" w:eastAsia="zh-CN"/>
        </w:rPr>
        <w:t>（2）同一项目中，不同服务商的联系人、电话或者地址相同；</w:t>
      </w:r>
      <w:r>
        <w:rPr>
          <w:rFonts w:hint="eastAsia" w:ascii="仿宋" w:eastAsia="仿宋" w:cs="仿宋_GB2312"/>
          <w:snapToGrid w:val="0"/>
          <w:color w:val="000000"/>
          <w:sz w:val="28"/>
          <w:szCs w:val="28"/>
          <w:highlight w:val="none"/>
          <w:lang w:val="en-US" w:eastAsia="zh-CN"/>
        </w:rPr>
        <w:br w:type="textWrapping"/>
      </w:r>
      <w:r>
        <w:rPr>
          <w:rFonts w:hint="eastAsia" w:ascii="仿宋" w:eastAsia="仿宋" w:cs="仿宋_GB2312"/>
          <w:snapToGrid w:val="0"/>
          <w:color w:val="000000"/>
          <w:sz w:val="28"/>
          <w:szCs w:val="28"/>
          <w:highlight w:val="none"/>
          <w:lang w:val="en-US" w:eastAsia="zh-CN"/>
        </w:rPr>
        <w:t>（3）同一项目中，不同响应文件非固定格式部分的内容存在3处以上雷同错误（文字错误、符号错误、计算错误、格式排版错误等）；</w:t>
      </w:r>
      <w:r>
        <w:rPr>
          <w:rFonts w:hint="eastAsia" w:ascii="仿宋" w:eastAsia="仿宋" w:cs="仿宋_GB2312"/>
          <w:snapToGrid w:val="0"/>
          <w:color w:val="000000"/>
          <w:sz w:val="28"/>
          <w:szCs w:val="28"/>
          <w:highlight w:val="none"/>
          <w:lang w:val="en-US" w:eastAsia="zh-CN"/>
        </w:rPr>
        <w:br w:type="textWrapping"/>
      </w:r>
      <w:r>
        <w:rPr>
          <w:rFonts w:hint="eastAsia" w:ascii="仿宋" w:eastAsia="仿宋" w:cs="仿宋_GB2312"/>
          <w:snapToGrid w:val="0"/>
          <w:color w:val="000000"/>
          <w:sz w:val="28"/>
          <w:szCs w:val="28"/>
          <w:highlight w:val="none"/>
          <w:lang w:val="en-US" w:eastAsia="zh-CN"/>
        </w:rPr>
        <w:t>（4）同一项目中，非固定格式部分出现完全相同的大段文字描述、图表、独特的格式；</w:t>
      </w:r>
      <w:r>
        <w:rPr>
          <w:rFonts w:hint="eastAsia" w:ascii="仿宋" w:eastAsia="仿宋" w:cs="仿宋_GB2312"/>
          <w:snapToGrid w:val="0"/>
          <w:color w:val="000000"/>
          <w:sz w:val="28"/>
          <w:szCs w:val="28"/>
          <w:highlight w:val="none"/>
          <w:lang w:val="en-US" w:eastAsia="zh-CN"/>
        </w:rPr>
        <w:br w:type="textWrapping"/>
      </w:r>
      <w:r>
        <w:rPr>
          <w:rFonts w:hint="eastAsia" w:ascii="仿宋" w:eastAsia="仿宋" w:cs="仿宋_GB2312"/>
          <w:snapToGrid w:val="0"/>
          <w:color w:val="000000"/>
          <w:sz w:val="28"/>
          <w:szCs w:val="28"/>
          <w:highlight w:val="none"/>
          <w:lang w:val="en-US" w:eastAsia="zh-CN"/>
        </w:rPr>
        <w:t>（5）其他响应文件异常一致的情形。</w:t>
      </w:r>
      <w:r>
        <w:rPr>
          <w:rFonts w:hint="eastAsia" w:ascii="仿宋" w:eastAsia="仿宋" w:cs="仿宋_GB2312"/>
          <w:snapToGrid w:val="0"/>
          <w:color w:val="000000"/>
          <w:sz w:val="28"/>
          <w:szCs w:val="28"/>
          <w:highlight w:val="none"/>
          <w:lang w:val="en-US" w:eastAsia="zh-CN"/>
        </w:rPr>
        <w:br w:type="textWrapping"/>
      </w:r>
      <w:r>
        <w:rPr>
          <w:rFonts w:hint="eastAsia" w:ascii="仿宋" w:eastAsia="仿宋" w:cs="仿宋_GB2312"/>
          <w:snapToGrid w:val="0"/>
          <w:color w:val="000000"/>
          <w:sz w:val="28"/>
          <w:szCs w:val="28"/>
          <w:highlight w:val="none"/>
          <w:lang w:val="en-US" w:eastAsia="zh-CN"/>
        </w:rPr>
        <w:t>（三）响应活动异常关联：</w:t>
      </w:r>
      <w:r>
        <w:rPr>
          <w:rFonts w:hint="eastAsia" w:ascii="仿宋" w:eastAsia="仿宋" w:cs="仿宋_GB2312"/>
          <w:snapToGrid w:val="0"/>
          <w:color w:val="000000"/>
          <w:sz w:val="28"/>
          <w:szCs w:val="28"/>
          <w:highlight w:val="none"/>
          <w:lang w:val="en-US" w:eastAsia="zh-CN"/>
        </w:rPr>
        <w:br w:type="textWrapping"/>
      </w:r>
      <w:r>
        <w:rPr>
          <w:rFonts w:hint="eastAsia" w:ascii="仿宋" w:eastAsia="仿宋" w:cs="仿宋_GB2312"/>
          <w:snapToGrid w:val="0"/>
          <w:color w:val="000000"/>
          <w:sz w:val="28"/>
          <w:szCs w:val="28"/>
          <w:highlight w:val="none"/>
          <w:lang w:val="en-US" w:eastAsia="zh-CN"/>
        </w:rPr>
        <w:t>（1）同一项目中，不同服务商使用同一台电脑（MAC地址、硬盘序列号等相同）、同一工具软件账号制作工程量清单或响应文件；</w:t>
      </w:r>
      <w:r>
        <w:rPr>
          <w:rFonts w:hint="eastAsia" w:ascii="仿宋" w:eastAsia="仿宋" w:cs="仿宋_GB2312"/>
          <w:snapToGrid w:val="0"/>
          <w:color w:val="000000"/>
          <w:sz w:val="28"/>
          <w:szCs w:val="28"/>
          <w:highlight w:val="none"/>
          <w:lang w:val="en-US" w:eastAsia="zh-CN"/>
        </w:rPr>
        <w:br w:type="textWrapping"/>
      </w:r>
      <w:r>
        <w:rPr>
          <w:rFonts w:hint="eastAsia" w:ascii="仿宋" w:eastAsia="仿宋" w:cs="仿宋_GB2312"/>
          <w:snapToGrid w:val="0"/>
          <w:color w:val="000000"/>
          <w:sz w:val="28"/>
          <w:szCs w:val="28"/>
          <w:highlight w:val="none"/>
          <w:lang w:val="en-US" w:eastAsia="zh-CN"/>
        </w:rPr>
        <w:t>（2）同一项目中，不同服务商使用同一个IP 地址上传或解密响应文件；</w:t>
      </w:r>
      <w:r>
        <w:rPr>
          <w:rFonts w:hint="eastAsia" w:ascii="仿宋" w:eastAsia="仿宋" w:cs="仿宋_GB2312"/>
          <w:snapToGrid w:val="0"/>
          <w:color w:val="000000"/>
          <w:sz w:val="28"/>
          <w:szCs w:val="28"/>
          <w:highlight w:val="none"/>
          <w:lang w:val="en-US" w:eastAsia="zh-CN"/>
        </w:rPr>
        <w:br w:type="textWrapping"/>
      </w:r>
      <w:r>
        <w:rPr>
          <w:rFonts w:hint="eastAsia" w:ascii="仿宋" w:eastAsia="仿宋" w:cs="仿宋_GB2312"/>
          <w:snapToGrid w:val="0"/>
          <w:color w:val="000000"/>
          <w:sz w:val="28"/>
          <w:szCs w:val="28"/>
          <w:highlight w:val="none"/>
          <w:lang w:val="en-US" w:eastAsia="zh-CN"/>
        </w:rPr>
        <w:t>（3）不同服务商的保证金从同一单位或者个人的账户转出；</w:t>
      </w:r>
      <w:r>
        <w:rPr>
          <w:rFonts w:hint="eastAsia" w:ascii="仿宋" w:eastAsia="仿宋" w:cs="仿宋_GB2312"/>
          <w:snapToGrid w:val="0"/>
          <w:color w:val="000000"/>
          <w:sz w:val="28"/>
          <w:szCs w:val="28"/>
          <w:highlight w:val="none"/>
          <w:lang w:val="en-US" w:eastAsia="zh-CN"/>
        </w:rPr>
        <w:br w:type="textWrapping"/>
      </w:r>
      <w:r>
        <w:rPr>
          <w:rFonts w:hint="eastAsia" w:ascii="仿宋" w:eastAsia="仿宋" w:cs="仿宋_GB2312"/>
          <w:snapToGrid w:val="0"/>
          <w:color w:val="000000"/>
          <w:sz w:val="28"/>
          <w:szCs w:val="28"/>
          <w:highlight w:val="none"/>
          <w:lang w:val="en-US" w:eastAsia="zh-CN"/>
        </w:rPr>
        <w:t>（4）同一项目中，不同响应文件中的签字笔迹异常一致或出现混签、文件混装情形；</w:t>
      </w:r>
      <w:r>
        <w:rPr>
          <w:rFonts w:hint="eastAsia" w:ascii="仿宋" w:eastAsia="仿宋" w:cs="仿宋_GB2312"/>
          <w:snapToGrid w:val="0"/>
          <w:color w:val="000000"/>
          <w:sz w:val="28"/>
          <w:szCs w:val="28"/>
          <w:highlight w:val="none"/>
          <w:lang w:val="en-US" w:eastAsia="zh-CN"/>
        </w:rPr>
        <w:br w:type="textWrapping"/>
      </w:r>
      <w:r>
        <w:rPr>
          <w:rFonts w:hint="eastAsia" w:ascii="仿宋" w:eastAsia="仿宋" w:cs="仿宋_GB2312"/>
          <w:snapToGrid w:val="0"/>
          <w:color w:val="000000"/>
          <w:sz w:val="28"/>
          <w:szCs w:val="28"/>
          <w:highlight w:val="none"/>
          <w:lang w:val="en-US" w:eastAsia="zh-CN"/>
        </w:rPr>
        <w:t>（5）其他响应活动存在异常关联的情形。</w:t>
      </w:r>
      <w:r>
        <w:rPr>
          <w:rFonts w:hint="eastAsia" w:ascii="仿宋" w:eastAsia="仿宋" w:cs="仿宋_GB2312"/>
          <w:snapToGrid w:val="0"/>
          <w:color w:val="000000"/>
          <w:sz w:val="28"/>
          <w:szCs w:val="28"/>
          <w:highlight w:val="none"/>
          <w:lang w:val="en-US" w:eastAsia="zh-CN"/>
        </w:rPr>
        <w:br w:type="textWrapping"/>
      </w:r>
      <w:r>
        <w:rPr>
          <w:rFonts w:hint="eastAsia" w:ascii="仿宋" w:eastAsia="仿宋" w:cs="仿宋_GB2312"/>
          <w:snapToGrid w:val="0"/>
          <w:color w:val="000000"/>
          <w:sz w:val="28"/>
          <w:szCs w:val="28"/>
          <w:highlight w:val="none"/>
          <w:lang w:val="en-US" w:eastAsia="zh-CN"/>
        </w:rPr>
        <w:t>（四）通过受让、租借、挂靠资质响应，伪造、变造资质、资格证书或者其他许可证件，提供虚假业绩、奖项、项目负责人等材料。</w:t>
      </w:r>
      <w:r>
        <w:rPr>
          <w:rFonts w:hint="eastAsia" w:ascii="仿宋" w:eastAsia="仿宋" w:cs="仿宋_GB2312"/>
          <w:snapToGrid w:val="0"/>
          <w:color w:val="000000"/>
          <w:sz w:val="28"/>
          <w:szCs w:val="28"/>
          <w:highlight w:val="none"/>
          <w:lang w:val="en-US" w:eastAsia="zh-CN"/>
        </w:rPr>
        <w:br w:type="textWrapping"/>
      </w:r>
      <w:r>
        <w:rPr>
          <w:rFonts w:hint="eastAsia" w:ascii="仿宋" w:eastAsia="仿宋" w:cs="仿宋_GB2312"/>
          <w:snapToGrid w:val="0"/>
          <w:color w:val="000000"/>
          <w:sz w:val="28"/>
          <w:szCs w:val="28"/>
          <w:highlight w:val="none"/>
          <w:lang w:val="en-US" w:eastAsia="zh-CN"/>
        </w:rPr>
        <w:t xml:space="preserve">   出现前款（二）、（三）情形，应当允许服务商向资审小组作出解释说明。资审小组经核查发现服务商存在串通投标、弄虚作假等违法行为的，按照法律法规规定进行处理。</w:t>
      </w:r>
      <w:r>
        <w:rPr>
          <w:rFonts w:hint="eastAsia" w:ascii="仿宋" w:eastAsia="仿宋" w:cs="仿宋_GB2312"/>
          <w:snapToGrid w:val="0"/>
          <w:color w:val="000000"/>
          <w:sz w:val="28"/>
          <w:szCs w:val="28"/>
          <w:highlight w:val="none"/>
          <w:lang w:val="en-US" w:eastAsia="zh-CN"/>
        </w:rPr>
        <w:br w:type="textWrapping"/>
      </w:r>
      <w:r>
        <w:rPr>
          <w:rFonts w:hint="eastAsia" w:ascii="仿宋" w:eastAsia="仿宋" w:cs="仿宋_GB2312"/>
          <w:snapToGrid w:val="0"/>
          <w:color w:val="000000"/>
          <w:sz w:val="28"/>
          <w:szCs w:val="28"/>
          <w:highlight w:val="none"/>
          <w:lang w:val="en-US" w:eastAsia="zh-CN"/>
        </w:rPr>
        <w:t xml:space="preserve">    服务商存在上述所列异常响应情形的（服务商解释说明未被资审小组接受），保证金不予退还。</w:t>
      </w:r>
    </w:p>
    <w:p w14:paraId="2028BE51">
      <w:pPr>
        <w:widowControl/>
        <w:adjustRightInd w:val="0"/>
        <w:snapToGrid w:val="0"/>
        <w:spacing w:line="360" w:lineRule="auto"/>
        <w:ind w:firstLine="562" w:firstLineChars="200"/>
        <w:jc w:val="left"/>
        <w:outlineLvl w:val="1"/>
        <w:rPr>
          <w:rFonts w:hint="eastAsia" w:ascii="仿宋" w:hAnsi="仿宋" w:eastAsia="仿宋" w:cs="仿宋"/>
          <w:b/>
          <w:bCs/>
          <w:color w:val="000000"/>
          <w:sz w:val="30"/>
          <w:szCs w:val="30"/>
          <w:highlight w:val="none"/>
        </w:rPr>
      </w:pPr>
      <w:bookmarkStart w:id="165" w:name="_Toc32097"/>
      <w:bookmarkStart w:id="166" w:name="_Toc21606"/>
      <w:bookmarkStart w:id="167" w:name="_Toc40219091"/>
      <w:bookmarkStart w:id="168" w:name="_Toc30576"/>
      <w:bookmarkStart w:id="169" w:name="_Toc23288"/>
      <w:bookmarkStart w:id="170" w:name="_Toc31196"/>
      <w:bookmarkStart w:id="171" w:name="_Toc11814"/>
      <w:bookmarkStart w:id="172" w:name="_Toc6257"/>
      <w:bookmarkStart w:id="173" w:name="_Toc16768"/>
      <w:bookmarkStart w:id="174" w:name="_Toc28974"/>
      <w:bookmarkStart w:id="175" w:name="_Toc26186"/>
      <w:r>
        <w:rPr>
          <w:rFonts w:hint="eastAsia" w:ascii="仿宋" w:eastAsia="仿宋" w:cs="仿宋_GB2312"/>
          <w:b/>
          <w:bCs/>
          <w:snapToGrid w:val="0"/>
          <w:color w:val="000000"/>
          <w:sz w:val="28"/>
          <w:szCs w:val="28"/>
          <w:highlight w:val="none"/>
        </w:rPr>
        <w:t>五、说明</w:t>
      </w:r>
      <w:bookmarkEnd w:id="165"/>
      <w:bookmarkEnd w:id="166"/>
      <w:bookmarkEnd w:id="167"/>
      <w:bookmarkEnd w:id="168"/>
      <w:bookmarkEnd w:id="169"/>
      <w:bookmarkEnd w:id="170"/>
      <w:r>
        <w:rPr>
          <w:rFonts w:hint="eastAsia" w:ascii="仿宋" w:eastAsia="仿宋" w:cs="仿宋_GB2312"/>
          <w:b/>
          <w:bCs/>
          <w:snapToGrid w:val="0"/>
          <w:color w:val="000000"/>
          <w:sz w:val="28"/>
          <w:szCs w:val="28"/>
          <w:highlight w:val="none"/>
        </w:rPr>
        <w:t>：审查小组负责资格审查，未通过审查的</w:t>
      </w:r>
      <w:r>
        <w:rPr>
          <w:rFonts w:hint="eastAsia" w:ascii="仿宋" w:eastAsia="仿宋" w:cs="仿宋_GB2312"/>
          <w:b/>
          <w:bCs/>
          <w:snapToGrid w:val="0"/>
          <w:color w:val="000000"/>
          <w:sz w:val="28"/>
          <w:szCs w:val="28"/>
          <w:highlight w:val="none"/>
          <w:lang w:eastAsia="zh-CN"/>
        </w:rPr>
        <w:t>服务商</w:t>
      </w:r>
      <w:r>
        <w:rPr>
          <w:rFonts w:hint="eastAsia" w:ascii="仿宋" w:eastAsia="仿宋" w:cs="仿宋_GB2312"/>
          <w:b/>
          <w:bCs/>
          <w:snapToGrid w:val="0"/>
          <w:color w:val="000000"/>
          <w:sz w:val="28"/>
          <w:szCs w:val="28"/>
          <w:highlight w:val="none"/>
        </w:rPr>
        <w:t>不具备参加</w:t>
      </w:r>
      <w:r>
        <w:rPr>
          <w:rFonts w:hint="eastAsia" w:ascii="仿宋" w:eastAsia="仿宋" w:cs="仿宋_GB2312"/>
          <w:b/>
          <w:bCs/>
          <w:snapToGrid w:val="0"/>
          <w:color w:val="000000"/>
          <w:sz w:val="28"/>
          <w:szCs w:val="28"/>
          <w:highlight w:val="none"/>
          <w:lang w:eastAsia="zh-CN"/>
        </w:rPr>
        <w:t>竞价采购</w:t>
      </w:r>
      <w:r>
        <w:rPr>
          <w:rFonts w:hint="eastAsia" w:ascii="仿宋" w:eastAsia="仿宋" w:cs="仿宋_GB2312"/>
          <w:b/>
          <w:bCs/>
          <w:snapToGrid w:val="0"/>
          <w:color w:val="000000"/>
          <w:sz w:val="28"/>
          <w:szCs w:val="28"/>
          <w:highlight w:val="none"/>
        </w:rPr>
        <w:t>的资格。</w:t>
      </w:r>
      <w:bookmarkEnd w:id="171"/>
      <w:bookmarkEnd w:id="172"/>
      <w:bookmarkEnd w:id="173"/>
      <w:bookmarkEnd w:id="174"/>
      <w:bookmarkEnd w:id="175"/>
      <w:r>
        <w:rPr>
          <w:rFonts w:hint="eastAsia" w:ascii="仿宋" w:hAnsi="仿宋" w:eastAsia="仿宋" w:cs="仿宋"/>
          <w:b/>
          <w:bCs/>
          <w:color w:val="000000"/>
          <w:sz w:val="30"/>
          <w:szCs w:val="30"/>
          <w:highlight w:val="none"/>
        </w:rPr>
        <w:br w:type="page"/>
      </w:r>
    </w:p>
    <w:p w14:paraId="7E8BC2AB">
      <w:pPr>
        <w:pStyle w:val="40"/>
      </w:pPr>
      <w:r>
        <w:rPr>
          <w:rFonts w:hint="eastAsia"/>
        </w:rPr>
        <w:t>资格审查表</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03E3E2E8">
      <w:pPr>
        <w:tabs>
          <w:tab w:val="left" w:pos="0"/>
        </w:tabs>
        <w:jc w:val="left"/>
        <w:rPr>
          <w:rFonts w:hint="eastAsia" w:ascii="仿宋" w:hAnsi="仿宋" w:eastAsia="仿宋" w:cs="仿宋_GB2312"/>
          <w:b/>
          <w:szCs w:val="21"/>
          <w:lang w:val="en-US" w:eastAsia="zh-CN"/>
        </w:rPr>
      </w:pPr>
      <w:r>
        <w:rPr>
          <w:rFonts w:hint="eastAsia" w:ascii="仿宋" w:hAnsi="仿宋" w:eastAsia="仿宋" w:cs="仿宋_GB2312"/>
          <w:b/>
          <w:szCs w:val="21"/>
        </w:rPr>
        <w:t>项目名称：</w:t>
      </w:r>
      <w:r>
        <w:rPr>
          <w:rFonts w:hint="eastAsia" w:ascii="仿宋" w:hAnsi="仿宋" w:eastAsia="仿宋" w:cs="仿宋_GB2312"/>
          <w:b/>
          <w:szCs w:val="21"/>
          <w:lang w:eastAsia="zh-CN"/>
        </w:rPr>
        <w:t>哈尔滨市双城区幸福街道永支村集体经济组织设备租赁服务项目（二次）</w:t>
      </w:r>
      <w:r>
        <w:rPr>
          <w:rFonts w:hint="eastAsia" w:ascii="仿宋" w:hAnsi="仿宋" w:eastAsia="仿宋" w:cs="仿宋_GB2312"/>
          <w:b/>
          <w:szCs w:val="21"/>
          <w:lang w:val="en-US" w:eastAsia="zh-CN"/>
        </w:rPr>
        <w:t xml:space="preserve">                                     </w:t>
      </w:r>
    </w:p>
    <w:p w14:paraId="1A9A319A">
      <w:pPr>
        <w:tabs>
          <w:tab w:val="left" w:pos="0"/>
        </w:tabs>
        <w:jc w:val="left"/>
        <w:rPr>
          <w:rFonts w:hint="default" w:ascii="仿宋" w:hAnsi="仿宋" w:eastAsia="仿宋" w:cs="仿宋_GB2312"/>
          <w:szCs w:val="21"/>
        </w:rPr>
      </w:pPr>
      <w:r>
        <w:rPr>
          <w:rFonts w:hint="eastAsia" w:ascii="仿宋" w:hAnsi="仿宋" w:eastAsia="仿宋" w:cs="仿宋_GB2312"/>
          <w:b/>
          <w:szCs w:val="21"/>
          <w:lang w:val="en-US" w:eastAsia="zh-CN"/>
        </w:rPr>
        <w:t xml:space="preserve"> </w:t>
      </w:r>
      <w:r>
        <w:rPr>
          <w:rFonts w:hint="eastAsia" w:ascii="仿宋" w:hAnsi="仿宋" w:eastAsia="仿宋" w:cs="仿宋_GB2312"/>
          <w:b/>
          <w:szCs w:val="21"/>
        </w:rPr>
        <w:t>项目编号：</w:t>
      </w:r>
      <w:r>
        <w:rPr>
          <w:rFonts w:hint="eastAsia" w:ascii="仿宋" w:hAnsi="仿宋" w:eastAsia="仿宋" w:cs="仿宋_GB2312"/>
          <w:b/>
          <w:bCs/>
          <w:szCs w:val="21"/>
          <w:lang w:eastAsia="zh-CN"/>
        </w:rPr>
        <w:t xml:space="preserve">哈农交采〔2026〕第720号 </w:t>
      </w:r>
    </w:p>
    <w:p w14:paraId="2AC04854">
      <w:pPr>
        <w:tabs>
          <w:tab w:val="left" w:pos="0"/>
        </w:tabs>
        <w:jc w:val="left"/>
        <w:rPr>
          <w:rFonts w:hint="eastAsia" w:ascii="仿宋" w:hAnsi="仿宋" w:eastAsia="仿宋" w:cs="仿宋_GB2312"/>
          <w:szCs w:val="21"/>
        </w:rPr>
      </w:pPr>
      <w:r>
        <w:rPr>
          <w:rFonts w:hint="eastAsia" w:ascii="仿宋" w:hAnsi="仿宋" w:eastAsia="仿宋" w:cs="仿宋_GB2312"/>
          <w:b/>
          <w:szCs w:val="21"/>
          <w:lang w:val="en-US" w:eastAsia="zh-CN"/>
        </w:rPr>
        <w:t>资格审查日期：2026年</w:t>
      </w:r>
      <w:r>
        <w:rPr>
          <w:rFonts w:hint="eastAsia" w:ascii="仿宋" w:hAnsi="仿宋" w:eastAsia="仿宋" w:cs="仿宋_GB2312"/>
          <w:b/>
          <w:sz w:val="21"/>
          <w:szCs w:val="21"/>
          <w:lang w:val="en-US" w:eastAsia="zh-CN"/>
        </w:rPr>
        <w:t>9月22</w:t>
      </w:r>
      <w:r>
        <w:rPr>
          <w:rFonts w:hint="eastAsia" w:ascii="仿宋" w:hAnsi="仿宋" w:eastAsia="仿宋" w:cs="仿宋_GB2312"/>
          <w:b/>
          <w:sz w:val="21"/>
          <w:szCs w:val="21"/>
        </w:rPr>
        <w:t>日</w:t>
      </w:r>
      <w:r>
        <w:rPr>
          <w:rFonts w:hint="eastAsia" w:ascii="仿宋" w:hAnsi="仿宋" w:eastAsia="仿宋" w:cs="仿宋_GB2312"/>
          <w:b/>
          <w:szCs w:val="21"/>
        </w:rPr>
        <w:t xml:space="preserve">  </w:t>
      </w:r>
      <w:r>
        <w:rPr>
          <w:rFonts w:hint="eastAsia" w:ascii="仿宋" w:hAnsi="仿宋" w:eastAsia="仿宋" w:cs="仿宋_GB2312"/>
          <w:szCs w:val="21"/>
        </w:rPr>
        <w:t xml:space="preserve">      </w:t>
      </w:r>
    </w:p>
    <w:tbl>
      <w:tblPr>
        <w:tblStyle w:val="22"/>
        <w:tblW w:w="9603" w:type="dxa"/>
        <w:tblInd w:w="1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738"/>
        <w:gridCol w:w="1317"/>
      </w:tblGrid>
      <w:tr w14:paraId="5920E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exact"/>
        </w:trPr>
        <w:tc>
          <w:tcPr>
            <w:tcW w:w="1548" w:type="dxa"/>
            <w:tcBorders>
              <w:bottom w:val="single" w:color="auto" w:sz="4" w:space="0"/>
            </w:tcBorders>
            <w:vAlign w:val="center"/>
          </w:tcPr>
          <w:p w14:paraId="313CACC7">
            <w:pPr>
              <w:keepNext w:val="0"/>
              <w:keepLines w:val="0"/>
              <w:suppressLineNumbers w:val="0"/>
              <w:spacing w:before="0" w:beforeAutospacing="0" w:after="0" w:afterAutospacing="0"/>
              <w:ind w:left="0" w:right="0"/>
              <w:jc w:val="center"/>
              <w:rPr>
                <w:rFonts w:hint="default" w:ascii="仿宋" w:hAnsi="仿宋" w:eastAsia="仿宋" w:cs="仿宋"/>
                <w:b/>
                <w:sz w:val="22"/>
                <w:szCs w:val="22"/>
                <w:lang w:val="en-US" w:eastAsia="zh-CN"/>
              </w:rPr>
            </w:pPr>
            <w:r>
              <w:rPr>
                <w:rFonts w:hint="eastAsia" w:ascii="仿宋" w:hAnsi="仿宋" w:eastAsia="仿宋" w:cs="仿宋"/>
                <w:b/>
                <w:sz w:val="22"/>
                <w:szCs w:val="22"/>
                <w:lang w:val="en-US" w:eastAsia="zh-CN"/>
              </w:rPr>
              <w:t>潜在服务商名称</w:t>
            </w:r>
          </w:p>
        </w:tc>
        <w:tc>
          <w:tcPr>
            <w:tcW w:w="8055" w:type="dxa"/>
            <w:gridSpan w:val="2"/>
            <w:tcBorders>
              <w:bottom w:val="single" w:color="auto" w:sz="4" w:space="0"/>
            </w:tcBorders>
            <w:vAlign w:val="center"/>
          </w:tcPr>
          <w:p w14:paraId="6DF17B12">
            <w:pPr>
              <w:keepNext w:val="0"/>
              <w:keepLines w:val="0"/>
              <w:suppressLineNumbers w:val="0"/>
              <w:spacing w:before="0" w:beforeAutospacing="0" w:after="0" w:afterAutospacing="0"/>
              <w:ind w:left="0" w:right="0"/>
              <w:jc w:val="center"/>
              <w:rPr>
                <w:rFonts w:hint="default" w:ascii="仿宋" w:hAnsi="仿宋" w:eastAsia="仿宋" w:cs="仿宋"/>
                <w:sz w:val="22"/>
                <w:szCs w:val="22"/>
              </w:rPr>
            </w:pPr>
          </w:p>
        </w:tc>
      </w:tr>
      <w:tr w14:paraId="0B04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exact"/>
        </w:trPr>
        <w:tc>
          <w:tcPr>
            <w:tcW w:w="1548" w:type="dxa"/>
            <w:tcBorders>
              <w:bottom w:val="single" w:color="auto" w:sz="4" w:space="0"/>
            </w:tcBorders>
            <w:vAlign w:val="center"/>
          </w:tcPr>
          <w:p w14:paraId="64EFE586">
            <w:pPr>
              <w:keepNext w:val="0"/>
              <w:keepLines w:val="0"/>
              <w:suppressLineNumbers w:val="0"/>
              <w:spacing w:before="0" w:beforeAutospacing="0" w:after="0" w:afterAutospacing="0"/>
              <w:ind w:left="0" w:right="0"/>
              <w:jc w:val="center"/>
              <w:rPr>
                <w:rFonts w:hint="default" w:ascii="仿宋" w:hAnsi="仿宋" w:eastAsia="仿宋" w:cs="仿宋"/>
                <w:b/>
                <w:sz w:val="22"/>
                <w:szCs w:val="22"/>
              </w:rPr>
            </w:pPr>
            <w:r>
              <w:rPr>
                <w:rFonts w:hint="eastAsia" w:ascii="仿宋" w:hAnsi="仿宋" w:eastAsia="仿宋" w:cs="仿宋"/>
                <w:b/>
                <w:sz w:val="22"/>
                <w:szCs w:val="22"/>
              </w:rPr>
              <w:t>审查内容</w:t>
            </w:r>
          </w:p>
        </w:tc>
        <w:tc>
          <w:tcPr>
            <w:tcW w:w="6738" w:type="dxa"/>
            <w:tcBorders>
              <w:bottom w:val="single" w:color="auto" w:sz="4" w:space="0"/>
            </w:tcBorders>
            <w:vAlign w:val="center"/>
          </w:tcPr>
          <w:p w14:paraId="42CFC6BD">
            <w:pPr>
              <w:keepNext w:val="0"/>
              <w:keepLines w:val="0"/>
              <w:suppressLineNumbers w:val="0"/>
              <w:spacing w:before="0" w:beforeAutospacing="0" w:after="0" w:afterAutospacing="0"/>
              <w:ind w:left="0" w:right="0"/>
              <w:jc w:val="center"/>
              <w:rPr>
                <w:rFonts w:hint="default" w:ascii="仿宋" w:hAnsi="仿宋" w:eastAsia="仿宋" w:cs="仿宋"/>
                <w:b/>
                <w:sz w:val="22"/>
                <w:szCs w:val="22"/>
              </w:rPr>
            </w:pPr>
            <w:r>
              <w:rPr>
                <w:rFonts w:hint="eastAsia" w:ascii="仿宋" w:hAnsi="仿宋" w:eastAsia="仿宋" w:cs="仿宋"/>
                <w:b/>
                <w:sz w:val="22"/>
                <w:szCs w:val="22"/>
              </w:rPr>
              <w:t>审查标准</w:t>
            </w:r>
          </w:p>
        </w:tc>
        <w:tc>
          <w:tcPr>
            <w:tcW w:w="1317" w:type="dxa"/>
            <w:tcBorders>
              <w:bottom w:val="single" w:color="auto" w:sz="4" w:space="0"/>
            </w:tcBorders>
            <w:vAlign w:val="center"/>
          </w:tcPr>
          <w:p w14:paraId="4C6DF249">
            <w:pPr>
              <w:keepNext w:val="0"/>
              <w:keepLines w:val="0"/>
              <w:suppressLineNumbers w:val="0"/>
              <w:spacing w:before="0" w:beforeAutospacing="0" w:after="0" w:afterAutospacing="0"/>
              <w:ind w:left="0" w:right="0"/>
              <w:jc w:val="center"/>
              <w:rPr>
                <w:rFonts w:hint="default" w:ascii="仿宋" w:hAnsi="仿宋" w:eastAsia="仿宋" w:cs="仿宋"/>
                <w:b/>
                <w:sz w:val="22"/>
                <w:szCs w:val="22"/>
              </w:rPr>
            </w:pPr>
            <w:r>
              <w:rPr>
                <w:rFonts w:hint="eastAsia" w:ascii="仿宋" w:hAnsi="仿宋" w:eastAsia="仿宋" w:cs="仿宋"/>
                <w:b/>
                <w:sz w:val="22"/>
                <w:szCs w:val="22"/>
              </w:rPr>
              <w:t>审查结果</w:t>
            </w:r>
          </w:p>
        </w:tc>
      </w:tr>
      <w:tr w14:paraId="4B34B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1548" w:type="dxa"/>
            <w:tcBorders>
              <w:bottom w:val="single" w:color="auto" w:sz="4" w:space="0"/>
            </w:tcBorders>
            <w:vAlign w:val="center"/>
          </w:tcPr>
          <w:p w14:paraId="54A6D179">
            <w:pPr>
              <w:keepNext w:val="0"/>
              <w:keepLines w:val="0"/>
              <w:suppressLineNumbers w:val="0"/>
              <w:spacing w:before="0" w:beforeAutospacing="0" w:after="0" w:afterAutospacing="0"/>
              <w:ind w:left="0" w:right="0"/>
              <w:jc w:val="center"/>
              <w:rPr>
                <w:rFonts w:hint="default" w:ascii="仿宋" w:hAnsi="仿宋" w:eastAsia="仿宋" w:cs="仿宋"/>
                <w:b/>
                <w:sz w:val="22"/>
                <w:szCs w:val="22"/>
              </w:rPr>
            </w:pPr>
            <w:r>
              <w:rPr>
                <w:rFonts w:hint="eastAsia" w:ascii="仿宋" w:hAnsi="仿宋" w:eastAsia="仿宋" w:cs="仿宋"/>
                <w:b/>
                <w:sz w:val="22"/>
                <w:szCs w:val="22"/>
              </w:rPr>
              <w:t>营业执照副本</w:t>
            </w:r>
          </w:p>
        </w:tc>
        <w:tc>
          <w:tcPr>
            <w:tcW w:w="6738" w:type="dxa"/>
            <w:vAlign w:val="center"/>
          </w:tcPr>
          <w:p w14:paraId="150898E8">
            <w:pPr>
              <w:keepNext w:val="0"/>
              <w:keepLines w:val="0"/>
              <w:numPr>
                <w:ilvl w:val="0"/>
                <w:numId w:val="0"/>
              </w:numPr>
              <w:suppressLineNumbers w:val="0"/>
              <w:spacing w:before="0" w:beforeAutospacing="0" w:after="0" w:afterAutospacing="0"/>
              <w:ind w:left="0" w:right="-73" w:rightChars="-35"/>
              <w:jc w:val="left"/>
              <w:rPr>
                <w:rFonts w:hint="eastAsia" w:ascii="仿宋" w:hAnsi="仿宋" w:eastAsia="仿宋" w:cs="仿宋"/>
                <w:sz w:val="22"/>
                <w:szCs w:val="22"/>
                <w:lang w:eastAsia="zh-CN"/>
              </w:rPr>
            </w:pPr>
            <w:r>
              <w:rPr>
                <w:rFonts w:hint="eastAsia" w:ascii="仿宋" w:hAnsi="仿宋" w:eastAsia="仿宋" w:cs="仿宋"/>
                <w:sz w:val="22"/>
                <w:szCs w:val="22"/>
                <w:lang w:eastAsia="zh-CN"/>
              </w:rPr>
              <w:t>拟参加本项目的潜在服务商应为中华人民共和国境内注册的具有独立法人资格的法人、非法人组织或个体工商户，具有有效的营业执照（提供复印件加盖公章）</w:t>
            </w:r>
          </w:p>
        </w:tc>
        <w:tc>
          <w:tcPr>
            <w:tcW w:w="1317" w:type="dxa"/>
          </w:tcPr>
          <w:p w14:paraId="01455A7F">
            <w:pPr>
              <w:keepNext w:val="0"/>
              <w:keepLines w:val="0"/>
              <w:suppressLineNumbers w:val="0"/>
              <w:spacing w:before="0" w:beforeAutospacing="0" w:after="0" w:afterAutospacing="0"/>
              <w:ind w:left="0" w:right="-73" w:rightChars="-35"/>
              <w:rPr>
                <w:rFonts w:hint="default" w:ascii="仿宋" w:hAnsi="仿宋" w:eastAsia="仿宋" w:cs="仿宋"/>
                <w:sz w:val="22"/>
                <w:szCs w:val="22"/>
              </w:rPr>
            </w:pPr>
          </w:p>
        </w:tc>
      </w:tr>
      <w:tr w14:paraId="1EC0A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6" w:hRule="atLeast"/>
        </w:trPr>
        <w:tc>
          <w:tcPr>
            <w:tcW w:w="1548" w:type="dxa"/>
            <w:vAlign w:val="center"/>
          </w:tcPr>
          <w:p w14:paraId="745AB4D7">
            <w:pPr>
              <w:keepNext w:val="0"/>
              <w:keepLines w:val="0"/>
              <w:suppressLineNumbers w:val="0"/>
              <w:spacing w:before="0" w:beforeAutospacing="0" w:after="0" w:afterAutospacing="0" w:line="0" w:lineRule="atLeast"/>
              <w:ind w:left="0" w:right="-73" w:rightChars="-35"/>
              <w:jc w:val="left"/>
              <w:rPr>
                <w:rFonts w:hint="default" w:ascii="仿宋" w:hAnsi="仿宋" w:eastAsia="仿宋" w:cs="仿宋"/>
                <w:b/>
                <w:sz w:val="22"/>
                <w:szCs w:val="22"/>
              </w:rPr>
            </w:pPr>
            <w:r>
              <w:rPr>
                <w:rFonts w:hint="eastAsia" w:ascii="仿宋" w:hAnsi="仿宋" w:eastAsia="仿宋" w:cs="仿宋"/>
                <w:b/>
                <w:bCs/>
                <w:color w:val="000000"/>
                <w:sz w:val="21"/>
                <w:szCs w:val="21"/>
                <w:highlight w:val="none"/>
                <w:lang w:val="en-US" w:eastAsia="zh-CN"/>
              </w:rPr>
              <w:t>服务商法定代表人身份证明或授权委托书</w:t>
            </w:r>
          </w:p>
        </w:tc>
        <w:tc>
          <w:tcPr>
            <w:tcW w:w="6738" w:type="dxa"/>
            <w:vAlign w:val="center"/>
          </w:tcPr>
          <w:p w14:paraId="654E3C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left"/>
              <w:textAlignment w:val="auto"/>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若参与本项目的经办人为法定代表人，须提供法定代表人身份证明及其身份证复印件并加盖服务商公章；</w:t>
            </w:r>
          </w:p>
          <w:p w14:paraId="3ABC8E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left"/>
              <w:textAlignment w:val="auto"/>
              <w:rPr>
                <w:rFonts w:hint="default" w:ascii="仿宋" w:hAnsi="仿宋" w:eastAsia="仿宋" w:cs="仿宋"/>
                <w:sz w:val="22"/>
                <w:szCs w:val="22"/>
              </w:rPr>
            </w:pPr>
            <w:r>
              <w:rPr>
                <w:rFonts w:hint="eastAsia" w:ascii="仿宋" w:hAnsi="仿宋" w:eastAsia="仿宋" w:cs="仿宋"/>
                <w:color w:val="000000"/>
                <w:kern w:val="2"/>
                <w:sz w:val="21"/>
                <w:szCs w:val="21"/>
                <w:highlight w:val="none"/>
                <w:lang w:val="en-US" w:eastAsia="zh-CN" w:bidi="ar-SA"/>
              </w:rPr>
              <w:t>若参与本项目的经办人为非法定代表人，须提供</w:t>
            </w:r>
            <w:r>
              <w:rPr>
                <w:rFonts w:hint="eastAsia" w:ascii="仿宋" w:hAnsi="仿宋" w:eastAsia="仿宋" w:cs="仿宋"/>
                <w:b w:val="0"/>
                <w:bCs w:val="0"/>
                <w:color w:val="000000"/>
                <w:kern w:val="2"/>
                <w:sz w:val="21"/>
                <w:szCs w:val="21"/>
                <w:highlight w:val="none"/>
                <w:lang w:eastAsia="zh-CN"/>
              </w:rPr>
              <w:t>法定代表人及授权经办人签字（</w:t>
            </w:r>
            <w:r>
              <w:rPr>
                <w:rFonts w:hint="eastAsia" w:ascii="仿宋" w:hAnsi="仿宋" w:eastAsia="仿宋" w:cs="仿宋"/>
                <w:b w:val="0"/>
                <w:bCs w:val="0"/>
                <w:color w:val="000000"/>
                <w:kern w:val="2"/>
                <w:sz w:val="21"/>
                <w:szCs w:val="21"/>
                <w:highlight w:val="none"/>
                <w:lang w:val="en-US" w:eastAsia="zh-CN"/>
              </w:rPr>
              <w:t>名章</w:t>
            </w:r>
            <w:r>
              <w:rPr>
                <w:rFonts w:hint="eastAsia" w:ascii="仿宋" w:hAnsi="仿宋" w:eastAsia="仿宋" w:cs="仿宋"/>
                <w:b w:val="0"/>
                <w:bCs w:val="0"/>
                <w:color w:val="000000"/>
                <w:kern w:val="2"/>
                <w:sz w:val="21"/>
                <w:szCs w:val="21"/>
                <w:highlight w:val="none"/>
                <w:lang w:eastAsia="zh-CN"/>
              </w:rPr>
              <w:t>）并加盖单位公章</w:t>
            </w:r>
            <w:r>
              <w:rPr>
                <w:rFonts w:hint="eastAsia" w:ascii="仿宋" w:hAnsi="仿宋" w:eastAsia="仿宋" w:cs="仿宋"/>
                <w:color w:val="000000"/>
                <w:kern w:val="2"/>
                <w:sz w:val="21"/>
                <w:szCs w:val="21"/>
                <w:highlight w:val="none"/>
                <w:lang w:val="en-US" w:eastAsia="zh-CN" w:bidi="ar-SA"/>
              </w:rPr>
              <w:t>授权委托书及法定代表人和授权经办人的身份证复印件并加盖服务商公章。</w:t>
            </w:r>
          </w:p>
        </w:tc>
        <w:tc>
          <w:tcPr>
            <w:tcW w:w="1317" w:type="dxa"/>
          </w:tcPr>
          <w:p w14:paraId="32818252">
            <w:pPr>
              <w:keepNext w:val="0"/>
              <w:keepLines w:val="0"/>
              <w:suppressLineNumbers w:val="0"/>
              <w:spacing w:before="0" w:beforeAutospacing="0" w:after="0" w:afterAutospacing="0"/>
              <w:ind w:left="0" w:right="0"/>
              <w:rPr>
                <w:rFonts w:hint="default" w:ascii="仿宋" w:hAnsi="仿宋" w:eastAsia="仿宋" w:cs="仿宋"/>
                <w:sz w:val="22"/>
                <w:szCs w:val="22"/>
              </w:rPr>
            </w:pPr>
          </w:p>
        </w:tc>
      </w:tr>
      <w:tr w14:paraId="41953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exact"/>
        </w:trPr>
        <w:tc>
          <w:tcPr>
            <w:tcW w:w="1548" w:type="dxa"/>
            <w:vAlign w:val="center"/>
          </w:tcPr>
          <w:p w14:paraId="5EA03266">
            <w:pPr>
              <w:keepNext w:val="0"/>
              <w:keepLines w:val="0"/>
              <w:suppressLineNumbers w:val="0"/>
              <w:spacing w:before="0" w:beforeAutospacing="0" w:after="0" w:afterAutospacing="0"/>
              <w:ind w:left="0" w:right="0"/>
              <w:jc w:val="center"/>
              <w:rPr>
                <w:rFonts w:hint="default" w:ascii="仿宋" w:hAnsi="仿宋" w:eastAsia="仿宋" w:cs="仿宋"/>
                <w:b/>
                <w:sz w:val="22"/>
                <w:szCs w:val="22"/>
              </w:rPr>
            </w:pPr>
            <w:r>
              <w:rPr>
                <w:rFonts w:hint="eastAsia" w:ascii="仿宋" w:hAnsi="仿宋" w:eastAsia="仿宋" w:cs="仿宋"/>
                <w:b/>
                <w:sz w:val="22"/>
                <w:szCs w:val="22"/>
              </w:rPr>
              <w:t>保证金交纳证明</w:t>
            </w:r>
          </w:p>
        </w:tc>
        <w:tc>
          <w:tcPr>
            <w:tcW w:w="6738" w:type="dxa"/>
            <w:vAlign w:val="center"/>
          </w:tcPr>
          <w:p w14:paraId="7A85389E">
            <w:pPr>
              <w:keepNext w:val="0"/>
              <w:keepLines w:val="0"/>
              <w:suppressLineNumbers w:val="0"/>
              <w:spacing w:before="0" w:beforeAutospacing="0" w:after="0" w:afterAutospacing="0"/>
              <w:ind w:left="0" w:right="-73" w:rightChars="-35"/>
              <w:rPr>
                <w:rFonts w:hint="default" w:ascii="仿宋" w:hAnsi="仿宋" w:eastAsia="仿宋" w:cs="仿宋"/>
                <w:sz w:val="22"/>
                <w:szCs w:val="22"/>
              </w:rPr>
            </w:pPr>
            <w:r>
              <w:rPr>
                <w:rFonts w:hint="eastAsia" w:ascii="仿宋" w:hAnsi="仿宋" w:eastAsia="仿宋" w:cs="仿宋"/>
                <w:sz w:val="22"/>
                <w:szCs w:val="22"/>
              </w:rPr>
              <w:t>保证金交纳证明材料（</w:t>
            </w:r>
            <w:r>
              <w:rPr>
                <w:rFonts w:hint="eastAsia" w:ascii="仿宋" w:hAnsi="仿宋" w:eastAsia="仿宋" w:cs="仿宋"/>
                <w:sz w:val="22"/>
                <w:szCs w:val="22"/>
                <w:lang w:val="en-US" w:eastAsia="zh-CN"/>
              </w:rPr>
              <w:t>服务商需提供转账截图并加</w:t>
            </w:r>
            <w:r>
              <w:rPr>
                <w:rFonts w:hint="eastAsia" w:ascii="仿宋" w:hAnsi="仿宋" w:eastAsia="仿宋" w:cs="仿宋"/>
                <w:sz w:val="22"/>
                <w:szCs w:val="22"/>
              </w:rPr>
              <w:t>盖公章）</w:t>
            </w:r>
          </w:p>
        </w:tc>
        <w:tc>
          <w:tcPr>
            <w:tcW w:w="1317" w:type="dxa"/>
          </w:tcPr>
          <w:p w14:paraId="1C4F914F">
            <w:pPr>
              <w:keepNext w:val="0"/>
              <w:keepLines w:val="0"/>
              <w:suppressLineNumbers w:val="0"/>
              <w:spacing w:before="0" w:beforeAutospacing="0" w:after="0" w:afterAutospacing="0"/>
              <w:ind w:left="0" w:right="0"/>
              <w:rPr>
                <w:rFonts w:hint="default" w:ascii="仿宋" w:hAnsi="仿宋" w:eastAsia="仿宋" w:cs="仿宋"/>
                <w:sz w:val="22"/>
                <w:szCs w:val="22"/>
              </w:rPr>
            </w:pPr>
          </w:p>
        </w:tc>
      </w:tr>
      <w:tr w14:paraId="0391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exact"/>
        </w:trPr>
        <w:tc>
          <w:tcPr>
            <w:tcW w:w="1548" w:type="dxa"/>
            <w:vAlign w:val="center"/>
          </w:tcPr>
          <w:p w14:paraId="5C573194">
            <w:pPr>
              <w:keepNext w:val="0"/>
              <w:keepLines w:val="0"/>
              <w:suppressLineNumbers w:val="0"/>
              <w:spacing w:before="0" w:beforeAutospacing="0" w:after="0" w:afterAutospacing="0"/>
              <w:ind w:left="0" w:right="0"/>
              <w:rPr>
                <w:rFonts w:hint="eastAsia" w:ascii="仿宋" w:hAnsi="仿宋" w:eastAsia="仿宋" w:cs="仿宋"/>
                <w:b/>
                <w:sz w:val="22"/>
                <w:szCs w:val="22"/>
                <w:lang w:eastAsia="zh-CN"/>
              </w:rPr>
            </w:pPr>
            <w:r>
              <w:rPr>
                <w:rFonts w:hint="eastAsia" w:ascii="仿宋" w:hAnsi="仿宋" w:eastAsia="仿宋" w:cs="仿宋"/>
                <w:b/>
                <w:sz w:val="22"/>
                <w:szCs w:val="22"/>
                <w:lang w:eastAsia="zh-CN"/>
              </w:rPr>
              <w:t>技术要求偏离表</w:t>
            </w:r>
          </w:p>
        </w:tc>
        <w:tc>
          <w:tcPr>
            <w:tcW w:w="6738" w:type="dxa"/>
            <w:vAlign w:val="center"/>
          </w:tcPr>
          <w:p w14:paraId="7BDE492C">
            <w:pPr>
              <w:keepNext w:val="0"/>
              <w:keepLines w:val="0"/>
              <w:suppressLineNumbers w:val="0"/>
              <w:spacing w:before="0" w:beforeAutospacing="0" w:after="0" w:afterAutospacing="0"/>
              <w:ind w:left="0" w:right="-73" w:rightChars="-35"/>
              <w:rPr>
                <w:rFonts w:hint="eastAsia" w:ascii="仿宋" w:hAnsi="仿宋" w:eastAsia="仿宋" w:cs="仿宋"/>
                <w:sz w:val="22"/>
                <w:szCs w:val="22"/>
                <w:lang w:eastAsia="zh-CN"/>
              </w:rPr>
            </w:pPr>
            <w:r>
              <w:rPr>
                <w:rFonts w:hint="eastAsia" w:ascii="仿宋" w:hAnsi="仿宋" w:eastAsia="仿宋" w:cs="仿宋"/>
                <w:sz w:val="22"/>
                <w:szCs w:val="22"/>
              </w:rPr>
              <w:t>《</w:t>
            </w:r>
            <w:r>
              <w:rPr>
                <w:rFonts w:hint="eastAsia" w:ascii="仿宋" w:hAnsi="仿宋" w:eastAsia="仿宋" w:cs="仿宋"/>
                <w:sz w:val="22"/>
                <w:szCs w:val="22"/>
                <w:lang w:eastAsia="zh-CN"/>
              </w:rPr>
              <w:t>技术要求偏离表</w:t>
            </w:r>
            <w:r>
              <w:rPr>
                <w:rFonts w:hint="eastAsia" w:ascii="仿宋" w:hAnsi="仿宋" w:eastAsia="仿宋" w:cs="仿宋"/>
                <w:sz w:val="22"/>
                <w:szCs w:val="22"/>
              </w:rPr>
              <w:t>》原件并加盖公章，符合采购人要求</w:t>
            </w:r>
            <w:r>
              <w:rPr>
                <w:rFonts w:hint="eastAsia" w:ascii="仿宋" w:hAnsi="仿宋" w:eastAsia="仿宋" w:cs="仿宋"/>
                <w:sz w:val="22"/>
                <w:szCs w:val="22"/>
                <w:lang w:eastAsia="zh-CN"/>
              </w:rPr>
              <w:t>，</w:t>
            </w:r>
            <w:r>
              <w:rPr>
                <w:rFonts w:hint="eastAsia" w:ascii="仿宋" w:hAnsi="仿宋" w:eastAsia="仿宋" w:cs="仿宋"/>
                <w:kern w:val="2"/>
                <w:sz w:val="22"/>
                <w:szCs w:val="22"/>
                <w:lang w:val="en-US" w:eastAsia="zh-CN" w:bidi="ar"/>
              </w:rPr>
              <w:t>完全实质性响应采购需求。</w:t>
            </w:r>
          </w:p>
        </w:tc>
        <w:tc>
          <w:tcPr>
            <w:tcW w:w="1317" w:type="dxa"/>
          </w:tcPr>
          <w:p w14:paraId="3B09C823">
            <w:pPr>
              <w:keepNext w:val="0"/>
              <w:keepLines w:val="0"/>
              <w:suppressLineNumbers w:val="0"/>
              <w:spacing w:before="0" w:beforeAutospacing="0" w:after="0" w:afterAutospacing="0"/>
              <w:ind w:left="0" w:right="0"/>
              <w:rPr>
                <w:rFonts w:hint="default" w:ascii="仿宋" w:hAnsi="仿宋" w:eastAsia="仿宋" w:cs="仿宋"/>
                <w:sz w:val="22"/>
                <w:szCs w:val="22"/>
              </w:rPr>
            </w:pPr>
          </w:p>
        </w:tc>
      </w:tr>
      <w:tr w14:paraId="36F7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exact"/>
        </w:trPr>
        <w:tc>
          <w:tcPr>
            <w:tcW w:w="1548" w:type="dxa"/>
            <w:vAlign w:val="center"/>
          </w:tcPr>
          <w:p w14:paraId="3B1D6A5F">
            <w:pPr>
              <w:keepNext w:val="0"/>
              <w:keepLines w:val="0"/>
              <w:suppressLineNumbers w:val="0"/>
              <w:spacing w:before="0" w:beforeAutospacing="0" w:after="0" w:afterAutospacing="0"/>
              <w:ind w:left="0" w:right="0"/>
              <w:jc w:val="center"/>
              <w:rPr>
                <w:rFonts w:hint="default" w:ascii="仿宋" w:hAnsi="仿宋" w:eastAsia="仿宋" w:cs="仿宋"/>
                <w:b/>
                <w:sz w:val="22"/>
                <w:szCs w:val="22"/>
              </w:rPr>
            </w:pPr>
            <w:r>
              <w:rPr>
                <w:rFonts w:hint="eastAsia" w:ascii="仿宋" w:hAnsi="仿宋" w:eastAsia="仿宋" w:cs="仿宋"/>
                <w:b/>
                <w:sz w:val="22"/>
                <w:szCs w:val="22"/>
                <w:lang w:eastAsia="zh-CN"/>
              </w:rPr>
              <w:t>服务商</w:t>
            </w:r>
            <w:r>
              <w:rPr>
                <w:rFonts w:hint="eastAsia" w:ascii="仿宋" w:hAnsi="仿宋" w:eastAsia="仿宋" w:cs="仿宋"/>
                <w:b/>
                <w:sz w:val="22"/>
                <w:szCs w:val="22"/>
              </w:rPr>
              <w:t>承诺书</w:t>
            </w:r>
          </w:p>
        </w:tc>
        <w:tc>
          <w:tcPr>
            <w:tcW w:w="6738" w:type="dxa"/>
            <w:vAlign w:val="center"/>
          </w:tcPr>
          <w:p w14:paraId="3AE6FC87">
            <w:pPr>
              <w:keepNext w:val="0"/>
              <w:keepLines w:val="0"/>
              <w:suppressLineNumbers w:val="0"/>
              <w:spacing w:before="0" w:beforeAutospacing="0" w:after="0" w:afterAutospacing="0"/>
              <w:ind w:left="0" w:right="-73" w:rightChars="-35"/>
              <w:rPr>
                <w:rFonts w:hint="default" w:ascii="仿宋" w:hAnsi="仿宋" w:eastAsia="仿宋" w:cs="仿宋"/>
                <w:sz w:val="22"/>
                <w:szCs w:val="22"/>
              </w:rPr>
            </w:pPr>
            <w:r>
              <w:rPr>
                <w:rFonts w:hint="eastAsia" w:ascii="仿宋" w:hAnsi="仿宋" w:eastAsia="仿宋" w:cs="仿宋"/>
                <w:color w:val="000000"/>
                <w:szCs w:val="21"/>
                <w:highlight w:val="none"/>
              </w:rPr>
              <w:t>响应文件中提供承诺书原件并</w:t>
            </w:r>
            <w:r>
              <w:rPr>
                <w:rFonts w:hint="eastAsia" w:ascii="仿宋" w:hAnsi="仿宋" w:eastAsia="仿宋" w:cs="仿宋"/>
                <w:color w:val="FF0000"/>
                <w:szCs w:val="21"/>
                <w:highlight w:val="none"/>
              </w:rPr>
              <w:t>加盖单位公章</w:t>
            </w:r>
            <w:r>
              <w:rPr>
                <w:rFonts w:hint="eastAsia" w:ascii="仿宋" w:hAnsi="仿宋" w:eastAsia="仿宋" w:cs="仿宋"/>
                <w:color w:val="000000"/>
                <w:szCs w:val="21"/>
                <w:highlight w:val="none"/>
              </w:rPr>
              <w:t>，满足采购人要求。</w:t>
            </w:r>
          </w:p>
        </w:tc>
        <w:tc>
          <w:tcPr>
            <w:tcW w:w="1317" w:type="dxa"/>
          </w:tcPr>
          <w:p w14:paraId="2F0AAC4E">
            <w:pPr>
              <w:keepNext w:val="0"/>
              <w:keepLines w:val="0"/>
              <w:suppressLineNumbers w:val="0"/>
              <w:spacing w:before="0" w:beforeAutospacing="0" w:after="0" w:afterAutospacing="0"/>
              <w:ind w:left="0" w:right="0"/>
              <w:rPr>
                <w:rFonts w:hint="default" w:ascii="仿宋" w:hAnsi="仿宋" w:eastAsia="仿宋" w:cs="仿宋"/>
                <w:sz w:val="22"/>
                <w:szCs w:val="22"/>
              </w:rPr>
            </w:pPr>
          </w:p>
        </w:tc>
      </w:tr>
      <w:tr w14:paraId="2F569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exact"/>
        </w:trPr>
        <w:tc>
          <w:tcPr>
            <w:tcW w:w="1548" w:type="dxa"/>
            <w:tcBorders>
              <w:bottom w:val="single" w:color="auto" w:sz="4" w:space="0"/>
            </w:tcBorders>
            <w:vAlign w:val="center"/>
          </w:tcPr>
          <w:p w14:paraId="6D742C81">
            <w:pPr>
              <w:keepNext w:val="0"/>
              <w:keepLines w:val="0"/>
              <w:suppressLineNumbers w:val="0"/>
              <w:spacing w:before="0" w:beforeAutospacing="0" w:after="0" w:afterAutospacing="0"/>
              <w:ind w:left="0" w:right="0"/>
              <w:jc w:val="center"/>
              <w:rPr>
                <w:rFonts w:hint="default" w:ascii="仿宋" w:hAnsi="仿宋" w:eastAsia="仿宋" w:cs="仿宋"/>
                <w:b/>
                <w:sz w:val="22"/>
                <w:szCs w:val="22"/>
              </w:rPr>
            </w:pPr>
            <w:r>
              <w:rPr>
                <w:rFonts w:hint="eastAsia" w:ascii="仿宋" w:hAnsi="仿宋" w:eastAsia="仿宋" w:cs="仿宋"/>
                <w:b/>
                <w:sz w:val="22"/>
                <w:szCs w:val="22"/>
              </w:rPr>
              <w:t>响应文件的装订</w:t>
            </w:r>
          </w:p>
        </w:tc>
        <w:tc>
          <w:tcPr>
            <w:tcW w:w="6738" w:type="dxa"/>
            <w:vAlign w:val="center"/>
          </w:tcPr>
          <w:p w14:paraId="2C552C1D">
            <w:pPr>
              <w:keepNext w:val="0"/>
              <w:keepLines w:val="0"/>
              <w:suppressLineNumbers w:val="0"/>
              <w:spacing w:before="0" w:beforeAutospacing="0" w:after="0" w:afterAutospacing="0"/>
              <w:ind w:left="0" w:right="-73" w:rightChars="-35"/>
              <w:rPr>
                <w:rFonts w:hint="default" w:ascii="仿宋" w:hAnsi="仿宋" w:eastAsia="仿宋" w:cs="仿宋"/>
                <w:sz w:val="22"/>
                <w:szCs w:val="22"/>
              </w:rPr>
            </w:pPr>
            <w:r>
              <w:rPr>
                <w:rFonts w:hint="eastAsia" w:ascii="仿宋" w:hAnsi="仿宋" w:eastAsia="仿宋" w:cs="仿宋"/>
                <w:color w:val="FF0000"/>
                <w:szCs w:val="21"/>
                <w:highlight w:val="none"/>
              </w:rPr>
              <w:t>响应文件应采用左侧胶粘方式装订，装订应牢固、不易拆散和换页，不得采用活页装订，</w:t>
            </w:r>
            <w:r>
              <w:rPr>
                <w:rFonts w:hint="eastAsia" w:ascii="仿宋" w:hAnsi="仿宋" w:eastAsia="仿宋" w:cs="仿宋"/>
                <w:color w:val="000000"/>
                <w:szCs w:val="21"/>
                <w:highlight w:val="none"/>
              </w:rPr>
              <w:t>符合要求。</w:t>
            </w:r>
          </w:p>
        </w:tc>
        <w:tc>
          <w:tcPr>
            <w:tcW w:w="1317" w:type="dxa"/>
          </w:tcPr>
          <w:p w14:paraId="4E7F6DA4">
            <w:pPr>
              <w:keepNext w:val="0"/>
              <w:keepLines w:val="0"/>
              <w:suppressLineNumbers w:val="0"/>
              <w:spacing w:before="0" w:beforeAutospacing="0" w:after="0" w:afterAutospacing="0"/>
              <w:ind w:left="0" w:right="0"/>
              <w:rPr>
                <w:rFonts w:hint="default" w:ascii="仿宋" w:hAnsi="仿宋" w:eastAsia="仿宋" w:cs="仿宋"/>
                <w:sz w:val="22"/>
                <w:szCs w:val="22"/>
              </w:rPr>
            </w:pPr>
          </w:p>
        </w:tc>
      </w:tr>
      <w:tr w14:paraId="2FAE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trPr>
        <w:tc>
          <w:tcPr>
            <w:tcW w:w="1548" w:type="dxa"/>
            <w:tcBorders>
              <w:bottom w:val="single" w:color="auto" w:sz="4" w:space="0"/>
            </w:tcBorders>
            <w:vAlign w:val="center"/>
          </w:tcPr>
          <w:p w14:paraId="4F5A24A1">
            <w:pPr>
              <w:keepNext w:val="0"/>
              <w:keepLines w:val="0"/>
              <w:suppressLineNumbers w:val="0"/>
              <w:spacing w:before="0" w:beforeAutospacing="0" w:after="0" w:afterAutospacing="0"/>
              <w:ind w:left="0" w:right="0"/>
              <w:jc w:val="center"/>
              <w:rPr>
                <w:rFonts w:hint="default" w:ascii="仿宋" w:hAnsi="仿宋" w:eastAsia="仿宋" w:cs="仿宋"/>
                <w:b/>
                <w:sz w:val="22"/>
                <w:szCs w:val="22"/>
              </w:rPr>
            </w:pPr>
            <w:r>
              <w:rPr>
                <w:rFonts w:hint="eastAsia" w:ascii="仿宋" w:hAnsi="仿宋" w:eastAsia="仿宋" w:cs="仿宋"/>
                <w:b/>
                <w:sz w:val="22"/>
                <w:szCs w:val="22"/>
              </w:rPr>
              <w:t>审查结果</w:t>
            </w:r>
          </w:p>
        </w:tc>
        <w:tc>
          <w:tcPr>
            <w:tcW w:w="6738" w:type="dxa"/>
            <w:vAlign w:val="center"/>
          </w:tcPr>
          <w:p w14:paraId="5968F67C">
            <w:pPr>
              <w:keepNext w:val="0"/>
              <w:keepLines w:val="0"/>
              <w:suppressLineNumbers w:val="0"/>
              <w:spacing w:before="0" w:beforeAutospacing="0" w:after="0" w:afterAutospacing="0"/>
              <w:ind w:left="0" w:right="-73" w:rightChars="-35"/>
              <w:rPr>
                <w:rFonts w:hint="default" w:ascii="仿宋" w:hAnsi="仿宋" w:eastAsia="仿宋" w:cs="仿宋"/>
                <w:sz w:val="22"/>
                <w:szCs w:val="22"/>
              </w:rPr>
            </w:pPr>
            <w:r>
              <w:rPr>
                <w:rFonts w:hint="eastAsia" w:ascii="仿宋" w:hAnsi="仿宋" w:eastAsia="仿宋" w:cs="仿宋"/>
                <w:sz w:val="22"/>
                <w:szCs w:val="22"/>
              </w:rPr>
              <w:t>审查是否合格。</w:t>
            </w:r>
          </w:p>
        </w:tc>
        <w:tc>
          <w:tcPr>
            <w:tcW w:w="1317" w:type="dxa"/>
          </w:tcPr>
          <w:p w14:paraId="041B5A98">
            <w:pPr>
              <w:keepNext w:val="0"/>
              <w:keepLines w:val="0"/>
              <w:suppressLineNumbers w:val="0"/>
              <w:spacing w:before="0" w:beforeAutospacing="0" w:after="0" w:afterAutospacing="0"/>
              <w:ind w:left="0" w:right="0"/>
              <w:rPr>
                <w:rFonts w:hint="default" w:ascii="仿宋" w:hAnsi="仿宋" w:eastAsia="仿宋" w:cs="仿宋"/>
                <w:sz w:val="22"/>
                <w:szCs w:val="22"/>
              </w:rPr>
            </w:pPr>
          </w:p>
        </w:tc>
      </w:tr>
      <w:tr w14:paraId="0FC9B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9" w:hRule="atLeast"/>
        </w:trPr>
        <w:tc>
          <w:tcPr>
            <w:tcW w:w="9603" w:type="dxa"/>
            <w:gridSpan w:val="3"/>
            <w:tcBorders>
              <w:left w:val="single" w:color="auto" w:sz="4" w:space="0"/>
              <w:right w:val="single" w:color="auto" w:sz="4" w:space="0"/>
            </w:tcBorders>
          </w:tcPr>
          <w:p w14:paraId="15878616">
            <w:pPr>
              <w:keepNext w:val="0"/>
              <w:keepLines w:val="0"/>
              <w:suppressLineNumbers w:val="0"/>
              <w:spacing w:before="0" w:beforeAutospacing="0" w:after="0" w:afterAutospacing="0"/>
              <w:ind w:left="0" w:right="0"/>
              <w:jc w:val="center"/>
              <w:rPr>
                <w:rFonts w:hint="default"/>
                <w:sz w:val="22"/>
                <w:szCs w:val="28"/>
                <w:highlight w:val="none"/>
              </w:rPr>
            </w:pPr>
            <w:r>
              <w:rPr>
                <w:rFonts w:hint="eastAsia" w:ascii="仿宋" w:hAnsi="仿宋" w:eastAsia="仿宋" w:cs="仿宋"/>
                <w:b/>
                <w:sz w:val="28"/>
                <w:szCs w:val="28"/>
                <w:highlight w:val="none"/>
                <w:u w:val="single"/>
              </w:rPr>
              <w:t>我方对上述资格审查结果确认</w:t>
            </w:r>
            <w:r>
              <w:rPr>
                <w:rFonts w:hint="eastAsia" w:ascii="仿宋" w:hAnsi="仿宋" w:eastAsia="仿宋" w:cs="仿宋"/>
                <w:b/>
                <w:sz w:val="28"/>
                <w:szCs w:val="28"/>
                <w:highlight w:val="none"/>
                <w:u w:val="single"/>
                <w:lang w:val="en-US" w:eastAsia="zh-CN"/>
              </w:rPr>
              <w:t>无异议</w:t>
            </w:r>
            <w:r>
              <w:rPr>
                <w:rFonts w:hint="eastAsia" w:ascii="仿宋" w:hAnsi="仿宋" w:eastAsia="仿宋" w:cs="仿宋"/>
                <w:b/>
                <w:sz w:val="28"/>
                <w:szCs w:val="28"/>
                <w:highlight w:val="none"/>
                <w:u w:val="single"/>
              </w:rPr>
              <w:t>。</w:t>
            </w:r>
          </w:p>
          <w:p w14:paraId="546B4042">
            <w:pPr>
              <w:keepNext w:val="0"/>
              <w:keepLines w:val="0"/>
              <w:suppressLineNumbers w:val="0"/>
              <w:spacing w:before="0" w:beforeAutospacing="0" w:after="0" w:afterAutospacing="0"/>
              <w:ind w:left="0" w:right="0"/>
              <w:rPr>
                <w:rFonts w:hint="default" w:ascii="仿宋" w:hAnsi="仿宋" w:eastAsia="仿宋" w:cs="仿宋"/>
                <w:b/>
                <w:sz w:val="22"/>
                <w:szCs w:val="22"/>
                <w:highlight w:val="none"/>
              </w:rPr>
            </w:pPr>
            <w:r>
              <w:rPr>
                <w:rFonts w:hint="eastAsia" w:ascii="仿宋" w:hAnsi="仿宋" w:eastAsia="仿宋" w:cs="仿宋"/>
                <w:b/>
                <w:sz w:val="22"/>
                <w:szCs w:val="22"/>
                <w:highlight w:val="none"/>
                <w:lang w:eastAsia="zh-CN"/>
              </w:rPr>
              <w:t>服务商</w:t>
            </w:r>
            <w:r>
              <w:rPr>
                <w:rFonts w:hint="eastAsia" w:ascii="仿宋" w:hAnsi="仿宋" w:eastAsia="仿宋" w:cs="仿宋"/>
                <w:b/>
                <w:sz w:val="22"/>
                <w:szCs w:val="22"/>
                <w:highlight w:val="none"/>
              </w:rPr>
              <w:t>法定代表人或受托人签字确认：</w:t>
            </w:r>
          </w:p>
          <w:p w14:paraId="7694FBD3">
            <w:pPr>
              <w:keepNext w:val="0"/>
              <w:keepLines w:val="0"/>
              <w:suppressLineNumbers w:val="0"/>
              <w:spacing w:before="0" w:beforeAutospacing="0" w:after="0" w:afterAutospacing="0"/>
              <w:ind w:left="0" w:right="0"/>
              <w:jc w:val="right"/>
              <w:rPr>
                <w:rFonts w:hint="default" w:ascii="仿宋" w:hAnsi="仿宋" w:eastAsia="仿宋" w:cs="仿宋"/>
                <w:b/>
                <w:sz w:val="22"/>
                <w:szCs w:val="22"/>
                <w:highlight w:val="none"/>
              </w:rPr>
            </w:pPr>
          </w:p>
        </w:tc>
      </w:tr>
      <w:tr w14:paraId="45532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4" w:hRule="atLeast"/>
        </w:trPr>
        <w:tc>
          <w:tcPr>
            <w:tcW w:w="9603" w:type="dxa"/>
            <w:gridSpan w:val="3"/>
            <w:tcBorders>
              <w:left w:val="single" w:color="auto" w:sz="4" w:space="0"/>
              <w:right w:val="single" w:color="auto" w:sz="4" w:space="0"/>
            </w:tcBorders>
          </w:tcPr>
          <w:p w14:paraId="23DE9F1D">
            <w:pPr>
              <w:keepNext w:val="0"/>
              <w:keepLines w:val="0"/>
              <w:suppressLineNumbers w:val="0"/>
              <w:spacing w:before="0" w:beforeAutospacing="0" w:after="0" w:afterAutospacing="0"/>
              <w:ind w:left="0" w:right="0"/>
              <w:jc w:val="center"/>
              <w:rPr>
                <w:rFonts w:hint="default"/>
                <w:sz w:val="22"/>
                <w:szCs w:val="28"/>
                <w:highlight w:val="none"/>
              </w:rPr>
            </w:pPr>
            <w:r>
              <w:rPr>
                <w:rFonts w:hint="eastAsia" w:ascii="仿宋" w:hAnsi="仿宋" w:eastAsia="仿宋" w:cs="仿宋"/>
                <w:b/>
                <w:sz w:val="28"/>
                <w:szCs w:val="28"/>
                <w:highlight w:val="none"/>
                <w:u w:val="single"/>
              </w:rPr>
              <w:t>我方对上述资格审查结果确认</w:t>
            </w:r>
            <w:r>
              <w:rPr>
                <w:rFonts w:hint="eastAsia" w:ascii="仿宋" w:hAnsi="仿宋" w:eastAsia="仿宋" w:cs="仿宋"/>
                <w:b/>
                <w:sz w:val="28"/>
                <w:szCs w:val="28"/>
                <w:highlight w:val="none"/>
                <w:u w:val="single"/>
                <w:lang w:val="en-US" w:eastAsia="zh-CN"/>
              </w:rPr>
              <w:t>无异议</w:t>
            </w:r>
            <w:r>
              <w:rPr>
                <w:rFonts w:hint="eastAsia" w:ascii="仿宋" w:hAnsi="仿宋" w:eastAsia="仿宋" w:cs="仿宋"/>
                <w:b/>
                <w:sz w:val="28"/>
                <w:szCs w:val="28"/>
                <w:highlight w:val="none"/>
                <w:u w:val="single"/>
              </w:rPr>
              <w:t>。</w:t>
            </w:r>
          </w:p>
          <w:p w14:paraId="78EB033C">
            <w:pPr>
              <w:keepNext w:val="0"/>
              <w:keepLines w:val="0"/>
              <w:suppressLineNumbers w:val="0"/>
              <w:spacing w:before="0" w:beforeAutospacing="0" w:after="0" w:afterAutospacing="0" w:line="360" w:lineRule="auto"/>
              <w:ind w:left="0" w:right="0"/>
              <w:rPr>
                <w:rFonts w:hint="default" w:ascii="仿宋" w:hAnsi="仿宋" w:eastAsia="仿宋" w:cs="仿宋"/>
                <w:b/>
                <w:sz w:val="22"/>
                <w:szCs w:val="22"/>
                <w:highlight w:val="none"/>
              </w:rPr>
            </w:pPr>
            <w:r>
              <w:rPr>
                <w:rFonts w:hint="eastAsia" w:ascii="仿宋" w:hAnsi="仿宋" w:eastAsia="仿宋" w:cs="仿宋_GB2312"/>
                <w:b/>
                <w:szCs w:val="21"/>
                <w:lang w:eastAsia="zh-CN"/>
              </w:rPr>
              <w:t>哈尔滨市双城区幸福街道永支村集体经济组织</w:t>
            </w:r>
            <w:r>
              <w:rPr>
                <w:rFonts w:hint="eastAsia" w:ascii="仿宋" w:hAnsi="仿宋" w:eastAsia="仿宋" w:cs="仿宋"/>
                <w:b/>
                <w:sz w:val="22"/>
                <w:szCs w:val="22"/>
                <w:highlight w:val="none"/>
                <w:lang w:val="en-US" w:eastAsia="zh-CN"/>
              </w:rPr>
              <w:t>授权代表</w:t>
            </w:r>
            <w:r>
              <w:rPr>
                <w:rFonts w:hint="eastAsia" w:ascii="仿宋" w:hAnsi="仿宋" w:eastAsia="仿宋" w:cs="仿宋"/>
                <w:b/>
                <w:sz w:val="22"/>
                <w:szCs w:val="22"/>
                <w:highlight w:val="none"/>
              </w:rPr>
              <w:t>签字确认：　</w:t>
            </w:r>
          </w:p>
          <w:p w14:paraId="702443BF">
            <w:pPr>
              <w:keepNext w:val="0"/>
              <w:keepLines w:val="0"/>
              <w:suppressLineNumbers w:val="0"/>
              <w:spacing w:before="0" w:beforeAutospacing="0" w:after="0" w:afterAutospacing="0"/>
              <w:ind w:left="0" w:right="0"/>
              <w:jc w:val="right"/>
              <w:rPr>
                <w:rFonts w:hint="default" w:ascii="仿宋" w:hAnsi="仿宋" w:eastAsia="仿宋" w:cs="仿宋"/>
                <w:b/>
                <w:sz w:val="22"/>
                <w:szCs w:val="22"/>
                <w:highlight w:val="none"/>
              </w:rPr>
            </w:pPr>
          </w:p>
          <w:p w14:paraId="10DD561C">
            <w:pPr>
              <w:keepNext w:val="0"/>
              <w:keepLines w:val="0"/>
              <w:suppressLineNumbers w:val="0"/>
              <w:spacing w:before="0" w:beforeAutospacing="0" w:after="0" w:afterAutospacing="0"/>
              <w:ind w:left="0" w:right="0"/>
              <w:jc w:val="right"/>
              <w:rPr>
                <w:rFonts w:hint="default" w:ascii="仿宋" w:hAnsi="仿宋" w:eastAsia="仿宋" w:cs="仿宋"/>
                <w:b/>
                <w:sz w:val="22"/>
                <w:szCs w:val="22"/>
                <w:highlight w:val="none"/>
              </w:rPr>
            </w:pPr>
          </w:p>
        </w:tc>
      </w:tr>
    </w:tbl>
    <w:p w14:paraId="5DA967B2">
      <w:pPr>
        <w:rPr>
          <w:rFonts w:hint="eastAsia" w:ascii="仿宋" w:hAnsi="仿宋" w:eastAsia="仿宋" w:cs="仿宋_GB2312"/>
          <w:szCs w:val="21"/>
        </w:rPr>
      </w:pPr>
      <w:r>
        <w:rPr>
          <w:rFonts w:hint="eastAsia" w:ascii="仿宋" w:hAnsi="仿宋" w:eastAsia="仿宋" w:cs="仿宋_GB2312"/>
          <w:szCs w:val="21"/>
        </w:rPr>
        <w:br w:type="page"/>
      </w:r>
    </w:p>
    <w:p w14:paraId="72259FB8">
      <w:pPr>
        <w:spacing w:after="312" w:afterLines="100" w:line="360" w:lineRule="auto"/>
        <w:jc w:val="center"/>
        <w:outlineLvl w:val="0"/>
        <w:rPr>
          <w:rFonts w:hint="eastAsia" w:ascii="宋体" w:hAnsi="宋体" w:cs="宋体"/>
          <w:b/>
          <w:color w:val="000000"/>
          <w:sz w:val="36"/>
          <w:szCs w:val="36"/>
          <w:highlight w:val="none"/>
        </w:rPr>
      </w:pPr>
      <w:r>
        <w:rPr>
          <w:rFonts w:hint="eastAsia" w:ascii="宋体" w:hAnsi="宋体" w:cs="宋体"/>
          <w:b/>
          <w:color w:val="000000"/>
          <w:sz w:val="36"/>
          <w:szCs w:val="36"/>
          <w:highlight w:val="none"/>
        </w:rPr>
        <w:t xml:space="preserve">第三章  </w:t>
      </w:r>
      <w:r>
        <w:rPr>
          <w:rFonts w:hint="eastAsia" w:ascii="宋体" w:hAnsi="宋体" w:cs="宋体"/>
          <w:b/>
          <w:color w:val="000000"/>
          <w:sz w:val="36"/>
          <w:szCs w:val="36"/>
          <w:highlight w:val="none"/>
          <w:lang w:eastAsia="zh-CN"/>
        </w:rPr>
        <w:t>竞价采购</w:t>
      </w:r>
      <w:r>
        <w:rPr>
          <w:rFonts w:hint="eastAsia" w:ascii="宋体" w:hAnsi="宋体" w:cs="宋体"/>
          <w:b/>
          <w:color w:val="000000"/>
          <w:sz w:val="36"/>
          <w:szCs w:val="36"/>
          <w:highlight w:val="none"/>
        </w:rPr>
        <w:t>须知</w:t>
      </w:r>
    </w:p>
    <w:p w14:paraId="54FE825C">
      <w:pPr>
        <w:widowControl/>
        <w:wordWrap w:val="0"/>
        <w:adjustRightInd w:val="0"/>
        <w:snapToGrid w:val="0"/>
        <w:spacing w:line="360" w:lineRule="auto"/>
        <w:ind w:firstLine="562" w:firstLineChars="200"/>
        <w:jc w:val="left"/>
        <w:outlineLvl w:val="1"/>
        <w:rPr>
          <w:rFonts w:hint="eastAsia" w:ascii="仿宋" w:eastAsia="仿宋" w:cs="仿宋_GB2312"/>
          <w:b/>
          <w:color w:val="000000"/>
          <w:kern w:val="0"/>
          <w:sz w:val="28"/>
          <w:szCs w:val="28"/>
          <w:highlight w:val="none"/>
        </w:rPr>
      </w:pPr>
      <w:bookmarkStart w:id="176" w:name="_Toc1628"/>
      <w:bookmarkStart w:id="177" w:name="_Toc10861"/>
      <w:bookmarkStart w:id="178" w:name="_Toc18793"/>
      <w:bookmarkStart w:id="179" w:name="_Toc40219093"/>
      <w:bookmarkStart w:id="180" w:name="_Toc5015"/>
      <w:bookmarkStart w:id="181" w:name="_Toc19016"/>
      <w:bookmarkStart w:id="182" w:name="_Toc26609"/>
      <w:bookmarkStart w:id="183" w:name="_Toc6609"/>
      <w:bookmarkStart w:id="184" w:name="_Toc20133"/>
      <w:bookmarkStart w:id="185" w:name="_Toc11629"/>
      <w:bookmarkStart w:id="186" w:name="_Toc29906"/>
      <w:r>
        <w:rPr>
          <w:rFonts w:hint="eastAsia" w:ascii="仿宋" w:eastAsia="仿宋" w:cs="仿宋_GB2312"/>
          <w:b/>
          <w:color w:val="000000"/>
          <w:kern w:val="0"/>
          <w:sz w:val="28"/>
          <w:szCs w:val="28"/>
          <w:highlight w:val="none"/>
        </w:rPr>
        <w:t>一、竞价时间</w:t>
      </w:r>
      <w:bookmarkEnd w:id="176"/>
      <w:bookmarkEnd w:id="177"/>
      <w:bookmarkEnd w:id="178"/>
      <w:bookmarkEnd w:id="179"/>
      <w:bookmarkEnd w:id="180"/>
      <w:bookmarkEnd w:id="181"/>
      <w:r>
        <w:rPr>
          <w:rFonts w:hint="eastAsia" w:ascii="仿宋" w:eastAsia="仿宋" w:cs="仿宋_GB2312"/>
          <w:b/>
          <w:color w:val="000000"/>
          <w:kern w:val="0"/>
          <w:sz w:val="28"/>
          <w:szCs w:val="28"/>
          <w:highlight w:val="none"/>
        </w:rPr>
        <w:t>：</w:t>
      </w:r>
      <w:r>
        <w:rPr>
          <w:rFonts w:hint="eastAsia" w:ascii="仿宋" w:eastAsia="仿宋" w:cs="仿宋_GB2312"/>
          <w:bCs/>
          <w:color w:val="000000"/>
          <w:kern w:val="0"/>
          <w:sz w:val="28"/>
          <w:szCs w:val="28"/>
          <w:highlight w:val="none"/>
        </w:rPr>
        <w:t>详见竞价采购公告</w:t>
      </w:r>
      <w:bookmarkEnd w:id="182"/>
      <w:bookmarkEnd w:id="183"/>
      <w:bookmarkEnd w:id="184"/>
      <w:bookmarkEnd w:id="185"/>
      <w:bookmarkEnd w:id="186"/>
    </w:p>
    <w:p w14:paraId="1DBCBC04">
      <w:pPr>
        <w:adjustRightInd w:val="0"/>
        <w:snapToGrid w:val="0"/>
        <w:spacing w:line="360" w:lineRule="auto"/>
        <w:ind w:firstLine="560" w:firstLineChars="200"/>
        <w:rPr>
          <w:rFonts w:ascii="仿宋" w:eastAsia="仿宋" w:cs="仿宋_GB2312"/>
          <w:b/>
          <w:color w:val="000000"/>
          <w:sz w:val="28"/>
          <w:szCs w:val="28"/>
          <w:highlight w:val="none"/>
        </w:rPr>
      </w:pPr>
      <w:r>
        <w:rPr>
          <w:rFonts w:hint="eastAsia" w:ascii="仿宋" w:eastAsia="仿宋" w:cs="仿宋_GB2312"/>
          <w:color w:val="000000"/>
          <w:sz w:val="28"/>
          <w:szCs w:val="28"/>
          <w:highlight w:val="none"/>
        </w:rPr>
        <w:t>报价时间以互联网服务器时间为准，不以竞价者使用终端显示时间为依据。</w:t>
      </w:r>
    </w:p>
    <w:p w14:paraId="5FA8AB86">
      <w:pPr>
        <w:adjustRightInd w:val="0"/>
        <w:snapToGrid w:val="0"/>
        <w:spacing w:line="360" w:lineRule="auto"/>
        <w:ind w:firstLine="562" w:firstLineChars="200"/>
        <w:outlineLvl w:val="1"/>
        <w:rPr>
          <w:rFonts w:ascii="仿宋" w:eastAsia="仿宋" w:cs="仿宋_GB2312"/>
          <w:b/>
          <w:color w:val="000000"/>
          <w:sz w:val="28"/>
          <w:szCs w:val="28"/>
          <w:highlight w:val="none"/>
        </w:rPr>
      </w:pPr>
      <w:bookmarkStart w:id="187" w:name="_Toc26819"/>
      <w:bookmarkStart w:id="188" w:name="_Toc40219094"/>
      <w:bookmarkStart w:id="189" w:name="_Toc15070"/>
      <w:bookmarkStart w:id="190" w:name="_Toc26891"/>
      <w:bookmarkStart w:id="191" w:name="_Toc15809"/>
      <w:bookmarkStart w:id="192" w:name="_Toc8678"/>
      <w:bookmarkStart w:id="193" w:name="_Toc2994"/>
      <w:bookmarkStart w:id="194" w:name="_Toc6377"/>
      <w:bookmarkStart w:id="195" w:name="_Toc20801"/>
      <w:bookmarkStart w:id="196" w:name="_Toc25702"/>
      <w:bookmarkStart w:id="197" w:name="_Toc20978"/>
      <w:r>
        <w:rPr>
          <w:rFonts w:hint="eastAsia" w:ascii="仿宋" w:eastAsia="仿宋" w:cs="仿宋_GB2312"/>
          <w:b/>
          <w:color w:val="000000"/>
          <w:sz w:val="28"/>
          <w:szCs w:val="28"/>
          <w:highlight w:val="none"/>
        </w:rPr>
        <w:t>二、竞价阶梯</w:t>
      </w:r>
      <w:bookmarkEnd w:id="187"/>
      <w:r>
        <w:rPr>
          <w:rFonts w:hint="eastAsia" w:ascii="仿宋" w:eastAsia="仿宋" w:cs="仿宋_GB2312"/>
          <w:b/>
          <w:color w:val="000000"/>
          <w:sz w:val="28"/>
          <w:szCs w:val="28"/>
          <w:highlight w:val="none"/>
        </w:rPr>
        <w:t>:</w:t>
      </w:r>
      <w:bookmarkEnd w:id="188"/>
      <w:bookmarkEnd w:id="189"/>
      <w:bookmarkEnd w:id="190"/>
      <w:bookmarkEnd w:id="191"/>
      <w:bookmarkEnd w:id="192"/>
      <w:r>
        <w:rPr>
          <w:rFonts w:hint="eastAsia" w:ascii="仿宋" w:eastAsia="仿宋" w:cs="仿宋_GB2312"/>
          <w:bCs/>
          <w:color w:val="000000"/>
          <w:sz w:val="28"/>
          <w:szCs w:val="28"/>
          <w:highlight w:val="none"/>
        </w:rPr>
        <w:t>详见竞价采购公告</w:t>
      </w:r>
      <w:bookmarkEnd w:id="193"/>
      <w:bookmarkEnd w:id="194"/>
      <w:bookmarkEnd w:id="195"/>
      <w:bookmarkEnd w:id="196"/>
      <w:bookmarkEnd w:id="197"/>
    </w:p>
    <w:p w14:paraId="4D4317AD">
      <w:pPr>
        <w:widowControl/>
        <w:wordWrap w:val="0"/>
        <w:adjustRightInd w:val="0"/>
        <w:snapToGrid w:val="0"/>
        <w:spacing w:line="360" w:lineRule="auto"/>
        <w:ind w:firstLine="562" w:firstLineChars="200"/>
        <w:jc w:val="left"/>
        <w:outlineLvl w:val="1"/>
        <w:rPr>
          <w:rFonts w:hint="eastAsia" w:ascii="仿宋" w:eastAsia="仿宋" w:cs="仿宋_GB2312"/>
          <w:b/>
          <w:color w:val="000000"/>
          <w:kern w:val="0"/>
          <w:sz w:val="28"/>
          <w:szCs w:val="28"/>
          <w:highlight w:val="none"/>
        </w:rPr>
      </w:pPr>
      <w:bookmarkStart w:id="198" w:name="_Toc22777"/>
      <w:bookmarkStart w:id="199" w:name="_Toc40219095"/>
      <w:bookmarkStart w:id="200" w:name="_Toc9772"/>
      <w:bookmarkStart w:id="201" w:name="_Toc24410"/>
      <w:bookmarkStart w:id="202" w:name="_Toc30172"/>
      <w:bookmarkStart w:id="203" w:name="_Toc26506"/>
      <w:bookmarkStart w:id="204" w:name="_Toc8555"/>
      <w:bookmarkStart w:id="205" w:name="_Toc16818"/>
      <w:bookmarkStart w:id="206" w:name="_Toc8301"/>
      <w:bookmarkStart w:id="207" w:name="_Toc3920"/>
      <w:bookmarkStart w:id="208" w:name="_Toc11920"/>
      <w:r>
        <w:rPr>
          <w:rFonts w:hint="eastAsia" w:ascii="仿宋" w:eastAsia="仿宋" w:cs="仿宋_GB2312"/>
          <w:b/>
          <w:color w:val="000000"/>
          <w:kern w:val="0"/>
          <w:sz w:val="28"/>
          <w:szCs w:val="28"/>
          <w:highlight w:val="none"/>
        </w:rPr>
        <w:t>三、竞价</w:t>
      </w:r>
      <w:bookmarkEnd w:id="198"/>
      <w:r>
        <w:rPr>
          <w:rFonts w:hint="eastAsia" w:ascii="仿宋" w:eastAsia="仿宋" w:cs="仿宋_GB2312"/>
          <w:b/>
          <w:color w:val="000000"/>
          <w:kern w:val="0"/>
          <w:sz w:val="28"/>
          <w:szCs w:val="28"/>
          <w:highlight w:val="none"/>
        </w:rPr>
        <w:t>方法及程序</w:t>
      </w:r>
      <w:bookmarkEnd w:id="199"/>
      <w:bookmarkEnd w:id="200"/>
      <w:bookmarkEnd w:id="201"/>
      <w:bookmarkEnd w:id="202"/>
      <w:bookmarkEnd w:id="203"/>
      <w:bookmarkEnd w:id="204"/>
      <w:bookmarkEnd w:id="205"/>
      <w:bookmarkEnd w:id="206"/>
      <w:bookmarkEnd w:id="207"/>
      <w:bookmarkEnd w:id="208"/>
    </w:p>
    <w:p w14:paraId="73D64178">
      <w:pPr>
        <w:pStyle w:val="4"/>
        <w:rPr>
          <w:rFonts w:hint="eastAsia" w:ascii="仿宋" w:eastAsia="仿宋" w:cs="仿宋_GB2312"/>
          <w:color w:val="000000"/>
          <w:kern w:val="0"/>
          <w:sz w:val="28"/>
          <w:szCs w:val="28"/>
          <w:highlight w:val="none"/>
        </w:rPr>
      </w:pPr>
      <w:r>
        <w:rPr>
          <w:rFonts w:hint="eastAsia" w:ascii="仿宋" w:eastAsia="仿宋" w:cs="仿宋_GB2312"/>
          <w:color w:val="000000"/>
          <w:kern w:val="0"/>
          <w:sz w:val="28"/>
          <w:szCs w:val="28"/>
          <w:highlight w:val="none"/>
        </w:rPr>
        <w:t>（一）一次报价适用</w:t>
      </w:r>
    </w:p>
    <w:p w14:paraId="4976EF08">
      <w:pPr>
        <w:spacing w:line="360" w:lineRule="auto"/>
        <w:ind w:firstLine="600" w:firstLineChars="200"/>
        <w:outlineLvl w:val="2"/>
        <w:rPr>
          <w:rFonts w:hint="eastAsia" w:ascii="仿宋" w:hAnsi="仿宋" w:eastAsia="仿宋" w:cs="仿宋"/>
          <w:bCs/>
          <w:color w:val="000000"/>
          <w:sz w:val="30"/>
          <w:szCs w:val="30"/>
          <w:highlight w:val="none"/>
        </w:rPr>
      </w:pPr>
      <w:r>
        <w:rPr>
          <w:rFonts w:hint="eastAsia" w:ascii="仿宋" w:hAnsi="仿宋" w:eastAsia="仿宋" w:cs="仿宋"/>
          <w:bCs/>
          <w:color w:val="000000"/>
          <w:sz w:val="30"/>
          <w:szCs w:val="30"/>
          <w:highlight w:val="none"/>
        </w:rPr>
        <w:t>1.报价方法</w:t>
      </w:r>
    </w:p>
    <w:p w14:paraId="027B512A">
      <w:pPr>
        <w:spacing w:line="360" w:lineRule="auto"/>
        <w:ind w:firstLine="600" w:firstLineChars="200"/>
        <w:rPr>
          <w:rFonts w:hint="eastAsia" w:ascii="仿宋" w:hAnsi="仿宋" w:eastAsia="仿宋" w:cs="仿宋"/>
          <w:bCs/>
          <w:color w:val="000000"/>
          <w:sz w:val="30"/>
          <w:szCs w:val="30"/>
          <w:highlight w:val="none"/>
        </w:rPr>
      </w:pPr>
      <w:r>
        <w:rPr>
          <w:rFonts w:hint="eastAsia" w:ascii="仿宋" w:hAnsi="仿宋" w:eastAsia="仿宋" w:cs="仿宋"/>
          <w:bCs/>
          <w:color w:val="000000"/>
          <w:sz w:val="30"/>
          <w:szCs w:val="30"/>
          <w:highlight w:val="none"/>
        </w:rPr>
        <w:t>报价按照“时间优先、价格优先”的原则，报价不能高于采购预算，每家仅能报一个价格，报价一经报出，不得修改及撤回。最先有效报价最低的报价人为成交</w:t>
      </w:r>
      <w:r>
        <w:rPr>
          <w:rFonts w:hint="eastAsia" w:ascii="仿宋" w:hAnsi="仿宋" w:eastAsia="仿宋" w:cs="仿宋"/>
          <w:bCs/>
          <w:color w:val="000000"/>
          <w:sz w:val="28"/>
          <w:szCs w:val="28"/>
          <w:highlight w:val="none"/>
          <w:lang w:eastAsia="zh-CN"/>
        </w:rPr>
        <w:t>服务商</w:t>
      </w:r>
      <w:r>
        <w:rPr>
          <w:rFonts w:hint="eastAsia" w:ascii="仿宋" w:hAnsi="仿宋" w:eastAsia="仿宋" w:cs="仿宋"/>
          <w:bCs/>
          <w:color w:val="000000"/>
          <w:sz w:val="30"/>
          <w:szCs w:val="30"/>
          <w:highlight w:val="none"/>
        </w:rPr>
        <w:t>。</w:t>
      </w:r>
    </w:p>
    <w:p w14:paraId="3DA85E8F">
      <w:pPr>
        <w:spacing w:line="360" w:lineRule="auto"/>
        <w:ind w:firstLine="600" w:firstLineChars="200"/>
        <w:outlineLvl w:val="2"/>
        <w:rPr>
          <w:rFonts w:hint="eastAsia" w:ascii="仿宋" w:hAnsi="仿宋" w:eastAsia="仿宋" w:cs="仿宋"/>
          <w:bCs/>
          <w:color w:val="000000"/>
          <w:sz w:val="30"/>
          <w:szCs w:val="30"/>
          <w:highlight w:val="none"/>
        </w:rPr>
      </w:pPr>
      <w:r>
        <w:rPr>
          <w:rFonts w:hint="eastAsia" w:ascii="仿宋" w:hAnsi="仿宋" w:eastAsia="仿宋" w:cs="仿宋"/>
          <w:bCs/>
          <w:color w:val="000000"/>
          <w:sz w:val="30"/>
          <w:szCs w:val="30"/>
          <w:highlight w:val="none"/>
        </w:rPr>
        <w:t>2. 报价程序</w:t>
      </w:r>
    </w:p>
    <w:p w14:paraId="25DA9EE5">
      <w:pPr>
        <w:ind w:firstLine="600" w:firstLineChars="200"/>
        <w:rPr>
          <w:rFonts w:hint="eastAsia"/>
          <w:color w:val="000000"/>
          <w:highlight w:val="none"/>
        </w:rPr>
      </w:pPr>
      <w:r>
        <w:rPr>
          <w:rFonts w:hint="eastAsia" w:ascii="仿宋" w:hAnsi="仿宋" w:eastAsia="仿宋" w:cs="仿宋"/>
          <w:bCs/>
          <w:color w:val="000000"/>
          <w:sz w:val="30"/>
          <w:szCs w:val="30"/>
          <w:highlight w:val="none"/>
        </w:rPr>
        <w:t>潜在</w:t>
      </w:r>
      <w:r>
        <w:rPr>
          <w:rFonts w:hint="eastAsia" w:ascii="仿宋" w:hAnsi="仿宋" w:eastAsia="仿宋" w:cs="仿宋"/>
          <w:bCs/>
          <w:color w:val="000000"/>
          <w:sz w:val="28"/>
          <w:szCs w:val="28"/>
          <w:highlight w:val="none"/>
          <w:lang w:eastAsia="zh-CN"/>
        </w:rPr>
        <w:t>服务商</w:t>
      </w:r>
      <w:r>
        <w:rPr>
          <w:rFonts w:hint="eastAsia" w:ascii="仿宋" w:hAnsi="仿宋" w:eastAsia="仿宋" w:cs="仿宋"/>
          <w:bCs/>
          <w:color w:val="000000"/>
          <w:sz w:val="30"/>
          <w:szCs w:val="30"/>
          <w:highlight w:val="none"/>
        </w:rPr>
        <w:t>自行登录（</w:t>
      </w:r>
      <w:r>
        <w:rPr>
          <w:rFonts w:hint="eastAsia" w:ascii="仿宋" w:hAnsi="仿宋" w:eastAsia="仿宋" w:cs="仿宋"/>
          <w:bCs/>
          <w:color w:val="000000"/>
          <w:sz w:val="30"/>
          <w:szCs w:val="30"/>
          <w:highlight w:val="none"/>
          <w:lang w:eastAsia="zh-CN"/>
        </w:rPr>
        <w:t>https://www.hrbcqjys.com</w:t>
      </w:r>
      <w:r>
        <w:rPr>
          <w:rFonts w:hint="eastAsia" w:ascii="仿宋" w:hAnsi="仿宋" w:eastAsia="仿宋" w:cs="仿宋"/>
          <w:bCs/>
          <w:color w:val="000000"/>
          <w:sz w:val="30"/>
          <w:szCs w:val="30"/>
          <w:highlight w:val="none"/>
        </w:rPr>
        <w:t>/）进入哈尔滨产权交易所首页。根据已下载的</w:t>
      </w:r>
      <w:r>
        <w:rPr>
          <w:rFonts w:hint="eastAsia" w:ascii="仿宋" w:hAnsi="仿宋" w:eastAsia="仿宋" w:cs="仿宋"/>
          <w:b/>
          <w:color w:val="000000"/>
          <w:sz w:val="30"/>
          <w:szCs w:val="30"/>
          <w:highlight w:val="none"/>
        </w:rPr>
        <w:t>《</w:t>
      </w:r>
      <w:r>
        <w:rPr>
          <w:rFonts w:hint="eastAsia" w:ascii="仿宋" w:hAnsi="仿宋" w:eastAsia="仿宋" w:cs="仿宋"/>
          <w:b/>
          <w:bCs/>
          <w:color w:val="000000"/>
          <w:sz w:val="30"/>
          <w:szCs w:val="30"/>
          <w:highlight w:val="none"/>
        </w:rPr>
        <w:t>潜在</w:t>
      </w:r>
      <w:r>
        <w:rPr>
          <w:rFonts w:hint="eastAsia" w:ascii="仿宋" w:hAnsi="仿宋" w:eastAsia="仿宋" w:cs="仿宋"/>
          <w:b/>
          <w:bCs/>
          <w:color w:val="000000"/>
          <w:sz w:val="30"/>
          <w:szCs w:val="30"/>
          <w:highlight w:val="none"/>
          <w:lang w:val="en-US" w:eastAsia="zh-CN"/>
        </w:rPr>
        <w:t>供应商</w:t>
      </w:r>
      <w:r>
        <w:rPr>
          <w:rFonts w:hint="eastAsia" w:ascii="仿宋" w:hAnsi="仿宋" w:eastAsia="仿宋" w:cs="仿宋"/>
          <w:b/>
          <w:bCs/>
          <w:color w:val="000000"/>
          <w:sz w:val="30"/>
          <w:szCs w:val="30"/>
          <w:highlight w:val="none"/>
        </w:rPr>
        <w:t>（</w:t>
      </w:r>
      <w:r>
        <w:rPr>
          <w:rFonts w:hint="eastAsia" w:ascii="仿宋" w:hAnsi="仿宋" w:eastAsia="仿宋" w:cs="仿宋"/>
          <w:b/>
          <w:bCs/>
          <w:color w:val="000000"/>
          <w:sz w:val="30"/>
          <w:szCs w:val="30"/>
          <w:highlight w:val="none"/>
          <w:lang w:eastAsia="zh-CN"/>
        </w:rPr>
        <w:t>服务商</w:t>
      </w:r>
      <w:r>
        <w:rPr>
          <w:rFonts w:hint="eastAsia" w:ascii="仿宋" w:hAnsi="仿宋" w:eastAsia="仿宋" w:cs="仿宋"/>
          <w:b/>
          <w:bCs/>
          <w:color w:val="000000"/>
          <w:sz w:val="30"/>
          <w:szCs w:val="30"/>
          <w:highlight w:val="none"/>
        </w:rPr>
        <w:t>）</w:t>
      </w:r>
      <w:r>
        <w:rPr>
          <w:rFonts w:hint="eastAsia" w:ascii="仿宋" w:hAnsi="仿宋" w:eastAsia="仿宋" w:cs="仿宋"/>
          <w:b/>
          <w:bCs/>
          <w:color w:val="000000"/>
          <w:sz w:val="30"/>
          <w:szCs w:val="30"/>
          <w:highlight w:val="none"/>
          <w:lang w:eastAsia="zh-CN"/>
        </w:rPr>
        <w:t>竞价采购</w:t>
      </w:r>
      <w:r>
        <w:rPr>
          <w:rFonts w:hint="eastAsia" w:ascii="仿宋" w:hAnsi="仿宋" w:eastAsia="仿宋" w:cs="仿宋"/>
          <w:b/>
          <w:bCs/>
          <w:color w:val="000000"/>
          <w:sz w:val="30"/>
          <w:szCs w:val="30"/>
          <w:highlight w:val="none"/>
        </w:rPr>
        <w:t>操作手册》</w:t>
      </w:r>
      <w:r>
        <w:rPr>
          <w:rFonts w:hint="eastAsia" w:ascii="仿宋" w:hAnsi="仿宋" w:eastAsia="仿宋" w:cs="仿宋"/>
          <w:bCs/>
          <w:color w:val="000000"/>
          <w:sz w:val="30"/>
          <w:szCs w:val="30"/>
          <w:highlight w:val="none"/>
        </w:rPr>
        <w:t>，在规定的时间内参与报价。</w:t>
      </w:r>
    </w:p>
    <w:p w14:paraId="4F5F947D">
      <w:pPr>
        <w:rPr>
          <w:color w:val="000000"/>
          <w:highlight w:val="none"/>
        </w:rPr>
      </w:pPr>
      <w:r>
        <w:rPr>
          <w:rFonts w:hint="eastAsia" w:ascii="仿宋" w:eastAsia="仿宋" w:cs="仿宋_GB2312"/>
          <w:b/>
          <w:color w:val="000000"/>
          <w:kern w:val="0"/>
          <w:sz w:val="28"/>
          <w:szCs w:val="28"/>
          <w:highlight w:val="none"/>
        </w:rPr>
        <w:t>（二）多次竞价适用</w:t>
      </w:r>
    </w:p>
    <w:p w14:paraId="0C62CDBF">
      <w:pPr>
        <w:adjustRightInd w:val="0"/>
        <w:snapToGrid w:val="0"/>
        <w:spacing w:line="360" w:lineRule="auto"/>
        <w:ind w:firstLine="560" w:firstLineChars="200"/>
        <w:rPr>
          <w:rFonts w:ascii="仿宋" w:hAnsi="仿宋" w:eastAsia="仿宋" w:cs="仿宋_GB2312"/>
          <w:bCs/>
          <w:color w:val="000000"/>
          <w:sz w:val="28"/>
          <w:szCs w:val="28"/>
          <w:highlight w:val="none"/>
        </w:rPr>
      </w:pPr>
      <w:r>
        <w:rPr>
          <w:rFonts w:hint="eastAsia" w:ascii="仿宋" w:hAnsi="仿宋" w:eastAsia="仿宋" w:cs="仿宋_GB2312"/>
          <w:bCs/>
          <w:color w:val="000000"/>
          <w:sz w:val="28"/>
          <w:szCs w:val="28"/>
          <w:highlight w:val="none"/>
        </w:rPr>
        <w:t>1.竞价方法</w:t>
      </w:r>
    </w:p>
    <w:p w14:paraId="3D2CEB60">
      <w:pPr>
        <w:adjustRightInd w:val="0"/>
        <w:snapToGrid w:val="0"/>
        <w:spacing w:line="360" w:lineRule="auto"/>
        <w:ind w:firstLine="560" w:firstLineChars="200"/>
        <w:rPr>
          <w:rFonts w:ascii="仿宋" w:hAnsi="仿宋" w:eastAsia="仿宋" w:cs="仿宋_GB2312"/>
          <w:bCs/>
          <w:color w:val="000000"/>
          <w:sz w:val="28"/>
          <w:szCs w:val="28"/>
          <w:highlight w:val="none"/>
        </w:rPr>
      </w:pPr>
      <w:r>
        <w:rPr>
          <w:rFonts w:hint="eastAsia" w:ascii="仿宋" w:hAnsi="仿宋" w:eastAsia="仿宋" w:cs="仿宋_GB2312"/>
          <w:bCs/>
          <w:color w:val="000000"/>
          <w:sz w:val="28"/>
          <w:szCs w:val="28"/>
          <w:highlight w:val="none"/>
        </w:rPr>
        <w:t>竞价按照“时间优先、价格优先”的原则，首次报价不能高于采购预算，下次报价须低于上次报价，每次有效报价的减价幅度应是报价阶梯的整数倍。</w:t>
      </w:r>
    </w:p>
    <w:p w14:paraId="5C0F116B">
      <w:pPr>
        <w:adjustRightInd w:val="0"/>
        <w:snapToGrid w:val="0"/>
        <w:spacing w:line="360" w:lineRule="auto"/>
        <w:ind w:left="420" w:leftChars="200"/>
        <w:rPr>
          <w:rFonts w:hint="eastAsia" w:ascii="仿宋" w:hAnsi="仿宋" w:eastAsia="仿宋" w:cs="仿宋_GB2312"/>
          <w:bCs/>
          <w:color w:val="000000"/>
          <w:sz w:val="28"/>
          <w:szCs w:val="28"/>
          <w:highlight w:val="none"/>
        </w:rPr>
      </w:pPr>
      <w:r>
        <w:rPr>
          <w:rFonts w:hint="eastAsia" w:ascii="仿宋" w:hAnsi="仿宋" w:eastAsia="仿宋" w:cs="仿宋_GB2312"/>
          <w:bCs/>
          <w:color w:val="000000"/>
          <w:sz w:val="28"/>
          <w:szCs w:val="28"/>
          <w:highlight w:val="none"/>
        </w:rPr>
        <w:t>2.竞价程序</w:t>
      </w:r>
    </w:p>
    <w:p w14:paraId="058559B6">
      <w:pPr>
        <w:adjustRightInd w:val="0"/>
        <w:snapToGrid w:val="0"/>
        <w:spacing w:line="360" w:lineRule="auto"/>
        <w:ind w:firstLine="560" w:firstLineChars="200"/>
        <w:rPr>
          <w:rFonts w:ascii="仿宋" w:hAnsi="仿宋" w:eastAsia="仿宋" w:cs="仿宋_GB2312"/>
          <w:bCs/>
          <w:color w:val="000000"/>
          <w:sz w:val="28"/>
          <w:szCs w:val="28"/>
          <w:highlight w:val="none"/>
        </w:rPr>
      </w:pPr>
      <w:r>
        <w:rPr>
          <w:rFonts w:hint="eastAsia" w:ascii="仿宋" w:hAnsi="仿宋" w:eastAsia="仿宋" w:cs="仿宋_GB2312"/>
          <w:bCs/>
          <w:color w:val="000000"/>
          <w:sz w:val="28"/>
          <w:szCs w:val="28"/>
          <w:highlight w:val="none"/>
          <w:lang w:eastAsia="zh-CN"/>
        </w:rPr>
        <w:t>服务商</w:t>
      </w:r>
      <w:r>
        <w:rPr>
          <w:rFonts w:hint="eastAsia" w:ascii="仿宋" w:hAnsi="仿宋" w:eastAsia="仿宋" w:cs="仿宋_GB2312"/>
          <w:bCs/>
          <w:color w:val="000000"/>
          <w:sz w:val="28"/>
          <w:szCs w:val="28"/>
          <w:highlight w:val="none"/>
        </w:rPr>
        <w:t>自行登录（</w:t>
      </w:r>
      <w:r>
        <w:rPr>
          <w:rFonts w:hint="eastAsia" w:ascii="仿宋" w:hAnsi="仿宋" w:eastAsia="仿宋" w:cs="仿宋_GB2312"/>
          <w:bCs/>
          <w:color w:val="000000"/>
          <w:sz w:val="28"/>
          <w:szCs w:val="28"/>
          <w:highlight w:val="none"/>
          <w:lang w:eastAsia="zh-CN"/>
        </w:rPr>
        <w:t>https://www.hrbcqjys.com</w:t>
      </w:r>
      <w:r>
        <w:rPr>
          <w:rFonts w:hint="eastAsia" w:ascii="仿宋" w:hAnsi="仿宋" w:eastAsia="仿宋" w:cs="仿宋_GB2312"/>
          <w:bCs/>
          <w:color w:val="000000"/>
          <w:sz w:val="28"/>
          <w:szCs w:val="28"/>
          <w:highlight w:val="none"/>
        </w:rPr>
        <w:t>/）进入哈尔滨产权交易所</w:t>
      </w:r>
      <w:r>
        <w:rPr>
          <w:rFonts w:hint="eastAsia" w:ascii="仿宋" w:hAnsi="仿宋" w:eastAsia="仿宋" w:cs="仿宋_GB2312"/>
          <w:bCs/>
          <w:color w:val="000000"/>
          <w:sz w:val="28"/>
          <w:szCs w:val="28"/>
          <w:highlight w:val="none"/>
          <w:lang w:val="en-US" w:eastAsia="zh-CN"/>
        </w:rPr>
        <w:t>农村采购服务平台</w:t>
      </w:r>
      <w:r>
        <w:rPr>
          <w:rFonts w:hint="eastAsia" w:ascii="仿宋" w:hAnsi="仿宋" w:eastAsia="仿宋" w:cs="仿宋_GB2312"/>
          <w:bCs/>
          <w:color w:val="000000"/>
          <w:sz w:val="28"/>
          <w:szCs w:val="28"/>
          <w:highlight w:val="none"/>
        </w:rPr>
        <w:t>。根据已下载的</w:t>
      </w:r>
      <w:r>
        <w:rPr>
          <w:rFonts w:hint="eastAsia" w:ascii="仿宋" w:hAnsi="仿宋" w:eastAsia="仿宋" w:cs="仿宋_GB2312"/>
          <w:b/>
          <w:color w:val="000000"/>
          <w:sz w:val="28"/>
          <w:szCs w:val="28"/>
          <w:highlight w:val="none"/>
        </w:rPr>
        <w:t>《</w:t>
      </w:r>
      <w:r>
        <w:rPr>
          <w:rFonts w:hint="eastAsia" w:ascii="仿宋" w:hAnsi="仿宋" w:eastAsia="仿宋"/>
          <w:b/>
          <w:bCs/>
          <w:color w:val="000000"/>
          <w:sz w:val="28"/>
          <w:szCs w:val="28"/>
          <w:highlight w:val="none"/>
          <w:lang w:val="en-US" w:eastAsia="zh-CN"/>
        </w:rPr>
        <w:t>供应商</w:t>
      </w:r>
      <w:r>
        <w:rPr>
          <w:rFonts w:hint="eastAsia" w:ascii="仿宋" w:hAnsi="仿宋" w:eastAsia="仿宋"/>
          <w:b/>
          <w:bCs/>
          <w:color w:val="000000"/>
          <w:sz w:val="28"/>
          <w:szCs w:val="28"/>
          <w:highlight w:val="none"/>
        </w:rPr>
        <w:t>（</w:t>
      </w:r>
      <w:r>
        <w:rPr>
          <w:rFonts w:hint="eastAsia" w:ascii="仿宋" w:hAnsi="仿宋" w:eastAsia="仿宋"/>
          <w:b/>
          <w:bCs/>
          <w:color w:val="000000"/>
          <w:sz w:val="28"/>
          <w:szCs w:val="28"/>
          <w:highlight w:val="none"/>
          <w:lang w:eastAsia="zh-CN"/>
        </w:rPr>
        <w:t>服务商</w:t>
      </w:r>
      <w:r>
        <w:rPr>
          <w:rFonts w:hint="eastAsia" w:ascii="仿宋" w:hAnsi="仿宋" w:eastAsia="仿宋"/>
          <w:b/>
          <w:bCs/>
          <w:color w:val="000000"/>
          <w:sz w:val="28"/>
          <w:szCs w:val="28"/>
          <w:highlight w:val="none"/>
        </w:rPr>
        <w:t>）</w:t>
      </w:r>
      <w:r>
        <w:rPr>
          <w:rFonts w:hint="eastAsia" w:ascii="仿宋" w:hAnsi="仿宋" w:eastAsia="仿宋"/>
          <w:b/>
          <w:bCs/>
          <w:color w:val="000000"/>
          <w:sz w:val="28"/>
          <w:szCs w:val="28"/>
          <w:highlight w:val="none"/>
          <w:lang w:eastAsia="zh-CN"/>
        </w:rPr>
        <w:t>竞价采购</w:t>
      </w:r>
      <w:r>
        <w:rPr>
          <w:rFonts w:hint="eastAsia" w:ascii="仿宋" w:hAnsi="仿宋" w:eastAsia="仿宋"/>
          <w:b/>
          <w:bCs/>
          <w:color w:val="000000"/>
          <w:sz w:val="28"/>
          <w:szCs w:val="28"/>
          <w:highlight w:val="none"/>
        </w:rPr>
        <w:t>操作手册》</w:t>
      </w:r>
      <w:r>
        <w:rPr>
          <w:rFonts w:hint="eastAsia" w:ascii="仿宋" w:hAnsi="仿宋" w:eastAsia="仿宋" w:cs="仿宋_GB2312"/>
          <w:bCs/>
          <w:color w:val="000000"/>
          <w:sz w:val="28"/>
          <w:szCs w:val="28"/>
          <w:highlight w:val="none"/>
        </w:rPr>
        <w:t>，在规定的时间内参与竞价。</w:t>
      </w:r>
    </w:p>
    <w:p w14:paraId="5897D3DA">
      <w:pPr>
        <w:adjustRightInd w:val="0"/>
        <w:snapToGrid w:val="0"/>
        <w:spacing w:line="360" w:lineRule="auto"/>
        <w:ind w:left="420" w:leftChars="200"/>
        <w:rPr>
          <w:rFonts w:hint="eastAsia" w:ascii="仿宋" w:hAnsi="仿宋" w:eastAsia="仿宋" w:cs="仿宋_GB2312"/>
          <w:bCs/>
          <w:color w:val="000000"/>
          <w:sz w:val="28"/>
          <w:szCs w:val="28"/>
          <w:highlight w:val="none"/>
        </w:rPr>
      </w:pPr>
      <w:r>
        <w:rPr>
          <w:rFonts w:hint="eastAsia" w:ascii="仿宋" w:hAnsi="仿宋" w:eastAsia="仿宋" w:cs="仿宋_GB2312"/>
          <w:bCs/>
          <w:color w:val="000000"/>
          <w:sz w:val="28"/>
          <w:szCs w:val="28"/>
          <w:highlight w:val="none"/>
        </w:rPr>
        <w:t>竞价分为自由竞价和限时竞价两个阶段。</w:t>
      </w:r>
    </w:p>
    <w:p w14:paraId="099991DB">
      <w:pPr>
        <w:adjustRightInd w:val="0"/>
        <w:snapToGrid w:val="0"/>
        <w:spacing w:line="360" w:lineRule="auto"/>
        <w:ind w:firstLine="562" w:firstLineChars="200"/>
        <w:rPr>
          <w:rFonts w:ascii="仿宋" w:hAnsi="仿宋" w:eastAsia="仿宋" w:cs="仿宋_GB2312"/>
          <w:b/>
          <w:color w:val="000000"/>
          <w:sz w:val="28"/>
          <w:szCs w:val="28"/>
          <w:highlight w:val="none"/>
        </w:rPr>
      </w:pPr>
      <w:r>
        <w:rPr>
          <w:rFonts w:hint="eastAsia" w:ascii="仿宋" w:hAnsi="仿宋" w:eastAsia="仿宋" w:cs="仿宋_GB2312"/>
          <w:b/>
          <w:color w:val="000000"/>
          <w:sz w:val="28"/>
          <w:szCs w:val="28"/>
          <w:highlight w:val="none"/>
        </w:rPr>
        <w:t>2.1自由竞价阶段：</w:t>
      </w:r>
    </w:p>
    <w:p w14:paraId="752C36EF">
      <w:pPr>
        <w:adjustRightInd w:val="0"/>
        <w:snapToGrid w:val="0"/>
        <w:spacing w:line="360" w:lineRule="auto"/>
        <w:ind w:firstLine="560" w:firstLineChars="200"/>
        <w:rPr>
          <w:rFonts w:ascii="仿宋" w:hAnsi="仿宋" w:eastAsia="仿宋" w:cs="仿宋_GB2312"/>
          <w:color w:val="000000"/>
          <w:kern w:val="0"/>
          <w:sz w:val="28"/>
          <w:szCs w:val="28"/>
          <w:highlight w:val="none"/>
        </w:rPr>
      </w:pPr>
      <w:r>
        <w:rPr>
          <w:rFonts w:hint="eastAsia" w:ascii="仿宋" w:hAnsi="仿宋" w:eastAsia="仿宋" w:cs="仿宋_GB2312"/>
          <w:bCs/>
          <w:color w:val="000000"/>
          <w:sz w:val="28"/>
          <w:szCs w:val="28"/>
          <w:highlight w:val="none"/>
        </w:rPr>
        <w:t>在自由报价时间内竞价人可对意向参与项目进行报价，当其所报价格为当前有效报价时，不能再次报价，直到出现新的有效报价时方</w:t>
      </w:r>
      <w:r>
        <w:rPr>
          <w:rFonts w:hint="eastAsia" w:ascii="仿宋" w:hAnsi="仿宋" w:eastAsia="仿宋" w:cs="仿宋_GB2312"/>
          <w:color w:val="000000"/>
          <w:kern w:val="0"/>
          <w:sz w:val="28"/>
          <w:szCs w:val="28"/>
          <w:highlight w:val="none"/>
        </w:rPr>
        <w:t>可报价。当有其他竞价人刷新当前报价记录时，原报价丧失约束力。在此期间，</w:t>
      </w:r>
      <w:r>
        <w:rPr>
          <w:rFonts w:hint="eastAsia" w:ascii="仿宋" w:hAnsi="仿宋" w:eastAsia="仿宋" w:cs="仿宋_GB2312"/>
          <w:color w:val="000000"/>
          <w:kern w:val="0"/>
          <w:sz w:val="28"/>
          <w:szCs w:val="28"/>
          <w:highlight w:val="none"/>
          <w:lang w:eastAsia="zh-CN"/>
        </w:rPr>
        <w:t>服务商</w:t>
      </w:r>
      <w:r>
        <w:rPr>
          <w:rFonts w:hint="eastAsia" w:ascii="仿宋" w:hAnsi="仿宋" w:eastAsia="仿宋" w:cs="仿宋_GB2312"/>
          <w:color w:val="000000"/>
          <w:kern w:val="0"/>
          <w:sz w:val="28"/>
          <w:szCs w:val="28"/>
          <w:highlight w:val="none"/>
        </w:rPr>
        <w:t>可以多次竞价。</w:t>
      </w:r>
    </w:p>
    <w:p w14:paraId="308D0999">
      <w:pPr>
        <w:adjustRightInd w:val="0"/>
        <w:snapToGrid w:val="0"/>
        <w:spacing w:line="360" w:lineRule="auto"/>
        <w:ind w:firstLine="560" w:firstLineChars="200"/>
        <w:rPr>
          <w:rFonts w:ascii="仿宋" w:hAnsi="仿宋" w:eastAsia="仿宋" w:cs="仿宋_GB2312"/>
          <w:color w:val="000000"/>
          <w:kern w:val="0"/>
          <w:sz w:val="28"/>
          <w:szCs w:val="28"/>
          <w:highlight w:val="none"/>
        </w:rPr>
      </w:pPr>
      <w:r>
        <w:rPr>
          <w:rFonts w:hint="eastAsia" w:ascii="仿宋" w:hAnsi="仿宋" w:eastAsia="仿宋" w:cs="仿宋_GB2312"/>
          <w:color w:val="000000"/>
          <w:kern w:val="0"/>
          <w:sz w:val="28"/>
          <w:szCs w:val="28"/>
          <w:highlight w:val="none"/>
          <w:lang w:eastAsia="zh-CN"/>
        </w:rPr>
        <w:t>服务商</w:t>
      </w:r>
      <w:r>
        <w:rPr>
          <w:rFonts w:hint="eastAsia" w:ascii="仿宋" w:hAnsi="仿宋" w:eastAsia="仿宋" w:cs="仿宋_GB2312"/>
          <w:color w:val="000000"/>
          <w:kern w:val="0"/>
          <w:sz w:val="28"/>
          <w:szCs w:val="28"/>
          <w:highlight w:val="none"/>
        </w:rPr>
        <w:t>应慎重报价，报价按照时间优先，价格优先的原则，</w:t>
      </w:r>
      <w:r>
        <w:rPr>
          <w:rFonts w:hint="eastAsia" w:ascii="仿宋" w:hAnsi="仿宋" w:eastAsia="仿宋" w:cs="仿宋_GB2312"/>
          <w:color w:val="000000"/>
          <w:kern w:val="0"/>
          <w:sz w:val="28"/>
          <w:szCs w:val="28"/>
          <w:highlight w:val="none"/>
          <w:lang w:eastAsia="zh-CN"/>
        </w:rPr>
        <w:t>服务商</w:t>
      </w:r>
      <w:r>
        <w:rPr>
          <w:rFonts w:hint="eastAsia" w:ascii="仿宋" w:hAnsi="仿宋" w:eastAsia="仿宋" w:cs="仿宋_GB2312"/>
          <w:color w:val="000000"/>
          <w:kern w:val="0"/>
          <w:sz w:val="28"/>
          <w:szCs w:val="28"/>
          <w:highlight w:val="none"/>
        </w:rPr>
        <w:t>的报价输入</w:t>
      </w:r>
      <w:r>
        <w:rPr>
          <w:rFonts w:hint="eastAsia" w:ascii="仿宋" w:hAnsi="仿宋" w:eastAsia="仿宋" w:cs="仿宋_GB2312"/>
          <w:color w:val="000000"/>
          <w:kern w:val="0"/>
          <w:sz w:val="28"/>
          <w:szCs w:val="28"/>
          <w:highlight w:val="none"/>
          <w:lang w:eastAsia="zh-CN"/>
        </w:rPr>
        <w:t>竞价采购</w:t>
      </w:r>
      <w:r>
        <w:rPr>
          <w:rFonts w:hint="eastAsia" w:ascii="仿宋" w:hAnsi="仿宋" w:eastAsia="仿宋" w:cs="仿宋_GB2312"/>
          <w:color w:val="000000"/>
          <w:kern w:val="0"/>
          <w:sz w:val="28"/>
          <w:szCs w:val="28"/>
          <w:highlight w:val="none"/>
        </w:rPr>
        <w:t>系统的交易指令后，其报价即刻生效，</w:t>
      </w:r>
      <w:r>
        <w:rPr>
          <w:rFonts w:hint="eastAsia" w:ascii="仿宋" w:hAnsi="仿宋" w:eastAsia="仿宋" w:cs="仿宋_GB2312"/>
          <w:color w:val="000000"/>
          <w:kern w:val="0"/>
          <w:sz w:val="28"/>
          <w:szCs w:val="28"/>
          <w:highlight w:val="none"/>
          <w:lang w:eastAsia="zh-CN"/>
        </w:rPr>
        <w:t>服务商</w:t>
      </w:r>
      <w:r>
        <w:rPr>
          <w:rFonts w:hint="eastAsia" w:ascii="仿宋" w:hAnsi="仿宋" w:eastAsia="仿宋" w:cs="仿宋_GB2312"/>
          <w:color w:val="000000"/>
          <w:kern w:val="0"/>
          <w:sz w:val="28"/>
          <w:szCs w:val="28"/>
          <w:highlight w:val="none"/>
        </w:rPr>
        <w:t>不能更改或撤回。</w:t>
      </w:r>
    </w:p>
    <w:p w14:paraId="6973BA74">
      <w:pPr>
        <w:widowControl/>
        <w:wordWrap w:val="0"/>
        <w:adjustRightInd w:val="0"/>
        <w:snapToGrid w:val="0"/>
        <w:spacing w:line="360" w:lineRule="auto"/>
        <w:ind w:firstLine="562" w:firstLineChars="200"/>
        <w:jc w:val="left"/>
        <w:rPr>
          <w:rFonts w:ascii="仿宋" w:hAnsi="仿宋" w:eastAsia="仿宋" w:cs="仿宋_GB2312"/>
          <w:b/>
          <w:bCs/>
          <w:color w:val="000000"/>
          <w:sz w:val="28"/>
          <w:szCs w:val="28"/>
          <w:highlight w:val="none"/>
        </w:rPr>
      </w:pPr>
      <w:r>
        <w:rPr>
          <w:rFonts w:hint="eastAsia" w:ascii="仿宋" w:hAnsi="仿宋" w:eastAsia="仿宋" w:cs="仿宋_GB2312"/>
          <w:b/>
          <w:bCs/>
          <w:color w:val="000000"/>
          <w:sz w:val="28"/>
          <w:szCs w:val="28"/>
          <w:highlight w:val="none"/>
        </w:rPr>
        <w:t>2.2 限时竞价阶段：</w:t>
      </w:r>
    </w:p>
    <w:p w14:paraId="78972122">
      <w:pPr>
        <w:widowControl/>
        <w:wordWrap w:val="0"/>
        <w:adjustRightInd w:val="0"/>
        <w:snapToGrid w:val="0"/>
        <w:spacing w:line="360" w:lineRule="auto"/>
        <w:ind w:firstLine="560" w:firstLineChars="200"/>
        <w:jc w:val="left"/>
        <w:rPr>
          <w:rFonts w:hint="eastAsia" w:ascii="仿宋" w:hAnsi="仿宋" w:eastAsia="仿宋" w:cs="仿宋_GB2312"/>
          <w:color w:val="000000"/>
          <w:sz w:val="28"/>
          <w:szCs w:val="28"/>
          <w:highlight w:val="none"/>
        </w:rPr>
      </w:pPr>
      <w:r>
        <w:rPr>
          <w:rFonts w:hint="eastAsia" w:ascii="仿宋" w:hAnsi="仿宋" w:eastAsia="仿宋" w:cs="仿宋_GB2312"/>
          <w:color w:val="000000"/>
          <w:sz w:val="28"/>
          <w:szCs w:val="28"/>
          <w:highlight w:val="none"/>
        </w:rPr>
        <w:t>限时报价周期为300秒倒计时，如在一个倒计时时限期内有人应价，限时报价重新计入300秒倒计时，以此类推，直至300秒时限期间内无人应价、限时报价时间结束，当前有效报价为最终成交价。该报价的</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即为本次成交</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w:t>
      </w:r>
    </w:p>
    <w:p w14:paraId="6B8F0950">
      <w:pPr>
        <w:numPr>
          <w:ilvl w:val="0"/>
          <w:numId w:val="0"/>
        </w:numPr>
        <w:rPr>
          <w:rFonts w:hint="eastAsia" w:ascii="仿宋" w:eastAsia="仿宋" w:cs="仿宋_GB2312"/>
          <w:b/>
          <w:color w:val="000000"/>
          <w:kern w:val="0"/>
          <w:sz w:val="28"/>
          <w:szCs w:val="28"/>
          <w:highlight w:val="none"/>
          <w:lang w:val="en-US" w:eastAsia="zh-CN"/>
        </w:rPr>
      </w:pPr>
      <w:r>
        <w:rPr>
          <w:rFonts w:hint="eastAsia" w:ascii="仿宋" w:hAnsi="Times New Roman" w:eastAsia="仿宋" w:cs="仿宋_GB2312"/>
          <w:b/>
          <w:color w:val="000000"/>
          <w:kern w:val="0"/>
          <w:sz w:val="28"/>
          <w:szCs w:val="28"/>
          <w:lang w:val="en-US" w:eastAsia="zh-CN" w:bidi="ar-SA"/>
        </w:rPr>
        <w:t>（</w:t>
      </w:r>
      <w:r>
        <w:rPr>
          <w:rFonts w:hint="eastAsia" w:ascii="仿宋" w:eastAsia="仿宋" w:cs="仿宋_GB2312"/>
          <w:b/>
          <w:color w:val="000000"/>
          <w:kern w:val="0"/>
          <w:sz w:val="28"/>
          <w:szCs w:val="28"/>
          <w:lang w:val="en-US" w:eastAsia="zh-CN" w:bidi="ar-SA"/>
        </w:rPr>
        <w:t>三）</w:t>
      </w:r>
      <w:r>
        <w:rPr>
          <w:rFonts w:hint="eastAsia" w:ascii="仿宋" w:eastAsia="仿宋" w:cs="仿宋_GB2312"/>
          <w:b/>
          <w:color w:val="000000"/>
          <w:kern w:val="0"/>
          <w:sz w:val="28"/>
          <w:szCs w:val="28"/>
          <w:highlight w:val="none"/>
          <w:lang w:val="en-US" w:eastAsia="zh-CN"/>
        </w:rPr>
        <w:t>异常竞价的处理</w:t>
      </w:r>
    </w:p>
    <w:p w14:paraId="52115C4A">
      <w:pPr>
        <w:widowControl/>
        <w:wordWrap w:val="0"/>
        <w:adjustRightInd w:val="0"/>
        <w:snapToGrid w:val="0"/>
        <w:spacing w:line="360" w:lineRule="auto"/>
        <w:ind w:firstLine="560" w:firstLineChars="200"/>
        <w:jc w:val="left"/>
        <w:rPr>
          <w:rFonts w:hint="eastAsia" w:ascii="仿宋" w:hAnsi="仿宋" w:eastAsia="仿宋" w:cs="仿宋_GB2312"/>
          <w:color w:val="000000"/>
          <w:sz w:val="28"/>
          <w:szCs w:val="28"/>
          <w:highlight w:val="none"/>
          <w:lang w:val="en-US" w:eastAsia="zh-CN"/>
        </w:rPr>
      </w:pPr>
      <w:r>
        <w:rPr>
          <w:rFonts w:hint="eastAsia" w:ascii="仿宋" w:hAnsi="仿宋" w:eastAsia="仿宋" w:cs="仿宋_GB2312"/>
          <w:b w:val="0"/>
          <w:color w:val="000000"/>
          <w:kern w:val="2"/>
          <w:sz w:val="28"/>
          <w:szCs w:val="28"/>
          <w:highlight w:val="none"/>
          <w:lang w:val="en-US" w:eastAsia="zh-CN"/>
        </w:rPr>
        <w:t>竞价结束后，采购人认为</w:t>
      </w:r>
      <w:r>
        <w:rPr>
          <w:rFonts w:hint="eastAsia" w:ascii="仿宋" w:hAnsi="仿宋" w:eastAsia="仿宋" w:cs="仿宋_GB2312"/>
          <w:color w:val="000000"/>
          <w:spacing w:val="0"/>
          <w:kern w:val="2"/>
          <w:sz w:val="28"/>
          <w:szCs w:val="28"/>
          <w:highlight w:val="none"/>
          <w:lang w:val="en-US" w:eastAsia="zh-CN" w:bidi="ar"/>
        </w:rPr>
        <w:t>服务商报价过低，有可能影响产品质量或者不能诚信履约的情形的</w:t>
      </w:r>
      <w:r>
        <w:rPr>
          <w:rFonts w:hint="eastAsia" w:ascii="仿宋" w:hAnsi="仿宋" w:eastAsia="仿宋" w:cs="仿宋_GB2312"/>
          <w:color w:val="000000"/>
          <w:sz w:val="28"/>
          <w:szCs w:val="28"/>
          <w:highlight w:val="none"/>
          <w:lang w:val="en-US" w:eastAsia="zh-CN"/>
        </w:rPr>
        <w:t>，采购人可以要求成交服务商在规定的时限内</w:t>
      </w:r>
      <w:r>
        <w:rPr>
          <w:rFonts w:hint="eastAsia" w:ascii="仿宋" w:hAnsi="仿宋" w:eastAsia="仿宋" w:cs="仿宋_GB2312"/>
          <w:color w:val="000000"/>
          <w:sz w:val="28"/>
          <w:szCs w:val="28"/>
          <w:highlight w:val="none"/>
        </w:rPr>
        <w:t>提供书面说明及必要的证明材料，对</w:t>
      </w:r>
      <w:r>
        <w:rPr>
          <w:rFonts w:hint="eastAsia" w:ascii="仿宋" w:hAnsi="仿宋" w:eastAsia="仿宋" w:cs="仿宋_GB2312"/>
          <w:color w:val="000000"/>
          <w:sz w:val="28"/>
          <w:szCs w:val="28"/>
          <w:highlight w:val="none"/>
          <w:lang w:val="en-US" w:eastAsia="zh-CN"/>
        </w:rPr>
        <w:t>所报</w:t>
      </w:r>
      <w:r>
        <w:rPr>
          <w:rFonts w:hint="eastAsia" w:ascii="仿宋" w:hAnsi="仿宋" w:eastAsia="仿宋" w:cs="仿宋_GB2312"/>
          <w:color w:val="000000"/>
          <w:sz w:val="28"/>
          <w:szCs w:val="28"/>
          <w:highlight w:val="none"/>
        </w:rPr>
        <w:t>价格作出解释。书面说明、证明材料主要是项目具体成本测算等与报价合理性相关的说明、材料。</w:t>
      </w:r>
      <w:r>
        <w:rPr>
          <w:rFonts w:hint="eastAsia" w:ascii="仿宋" w:hAnsi="仿宋" w:eastAsia="仿宋" w:cs="仿宋_GB2312"/>
          <w:color w:val="000000"/>
          <w:spacing w:val="0"/>
          <w:kern w:val="2"/>
          <w:sz w:val="28"/>
          <w:szCs w:val="28"/>
          <w:highlight w:val="none"/>
          <w:lang w:val="zh-TW" w:eastAsia="zh-CN" w:bidi="ar"/>
        </w:rPr>
        <w:t>如果服务商不提供书面说明、证明材料，或者提供的书面说明、证明材料不能证明其报价合理性的</w:t>
      </w:r>
      <w:r>
        <w:rPr>
          <w:rFonts w:hint="eastAsia" w:ascii="仿宋" w:hAnsi="仿宋" w:eastAsia="仿宋" w:cs="仿宋_GB2312"/>
          <w:color w:val="000000"/>
          <w:sz w:val="28"/>
          <w:szCs w:val="28"/>
          <w:highlight w:val="none"/>
        </w:rPr>
        <w:t>，</w:t>
      </w:r>
      <w:r>
        <w:rPr>
          <w:rFonts w:hint="eastAsia" w:ascii="仿宋" w:hAnsi="仿宋" w:eastAsia="仿宋" w:cs="仿宋_GB2312"/>
          <w:color w:val="000000"/>
          <w:sz w:val="28"/>
          <w:szCs w:val="28"/>
          <w:highlight w:val="none"/>
          <w:lang w:val="en-US" w:eastAsia="zh-CN"/>
        </w:rPr>
        <w:t>采购人可以</w:t>
      </w:r>
      <w:r>
        <w:rPr>
          <w:rFonts w:hint="eastAsia" w:ascii="仿宋" w:hAnsi="仿宋" w:eastAsia="仿宋" w:cs="仿宋_GB2312"/>
          <w:color w:val="000000"/>
          <w:sz w:val="28"/>
          <w:szCs w:val="28"/>
          <w:highlight w:val="none"/>
        </w:rPr>
        <w:t>将其作为无效</w:t>
      </w:r>
      <w:r>
        <w:rPr>
          <w:rFonts w:hint="eastAsia" w:ascii="仿宋" w:hAnsi="仿宋" w:eastAsia="仿宋" w:cs="仿宋_GB2312"/>
          <w:color w:val="000000"/>
          <w:sz w:val="28"/>
          <w:szCs w:val="28"/>
          <w:highlight w:val="none"/>
          <w:lang w:val="en-US" w:eastAsia="zh-CN"/>
        </w:rPr>
        <w:t>报价</w:t>
      </w:r>
      <w:r>
        <w:rPr>
          <w:rFonts w:hint="eastAsia" w:ascii="仿宋" w:hAnsi="仿宋" w:eastAsia="仿宋" w:cs="仿宋_GB2312"/>
          <w:color w:val="000000"/>
          <w:sz w:val="28"/>
          <w:szCs w:val="28"/>
          <w:highlight w:val="none"/>
        </w:rPr>
        <w:t>处理</w:t>
      </w:r>
      <w:r>
        <w:rPr>
          <w:rFonts w:hint="eastAsia" w:ascii="仿宋" w:hAnsi="仿宋" w:eastAsia="仿宋" w:cs="仿宋_GB2312"/>
          <w:color w:val="000000"/>
          <w:sz w:val="28"/>
          <w:szCs w:val="28"/>
          <w:highlight w:val="none"/>
          <w:lang w:eastAsia="zh-CN"/>
        </w:rPr>
        <w:t>，</w:t>
      </w:r>
      <w:r>
        <w:rPr>
          <w:rFonts w:hint="eastAsia" w:ascii="仿宋" w:hAnsi="仿宋" w:eastAsia="仿宋" w:cs="仿宋_GB2312"/>
          <w:color w:val="000000"/>
          <w:sz w:val="28"/>
          <w:szCs w:val="28"/>
          <w:highlight w:val="none"/>
          <w:lang w:val="en-US" w:eastAsia="zh-CN"/>
        </w:rPr>
        <w:t>取消成交服务商成交资格。</w:t>
      </w:r>
    </w:p>
    <w:p w14:paraId="429F092D">
      <w:pPr>
        <w:widowControl/>
        <w:ind w:firstLine="420" w:firstLineChars="200"/>
        <w:jc w:val="left"/>
        <w:rPr>
          <w:rFonts w:hint="eastAsia"/>
          <w:highlight w:val="none"/>
          <w:lang w:val="en-US" w:eastAsia="zh-CN"/>
        </w:rPr>
      </w:pPr>
    </w:p>
    <w:p w14:paraId="15E6537E">
      <w:pPr>
        <w:widowControl/>
        <w:wordWrap w:val="0"/>
        <w:snapToGrid w:val="0"/>
        <w:spacing w:line="360" w:lineRule="auto"/>
        <w:ind w:firstLine="420" w:firstLineChars="200"/>
        <w:jc w:val="left"/>
        <w:rPr>
          <w:rFonts w:hint="default"/>
          <w:highlight w:val="none"/>
          <w:lang w:val="en-US" w:eastAsia="zh-CN"/>
        </w:rPr>
      </w:pPr>
    </w:p>
    <w:p w14:paraId="51B95D90">
      <w:pPr>
        <w:widowControl/>
        <w:wordWrap w:val="0"/>
        <w:adjustRightInd w:val="0"/>
        <w:snapToGrid w:val="0"/>
        <w:spacing w:line="360" w:lineRule="auto"/>
        <w:ind w:firstLine="562" w:firstLineChars="200"/>
        <w:jc w:val="left"/>
        <w:outlineLvl w:val="1"/>
        <w:rPr>
          <w:rFonts w:ascii="仿宋" w:hAnsi="仿宋" w:eastAsia="仿宋" w:cs="仿宋_GB2312"/>
          <w:b/>
          <w:color w:val="000000"/>
          <w:kern w:val="0"/>
          <w:sz w:val="28"/>
          <w:szCs w:val="28"/>
          <w:highlight w:val="none"/>
        </w:rPr>
      </w:pPr>
      <w:bookmarkStart w:id="209" w:name="_Toc26354"/>
      <w:bookmarkStart w:id="210" w:name="_Toc11359"/>
      <w:bookmarkStart w:id="211" w:name="_Toc7886"/>
      <w:bookmarkStart w:id="212" w:name="_Toc29835"/>
      <w:bookmarkStart w:id="213" w:name="_Toc10475"/>
      <w:bookmarkStart w:id="214" w:name="_Toc3139"/>
      <w:bookmarkStart w:id="215" w:name="_Toc40219096"/>
      <w:bookmarkStart w:id="216" w:name="_Toc29894"/>
      <w:bookmarkStart w:id="217" w:name="_Toc4270"/>
      <w:r>
        <w:rPr>
          <w:rFonts w:hint="eastAsia" w:ascii="仿宋" w:hAnsi="仿宋" w:eastAsia="仿宋" w:cs="仿宋_GB2312"/>
          <w:b/>
          <w:color w:val="000000"/>
          <w:kern w:val="0"/>
          <w:sz w:val="28"/>
          <w:szCs w:val="28"/>
          <w:highlight w:val="none"/>
        </w:rPr>
        <w:t>四、竞价成交</w:t>
      </w:r>
      <w:bookmarkEnd w:id="209"/>
      <w:bookmarkEnd w:id="210"/>
      <w:bookmarkEnd w:id="211"/>
      <w:bookmarkEnd w:id="212"/>
      <w:bookmarkEnd w:id="213"/>
      <w:bookmarkEnd w:id="214"/>
      <w:bookmarkEnd w:id="215"/>
      <w:bookmarkEnd w:id="216"/>
      <w:bookmarkEnd w:id="217"/>
    </w:p>
    <w:p w14:paraId="751C8C93">
      <w:pPr>
        <w:widowControl/>
        <w:wordWrap w:val="0"/>
        <w:adjustRightInd w:val="0"/>
        <w:snapToGrid w:val="0"/>
        <w:spacing w:line="360" w:lineRule="auto"/>
        <w:ind w:firstLine="560" w:firstLineChars="200"/>
        <w:jc w:val="left"/>
        <w:rPr>
          <w:rFonts w:hint="eastAsia" w:ascii="仿宋" w:hAnsi="仿宋" w:eastAsia="仿宋" w:cs="仿宋_GB2312"/>
          <w:color w:val="000000"/>
          <w:sz w:val="28"/>
          <w:szCs w:val="28"/>
          <w:highlight w:val="none"/>
        </w:rPr>
      </w:pPr>
      <w:r>
        <w:rPr>
          <w:rFonts w:hint="eastAsia" w:ascii="仿宋" w:hAnsi="仿宋" w:eastAsia="仿宋" w:cs="仿宋_GB2312"/>
          <w:color w:val="000000"/>
          <w:sz w:val="28"/>
          <w:szCs w:val="28"/>
          <w:highlight w:val="none"/>
        </w:rPr>
        <w:t>1.成交</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应按照竞价</w:t>
      </w:r>
      <w:r>
        <w:rPr>
          <w:rFonts w:hint="eastAsia" w:ascii="仿宋" w:hAnsi="仿宋" w:eastAsia="仿宋" w:cs="仿宋_GB2312"/>
          <w:color w:val="000000"/>
          <w:sz w:val="28"/>
          <w:szCs w:val="28"/>
          <w:highlight w:val="none"/>
          <w:lang w:val="en-US" w:eastAsia="zh-CN"/>
        </w:rPr>
        <w:t>邀请文件中</w:t>
      </w:r>
      <w:r>
        <w:rPr>
          <w:rFonts w:hint="eastAsia" w:ascii="仿宋" w:hAnsi="仿宋" w:eastAsia="仿宋" w:cs="仿宋_GB2312"/>
          <w:color w:val="000000"/>
          <w:sz w:val="28"/>
          <w:szCs w:val="28"/>
          <w:highlight w:val="none"/>
        </w:rPr>
        <w:t>的要求在竞价结束后三个工作日内一次性向哈尔滨产权交易所有限责任公司支付服务费</w:t>
      </w:r>
      <w:r>
        <w:rPr>
          <w:rFonts w:hint="eastAsia" w:ascii="仿宋" w:hAnsi="仿宋" w:eastAsia="仿宋" w:cs="仿宋_GB2312"/>
          <w:color w:val="000000"/>
          <w:sz w:val="28"/>
          <w:szCs w:val="28"/>
          <w:highlight w:val="none"/>
          <w:lang w:val="en-US" w:eastAsia="zh-CN"/>
        </w:rPr>
        <w:t>，</w:t>
      </w:r>
      <w:r>
        <w:rPr>
          <w:rFonts w:hint="eastAsia" w:ascii="仿宋" w:hAnsi="仿宋" w:eastAsia="仿宋" w:cs="仿宋_GB2312"/>
          <w:color w:val="000000"/>
          <w:sz w:val="28"/>
          <w:szCs w:val="28"/>
          <w:highlight w:val="none"/>
        </w:rPr>
        <w:t>并</w:t>
      </w:r>
      <w:r>
        <w:rPr>
          <w:rFonts w:hint="eastAsia" w:ascii="仿宋" w:hAnsi="仿宋" w:eastAsia="仿宋" w:cs="仿宋_GB2312"/>
          <w:color w:val="000000"/>
          <w:sz w:val="28"/>
          <w:szCs w:val="28"/>
          <w:highlight w:val="none"/>
          <w:lang w:val="en-US" w:eastAsia="zh-CN"/>
        </w:rPr>
        <w:t>按竞价文件《附件2 开具发票所需信息发票》开具流程开具并下载发票</w:t>
      </w:r>
      <w:r>
        <w:rPr>
          <w:rFonts w:hint="eastAsia" w:ascii="仿宋" w:hAnsi="仿宋" w:eastAsia="仿宋" w:cs="仿宋_GB2312"/>
          <w:color w:val="000000"/>
          <w:sz w:val="28"/>
          <w:szCs w:val="28"/>
          <w:highlight w:val="none"/>
        </w:rPr>
        <w:t>。</w:t>
      </w:r>
    </w:p>
    <w:p w14:paraId="36F87315">
      <w:pPr>
        <w:widowControl/>
        <w:wordWrap w:val="0"/>
        <w:adjustRightInd w:val="0"/>
        <w:snapToGrid w:val="0"/>
        <w:spacing w:line="360" w:lineRule="auto"/>
        <w:ind w:firstLine="562" w:firstLineChars="200"/>
        <w:jc w:val="left"/>
        <w:rPr>
          <w:rFonts w:ascii="仿宋" w:hAnsi="仿宋" w:eastAsia="仿宋" w:cs="仿宋_GB2312"/>
          <w:b/>
          <w:color w:val="000000"/>
          <w:sz w:val="28"/>
          <w:szCs w:val="28"/>
          <w:highlight w:val="none"/>
        </w:rPr>
      </w:pPr>
      <w:r>
        <w:rPr>
          <w:rFonts w:hint="eastAsia" w:ascii="仿宋" w:hAnsi="仿宋" w:eastAsia="仿宋" w:cs="仿宋_GB2312"/>
          <w:b/>
          <w:color w:val="000000"/>
          <w:sz w:val="28"/>
          <w:szCs w:val="28"/>
          <w:highlight w:val="none"/>
        </w:rPr>
        <w:t>注：</w:t>
      </w:r>
      <w:r>
        <w:rPr>
          <w:rFonts w:hint="eastAsia" w:ascii="仿宋" w:hAnsi="仿宋" w:eastAsia="仿宋" w:cs="仿宋_GB2312"/>
          <w:b/>
          <w:color w:val="000000"/>
          <w:sz w:val="28"/>
          <w:szCs w:val="28"/>
          <w:highlight w:val="none"/>
          <w:lang w:val="en-US" w:eastAsia="zh-CN"/>
        </w:rPr>
        <w:t>成交</w:t>
      </w:r>
      <w:r>
        <w:rPr>
          <w:rFonts w:hint="eastAsia" w:ascii="仿宋" w:hAnsi="仿宋" w:eastAsia="仿宋" w:cs="仿宋_GB2312"/>
          <w:b/>
          <w:color w:val="000000"/>
          <w:sz w:val="28"/>
          <w:szCs w:val="28"/>
          <w:highlight w:val="none"/>
          <w:lang w:eastAsia="zh-CN"/>
        </w:rPr>
        <w:t>服务商</w:t>
      </w:r>
      <w:r>
        <w:rPr>
          <w:rFonts w:hint="eastAsia" w:ascii="仿宋" w:hAnsi="仿宋" w:eastAsia="仿宋" w:cs="仿宋_GB2312"/>
          <w:b/>
          <w:color w:val="000000"/>
          <w:sz w:val="28"/>
          <w:szCs w:val="28"/>
          <w:highlight w:val="none"/>
        </w:rPr>
        <w:t>应当通过会员注册时绑定的银行账户，采取网上银行支付或银行柜台转账的方式，将服务费按时足额汇入</w:t>
      </w:r>
      <w:r>
        <w:rPr>
          <w:rFonts w:ascii="仿宋" w:hAnsi="仿宋" w:eastAsia="仿宋"/>
          <w:b/>
          <w:color w:val="000000"/>
          <w:sz w:val="28"/>
          <w:szCs w:val="28"/>
          <w:highlight w:val="none"/>
        </w:rPr>
        <w:t>平台</w:t>
      </w:r>
      <w:r>
        <w:rPr>
          <w:rFonts w:hint="eastAsia" w:ascii="仿宋" w:hAnsi="仿宋" w:eastAsia="仿宋" w:cs="仿宋_GB2312"/>
          <w:b/>
          <w:color w:val="000000"/>
          <w:sz w:val="28"/>
          <w:szCs w:val="28"/>
          <w:highlight w:val="none"/>
        </w:rPr>
        <w:t>系统发送的银行账户。</w:t>
      </w:r>
      <w:r>
        <w:rPr>
          <w:rFonts w:hint="eastAsia" w:ascii="仿宋" w:hAnsi="仿宋" w:eastAsia="仿宋" w:cs="仿宋_GB2312"/>
          <w:b/>
          <w:color w:val="000000"/>
          <w:sz w:val="28"/>
          <w:szCs w:val="28"/>
          <w:highlight w:val="none"/>
          <w:lang w:eastAsia="zh-CN"/>
        </w:rPr>
        <w:t>服务商</w:t>
      </w:r>
      <w:r>
        <w:rPr>
          <w:rFonts w:hint="eastAsia" w:ascii="仿宋" w:hAnsi="仿宋" w:eastAsia="仿宋" w:cs="仿宋_GB2312"/>
          <w:b/>
          <w:color w:val="000000"/>
          <w:sz w:val="28"/>
          <w:szCs w:val="28"/>
          <w:highlight w:val="none"/>
        </w:rPr>
        <w:t>的交纳账号由采购平台以短信的形式向意向</w:t>
      </w:r>
      <w:r>
        <w:rPr>
          <w:rFonts w:hint="eastAsia" w:ascii="仿宋" w:hAnsi="仿宋" w:eastAsia="仿宋" w:cs="仿宋_GB2312"/>
          <w:b/>
          <w:color w:val="000000"/>
          <w:sz w:val="28"/>
          <w:szCs w:val="28"/>
          <w:highlight w:val="none"/>
          <w:lang w:eastAsia="zh-CN"/>
        </w:rPr>
        <w:t>服务商</w:t>
      </w:r>
      <w:r>
        <w:rPr>
          <w:rFonts w:hint="eastAsia" w:ascii="仿宋" w:hAnsi="仿宋" w:eastAsia="仿宋" w:cs="仿宋_GB2312"/>
          <w:b/>
          <w:color w:val="000000"/>
          <w:sz w:val="28"/>
          <w:szCs w:val="28"/>
          <w:highlight w:val="none"/>
        </w:rPr>
        <w:t>注册手机发送，每个项目及每个项目所划分包次</w:t>
      </w:r>
      <w:r>
        <w:rPr>
          <w:rFonts w:ascii="仿宋" w:hAnsi="仿宋" w:eastAsia="仿宋" w:cs="仿宋_GB2312"/>
          <w:b/>
          <w:color w:val="000000"/>
          <w:sz w:val="28"/>
          <w:szCs w:val="28"/>
          <w:highlight w:val="none"/>
        </w:rPr>
        <w:t>/</w:t>
      </w:r>
      <w:r>
        <w:rPr>
          <w:rFonts w:hint="eastAsia" w:ascii="仿宋" w:hAnsi="仿宋" w:eastAsia="仿宋" w:cs="仿宋_GB2312"/>
          <w:b/>
          <w:color w:val="000000"/>
          <w:sz w:val="28"/>
          <w:szCs w:val="28"/>
          <w:highlight w:val="none"/>
        </w:rPr>
        <w:t>标段的账号均不相同；每个</w:t>
      </w:r>
      <w:r>
        <w:rPr>
          <w:rFonts w:hint="eastAsia" w:ascii="仿宋" w:hAnsi="仿宋" w:eastAsia="仿宋" w:cs="仿宋_GB2312"/>
          <w:b/>
          <w:color w:val="000000"/>
          <w:sz w:val="28"/>
          <w:szCs w:val="28"/>
          <w:highlight w:val="none"/>
          <w:lang w:eastAsia="zh-CN"/>
        </w:rPr>
        <w:t>服务商</w:t>
      </w:r>
      <w:r>
        <w:rPr>
          <w:rFonts w:hint="eastAsia" w:ascii="仿宋" w:hAnsi="仿宋" w:eastAsia="仿宋" w:cs="仿宋_GB2312"/>
          <w:b/>
          <w:color w:val="000000"/>
          <w:sz w:val="28"/>
          <w:szCs w:val="28"/>
          <w:highlight w:val="none"/>
        </w:rPr>
        <w:t>收到的账号均不相同。以其它方式交纳或第三方代交均无效。</w:t>
      </w:r>
    </w:p>
    <w:p w14:paraId="67B33612">
      <w:pPr>
        <w:numPr>
          <w:ilvl w:val="-1"/>
          <w:numId w:val="0"/>
        </w:numPr>
        <w:ind w:left="420" w:leftChars="200" w:firstLine="0" w:firstLineChars="0"/>
        <w:rPr>
          <w:rFonts w:hint="eastAsia" w:ascii="仿宋" w:hAnsi="仿宋" w:eastAsia="仿宋" w:cs="仿宋_GB2312"/>
          <w:color w:val="000000"/>
          <w:sz w:val="28"/>
          <w:szCs w:val="28"/>
          <w:highlight w:val="none"/>
        </w:rPr>
      </w:pPr>
      <w:r>
        <w:rPr>
          <w:rFonts w:hint="eastAsia" w:ascii="仿宋" w:hAnsi="仿宋" w:eastAsia="仿宋" w:cs="仿宋_GB2312"/>
          <w:color w:val="000000"/>
          <w:sz w:val="28"/>
          <w:szCs w:val="28"/>
          <w:highlight w:val="none"/>
        </w:rPr>
        <w:t>2. 成交</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须在哈尔滨产权交易所有限责任公司发出《竞价结果通知书》之日起的30日内与采购人签订采购合同。</w:t>
      </w:r>
    </w:p>
    <w:p w14:paraId="15F8443E">
      <w:pPr>
        <w:pStyle w:val="8"/>
        <w:ind w:firstLine="420" w:firstLineChars="200"/>
        <w:jc w:val="left"/>
        <w:rPr>
          <w:rFonts w:hint="default" w:eastAsia="仿宋"/>
          <w:highlight w:val="none"/>
          <w:lang w:val="en-US" w:eastAsia="zh-CN"/>
        </w:rPr>
      </w:pPr>
    </w:p>
    <w:p w14:paraId="7C626929">
      <w:pPr>
        <w:adjustRightInd w:val="0"/>
        <w:snapToGrid w:val="0"/>
        <w:spacing w:line="360" w:lineRule="auto"/>
        <w:ind w:firstLine="562" w:firstLineChars="200"/>
        <w:rPr>
          <w:rFonts w:ascii="仿宋" w:hAnsi="仿宋" w:eastAsia="仿宋" w:cs="仿宋_GB2312"/>
          <w:color w:val="000000"/>
          <w:sz w:val="28"/>
          <w:szCs w:val="28"/>
          <w:highlight w:val="none"/>
        </w:rPr>
      </w:pPr>
      <w:r>
        <w:rPr>
          <w:rFonts w:hint="eastAsia" w:ascii="仿宋" w:hAnsi="仿宋" w:eastAsia="仿宋" w:cs="仿宋_GB2312"/>
          <w:b/>
          <w:bCs/>
          <w:snapToGrid w:val="0"/>
          <w:color w:val="000000"/>
          <w:sz w:val="28"/>
          <w:szCs w:val="28"/>
          <w:highlight w:val="none"/>
        </w:rPr>
        <w:t>注：</w:t>
      </w:r>
      <w:r>
        <w:rPr>
          <w:rFonts w:hint="eastAsia" w:ascii="仿宋" w:hAnsi="仿宋" w:eastAsia="仿宋" w:cs="仿宋_GB2312"/>
          <w:color w:val="000000"/>
          <w:sz w:val="28"/>
          <w:szCs w:val="28"/>
          <w:highlight w:val="none"/>
        </w:rPr>
        <w:t>《竞价结果通知书》对采购人和成交</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均具有法律效力。《竞价结果通知书》发出后，采购人</w:t>
      </w:r>
      <w:r>
        <w:rPr>
          <w:rFonts w:hint="eastAsia" w:ascii="仿宋" w:hAnsi="仿宋" w:eastAsia="仿宋" w:cs="仿宋_GB2312"/>
          <w:color w:val="000000"/>
          <w:sz w:val="28"/>
          <w:szCs w:val="28"/>
          <w:highlight w:val="none"/>
          <w:lang w:val="en-US" w:eastAsia="zh-CN"/>
        </w:rPr>
        <w:t>无故</w:t>
      </w:r>
      <w:r>
        <w:rPr>
          <w:rFonts w:hint="eastAsia" w:ascii="仿宋" w:hAnsi="仿宋" w:eastAsia="仿宋" w:cs="仿宋_GB2312"/>
          <w:color w:val="000000"/>
          <w:sz w:val="28"/>
          <w:szCs w:val="28"/>
          <w:highlight w:val="none"/>
        </w:rPr>
        <w:t>改变成交结果的，或者成交</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放弃本次竞价获得权</w:t>
      </w:r>
      <w:r>
        <w:rPr>
          <w:rFonts w:hint="eastAsia" w:ascii="仿宋" w:hAnsi="仿宋" w:eastAsia="仿宋" w:cs="仿宋_GB2312"/>
          <w:color w:val="000000"/>
          <w:sz w:val="28"/>
          <w:szCs w:val="28"/>
          <w:highlight w:val="none"/>
          <w:lang w:eastAsia="zh-CN"/>
        </w:rPr>
        <w:t>、</w:t>
      </w:r>
      <w:r>
        <w:rPr>
          <w:rFonts w:hint="eastAsia" w:ascii="仿宋" w:hAnsi="仿宋" w:eastAsia="仿宋" w:cs="仿宋_GB2312"/>
          <w:color w:val="000000"/>
          <w:sz w:val="28"/>
          <w:szCs w:val="28"/>
          <w:highlight w:val="none"/>
          <w:lang w:val="en-US" w:eastAsia="zh-CN"/>
        </w:rPr>
        <w:t>无故不与采购人签订合同</w:t>
      </w:r>
      <w:r>
        <w:rPr>
          <w:rFonts w:hint="eastAsia" w:ascii="仿宋" w:hAnsi="仿宋" w:eastAsia="仿宋" w:cs="仿宋_GB2312"/>
          <w:color w:val="000000"/>
          <w:sz w:val="28"/>
          <w:szCs w:val="28"/>
          <w:highlight w:val="none"/>
        </w:rPr>
        <w:t>的，应当依</w:t>
      </w:r>
      <w:r>
        <w:rPr>
          <w:rFonts w:hint="eastAsia" w:ascii="仿宋" w:hAnsi="仿宋" w:eastAsia="仿宋" w:cs="仿宋_GB2312"/>
          <w:sz w:val="28"/>
          <w:szCs w:val="28"/>
          <w:highlight w:val="none"/>
          <w:lang w:val="en-US" w:eastAsia="zh-CN"/>
        </w:rPr>
        <w:t>照法律及本竞价邀请文件</w:t>
      </w:r>
      <w:r>
        <w:rPr>
          <w:rFonts w:hint="eastAsia" w:ascii="仿宋" w:hAnsi="仿宋" w:eastAsia="仿宋" w:cs="仿宋_GB2312"/>
          <w:color w:val="000000"/>
          <w:sz w:val="28"/>
          <w:szCs w:val="28"/>
          <w:highlight w:val="none"/>
        </w:rPr>
        <w:t>承担法律责任。</w:t>
      </w:r>
    </w:p>
    <w:p w14:paraId="7C4A36BA">
      <w:pPr>
        <w:widowControl/>
        <w:wordWrap/>
        <w:adjustRightInd/>
        <w:snapToGrid/>
        <w:spacing w:line="240" w:lineRule="auto"/>
        <w:ind w:firstLine="560" w:firstLineChars="200"/>
        <w:jc w:val="left"/>
        <w:outlineLvl w:val="9"/>
        <w:rPr>
          <w:rFonts w:hint="eastAsia" w:ascii="仿宋" w:hAnsi="仿宋" w:eastAsia="仿宋" w:cs="仿宋"/>
          <w:color w:val="000000"/>
          <w:sz w:val="28"/>
          <w:szCs w:val="28"/>
          <w:highlight w:val="none"/>
        </w:rPr>
      </w:pPr>
      <w:bookmarkStart w:id="218" w:name="_Toc27138"/>
      <w:bookmarkStart w:id="219" w:name="_Toc9758"/>
      <w:bookmarkStart w:id="220" w:name="_Toc26089"/>
      <w:bookmarkStart w:id="221" w:name="_Toc3277"/>
      <w:bookmarkStart w:id="222" w:name="_Toc31210"/>
      <w:bookmarkStart w:id="223" w:name="_Toc26816"/>
      <w:bookmarkStart w:id="224" w:name="_Toc6418"/>
      <w:bookmarkStart w:id="225" w:name="_Toc2757"/>
      <w:bookmarkStart w:id="226" w:name="_Toc11877"/>
      <w:bookmarkStart w:id="227" w:name="_Toc12280"/>
      <w:bookmarkStart w:id="228" w:name="_Toc21814"/>
      <w:bookmarkStart w:id="229" w:name="_Toc11518"/>
      <w:bookmarkStart w:id="230" w:name="_Toc18905"/>
      <w:bookmarkStart w:id="231" w:name="_Toc40219097"/>
      <w:r>
        <w:rPr>
          <w:rFonts w:hint="default" w:ascii="仿宋" w:hAnsi="仿宋" w:eastAsia="仿宋" w:cs="仿宋"/>
          <w:color w:val="000000"/>
          <w:sz w:val="28"/>
          <w:szCs w:val="28"/>
          <w:highlight w:val="none"/>
          <w:lang w:val="en-US"/>
        </w:rPr>
        <w:t>3</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服务商</w:t>
      </w:r>
      <w:r>
        <w:rPr>
          <w:rFonts w:hint="eastAsia" w:ascii="仿宋" w:hAnsi="仿宋" w:eastAsia="仿宋" w:cs="仿宋"/>
          <w:color w:val="000000"/>
          <w:sz w:val="28"/>
          <w:szCs w:val="28"/>
          <w:highlight w:val="none"/>
        </w:rPr>
        <w:t>如对竞价邀请文件有异议，</w:t>
      </w:r>
      <w:r>
        <w:rPr>
          <w:rFonts w:hint="eastAsia" w:ascii="仿宋" w:hAnsi="仿宋" w:eastAsia="仿宋" w:cs="仿宋"/>
          <w:color w:val="000000"/>
          <w:sz w:val="28"/>
          <w:szCs w:val="28"/>
          <w:highlight w:val="none"/>
          <w:lang w:eastAsia="zh-CN"/>
        </w:rPr>
        <w:t>服务商</w:t>
      </w:r>
      <w:r>
        <w:rPr>
          <w:rFonts w:hint="eastAsia" w:ascii="仿宋" w:hAnsi="仿宋" w:eastAsia="仿宋" w:cs="仿宋"/>
          <w:color w:val="000000"/>
          <w:sz w:val="28"/>
          <w:szCs w:val="28"/>
          <w:highlight w:val="none"/>
        </w:rPr>
        <w:t>应在保证金递交截止时间前以书面方式一次性向采购人提出（书面材料包括营业执照、</w:t>
      </w:r>
      <w:r>
        <w:rPr>
          <w:rFonts w:hint="eastAsia" w:ascii="仿宋" w:hAnsi="仿宋" w:eastAsia="仿宋" w:cs="仿宋"/>
          <w:color w:val="000000"/>
          <w:sz w:val="28"/>
          <w:szCs w:val="28"/>
          <w:highlight w:val="none"/>
          <w:lang w:val="en-US" w:eastAsia="zh-CN"/>
        </w:rPr>
        <w:t>法定代表人</w:t>
      </w:r>
      <w:r>
        <w:rPr>
          <w:rFonts w:hint="eastAsia" w:ascii="仿宋" w:hAnsi="仿宋" w:eastAsia="仿宋" w:cs="仿宋"/>
          <w:color w:val="000000"/>
          <w:sz w:val="28"/>
          <w:szCs w:val="28"/>
          <w:highlight w:val="none"/>
        </w:rPr>
        <w:t>身份证复印件</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法定代表人身份证明</w:t>
      </w:r>
      <w:r>
        <w:rPr>
          <w:rFonts w:hint="eastAsia" w:ascii="仿宋" w:hAnsi="仿宋" w:eastAsia="仿宋" w:cs="仿宋"/>
          <w:color w:val="000000"/>
          <w:sz w:val="28"/>
          <w:szCs w:val="28"/>
          <w:highlight w:val="none"/>
        </w:rPr>
        <w:t>、质疑材料</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与异议事项相关的事实依据、必要的法律依据及证明材料</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法定代表人及授权委托人签字（名章）的</w:t>
      </w:r>
      <w:r>
        <w:rPr>
          <w:rFonts w:hint="eastAsia" w:ascii="仿宋" w:hAnsi="仿宋" w:eastAsia="仿宋" w:cs="仿宋"/>
          <w:color w:val="000000"/>
          <w:sz w:val="28"/>
          <w:szCs w:val="28"/>
          <w:highlight w:val="none"/>
        </w:rPr>
        <w:t>授权书、被授权人身份证复印件并注明联系方式</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以上材料均需加盖公章</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采购人将</w:t>
      </w:r>
      <w:r>
        <w:rPr>
          <w:rFonts w:hint="eastAsia" w:ascii="仿宋" w:hAnsi="仿宋" w:eastAsia="仿宋" w:cs="仿宋"/>
          <w:color w:val="000000"/>
          <w:sz w:val="28"/>
          <w:szCs w:val="28"/>
          <w:highlight w:val="none"/>
          <w:lang w:val="en-US" w:eastAsia="zh-CN"/>
        </w:rPr>
        <w:t>组织力量进行核实处理并</w:t>
      </w:r>
      <w:r>
        <w:rPr>
          <w:rFonts w:hint="eastAsia" w:ascii="仿宋" w:hAnsi="仿宋" w:eastAsia="仿宋" w:cs="仿宋"/>
          <w:color w:val="000000"/>
          <w:sz w:val="28"/>
          <w:szCs w:val="28"/>
          <w:highlight w:val="none"/>
          <w:lang w:eastAsia="zh-CN"/>
        </w:rPr>
        <w:t>在收到异议之日起3日内作出答复；作出答复前，将暂停采购活动。超出本条规定的有效异议时间，或未一次性提出异议的，将被视为服务商无异议或异议无效，将不再受理。</w:t>
      </w:r>
    </w:p>
    <w:p w14:paraId="5C63F9C1">
      <w:pPr>
        <w:widowControl/>
        <w:numPr>
          <w:ilvl w:val="0"/>
          <w:numId w:val="11"/>
        </w:numPr>
        <w:wordWrap w:val="0"/>
        <w:adjustRightInd w:val="0"/>
        <w:snapToGrid w:val="0"/>
        <w:spacing w:line="360" w:lineRule="auto"/>
        <w:ind w:firstLine="560" w:firstLineChars="200"/>
        <w:jc w:val="left"/>
        <w:outlineLvl w:val="1"/>
        <w:rPr>
          <w:rFonts w:hint="eastAsia" w:ascii="仿宋" w:hAnsi="仿宋" w:eastAsia="仿宋" w:cs="仿宋"/>
          <w:color w:val="000000"/>
          <w:sz w:val="28"/>
          <w:szCs w:val="28"/>
          <w:highlight w:val="none"/>
        </w:rPr>
      </w:pPr>
      <w:r>
        <w:rPr>
          <w:rFonts w:hint="eastAsia" w:ascii="仿宋" w:hAnsi="仿宋" w:eastAsia="仿宋" w:cs="仿宋_GB2312"/>
          <w:sz w:val="28"/>
          <w:szCs w:val="28"/>
          <w:highlight w:val="none"/>
          <w:lang w:val="en-US" w:eastAsia="zh-CN"/>
        </w:rPr>
        <w:t>参</w:t>
      </w:r>
      <w:r>
        <w:rPr>
          <w:rFonts w:hint="eastAsia" w:ascii="仿宋" w:hAnsi="仿宋" w:eastAsia="仿宋" w:cs="仿宋_GB2312"/>
          <w:sz w:val="28"/>
          <w:szCs w:val="28"/>
          <w:highlight w:val="none"/>
        </w:rPr>
        <w:t>与本项目竞价的</w:t>
      </w:r>
      <w:r>
        <w:rPr>
          <w:rFonts w:hint="eastAsia" w:ascii="仿宋" w:hAnsi="仿宋" w:eastAsia="仿宋" w:cs="仿宋_GB2312"/>
          <w:sz w:val="28"/>
          <w:szCs w:val="28"/>
          <w:highlight w:val="none"/>
          <w:lang w:eastAsia="zh-CN"/>
        </w:rPr>
        <w:t>服务商</w:t>
      </w:r>
      <w:r>
        <w:rPr>
          <w:rFonts w:hint="eastAsia" w:ascii="仿宋" w:hAnsi="仿宋" w:eastAsia="仿宋" w:cs="仿宋_GB2312"/>
          <w:sz w:val="28"/>
          <w:szCs w:val="28"/>
          <w:highlight w:val="none"/>
        </w:rPr>
        <w:t>如对成交结果有异议，请自成交公示发布之日起</w:t>
      </w:r>
      <w:r>
        <w:rPr>
          <w:rFonts w:hint="eastAsia" w:ascii="仿宋" w:hAnsi="仿宋" w:eastAsia="仿宋" w:cs="仿宋_GB2312"/>
          <w:sz w:val="28"/>
          <w:szCs w:val="28"/>
          <w:highlight w:val="none"/>
          <w:lang w:val="en-US" w:eastAsia="zh-CN"/>
        </w:rPr>
        <w:t>1</w:t>
      </w:r>
      <w:r>
        <w:rPr>
          <w:rFonts w:hint="eastAsia" w:ascii="仿宋" w:hAnsi="仿宋" w:eastAsia="仿宋" w:cs="仿宋_GB2312"/>
          <w:sz w:val="28"/>
          <w:szCs w:val="28"/>
          <w:highlight w:val="none"/>
        </w:rPr>
        <w:t>日</w:t>
      </w:r>
      <w:r>
        <w:rPr>
          <w:rFonts w:hint="eastAsia" w:ascii="仿宋" w:hAnsi="仿宋" w:eastAsia="仿宋" w:cs="仿宋_GB2312"/>
          <w:sz w:val="28"/>
          <w:szCs w:val="28"/>
          <w:highlight w:val="none"/>
          <w:lang w:val="en-US" w:eastAsia="zh-CN"/>
        </w:rPr>
        <w:t>内</w:t>
      </w:r>
      <w:r>
        <w:rPr>
          <w:rFonts w:hint="eastAsia" w:ascii="仿宋" w:hAnsi="仿宋" w:eastAsia="仿宋" w:cs="仿宋_GB2312"/>
          <w:sz w:val="28"/>
          <w:szCs w:val="28"/>
          <w:highlight w:val="none"/>
        </w:rPr>
        <w:t>（不含发布当日</w:t>
      </w:r>
      <w:r>
        <w:rPr>
          <w:rFonts w:hint="eastAsia" w:ascii="仿宋" w:hAnsi="仿宋" w:eastAsia="仿宋" w:cs="仿宋_GB2312"/>
          <w:sz w:val="28"/>
          <w:szCs w:val="28"/>
          <w:highlight w:val="none"/>
          <w:lang w:eastAsia="zh-CN"/>
        </w:rPr>
        <w:t>，</w:t>
      </w:r>
      <w:r>
        <w:rPr>
          <w:rFonts w:hint="eastAsia" w:ascii="仿宋" w:hAnsi="仿宋" w:eastAsia="仿宋" w:cs="仿宋_GB2312"/>
          <w:sz w:val="28"/>
          <w:szCs w:val="28"/>
          <w:highlight w:val="none"/>
          <w:lang w:val="en-US" w:eastAsia="zh-CN"/>
        </w:rPr>
        <w:t>遇节假日顺延</w:t>
      </w:r>
      <w:r>
        <w:rPr>
          <w:rFonts w:hint="eastAsia" w:ascii="仿宋" w:hAnsi="仿宋" w:eastAsia="仿宋" w:cs="仿宋_GB2312"/>
          <w:sz w:val="28"/>
          <w:szCs w:val="28"/>
          <w:highlight w:val="none"/>
        </w:rPr>
        <w:t>），以书面方式一次性向采购人提出，</w:t>
      </w:r>
      <w:r>
        <w:rPr>
          <w:rFonts w:hint="eastAsia" w:ascii="仿宋" w:hAnsi="仿宋" w:eastAsia="仿宋" w:cs="仿宋"/>
          <w:color w:val="000000"/>
          <w:sz w:val="28"/>
          <w:szCs w:val="28"/>
          <w:highlight w:val="none"/>
        </w:rPr>
        <w:t>（书面材料包括营业执照、</w:t>
      </w:r>
      <w:r>
        <w:rPr>
          <w:rFonts w:hint="eastAsia" w:ascii="仿宋" w:hAnsi="仿宋" w:eastAsia="仿宋" w:cs="仿宋"/>
          <w:color w:val="000000"/>
          <w:sz w:val="28"/>
          <w:szCs w:val="28"/>
          <w:highlight w:val="none"/>
          <w:lang w:val="en-US" w:eastAsia="zh-CN"/>
        </w:rPr>
        <w:t>法定代表人</w:t>
      </w:r>
      <w:r>
        <w:rPr>
          <w:rFonts w:hint="eastAsia" w:ascii="仿宋" w:hAnsi="仿宋" w:eastAsia="仿宋" w:cs="仿宋"/>
          <w:color w:val="000000"/>
          <w:sz w:val="28"/>
          <w:szCs w:val="28"/>
          <w:highlight w:val="none"/>
        </w:rPr>
        <w:t>身份证复印件</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法定代表人身份证明</w:t>
      </w:r>
      <w:r>
        <w:rPr>
          <w:rFonts w:hint="eastAsia" w:ascii="仿宋" w:hAnsi="仿宋" w:eastAsia="仿宋" w:cs="仿宋"/>
          <w:color w:val="000000"/>
          <w:sz w:val="28"/>
          <w:szCs w:val="28"/>
          <w:highlight w:val="none"/>
        </w:rPr>
        <w:t>、质疑材料</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与异议事项相关的事实依据、必要的法律依据及证明材料</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法定代表人及授权委托人签字（名章）的</w:t>
      </w:r>
      <w:r>
        <w:rPr>
          <w:rFonts w:hint="eastAsia" w:ascii="仿宋" w:hAnsi="仿宋" w:eastAsia="仿宋" w:cs="仿宋"/>
          <w:color w:val="000000"/>
          <w:sz w:val="28"/>
          <w:szCs w:val="28"/>
          <w:highlight w:val="none"/>
        </w:rPr>
        <w:t>授权书、被授权人身份证复印件并注明联系方式</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以上材料均需加盖公章</w:t>
      </w:r>
      <w:r>
        <w:rPr>
          <w:rFonts w:hint="eastAsia" w:ascii="仿宋" w:hAnsi="仿宋" w:eastAsia="仿宋" w:cs="仿宋"/>
          <w:color w:val="000000"/>
          <w:sz w:val="28"/>
          <w:szCs w:val="28"/>
          <w:highlight w:val="none"/>
        </w:rPr>
        <w:t>）</w:t>
      </w:r>
      <w:r>
        <w:rPr>
          <w:rFonts w:hint="eastAsia" w:ascii="仿宋" w:hAnsi="仿宋" w:eastAsia="仿宋" w:cs="仿宋_GB2312"/>
          <w:sz w:val="28"/>
          <w:szCs w:val="28"/>
          <w:highlight w:val="none"/>
        </w:rPr>
        <w:t>。逾期提出的，不予受理。</w:t>
      </w:r>
      <w:r>
        <w:rPr>
          <w:rFonts w:hint="eastAsia" w:ascii="仿宋" w:hAnsi="仿宋" w:eastAsia="仿宋" w:cs="仿宋_GB2312"/>
          <w:sz w:val="28"/>
          <w:szCs w:val="28"/>
          <w:highlight w:val="none"/>
          <w:lang w:val="en-US" w:eastAsia="zh-CN"/>
        </w:rPr>
        <w:t>采购人在收到书面质疑之日起3日内做出答复</w:t>
      </w:r>
      <w:r>
        <w:rPr>
          <w:rFonts w:hint="eastAsia" w:ascii="仿宋" w:hAnsi="仿宋" w:eastAsia="仿宋" w:cs="仿宋"/>
          <w:color w:val="000000"/>
          <w:sz w:val="28"/>
          <w:szCs w:val="28"/>
          <w:highlight w:val="none"/>
        </w:rPr>
        <w:t>。</w:t>
      </w:r>
      <w:bookmarkEnd w:id="218"/>
      <w:bookmarkEnd w:id="219"/>
      <w:bookmarkEnd w:id="220"/>
      <w:bookmarkEnd w:id="221"/>
      <w:bookmarkEnd w:id="222"/>
    </w:p>
    <w:p w14:paraId="561AF1AF">
      <w:pPr>
        <w:widowControl/>
        <w:numPr>
          <w:ilvl w:val="0"/>
          <w:numId w:val="11"/>
        </w:numPr>
        <w:wordWrap w:val="0"/>
        <w:adjustRightInd w:val="0"/>
        <w:snapToGrid w:val="0"/>
        <w:spacing w:line="360" w:lineRule="auto"/>
        <w:ind w:firstLine="560" w:firstLineChars="200"/>
        <w:jc w:val="left"/>
        <w:outlineLvl w:val="1"/>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服务商须在文件</w:t>
      </w:r>
      <w:r>
        <w:rPr>
          <w:rFonts w:hint="eastAsia" w:ascii="仿宋" w:hAnsi="仿宋" w:eastAsia="仿宋" w:cs="仿宋"/>
          <w:color w:val="000000"/>
          <w:sz w:val="28"/>
          <w:szCs w:val="28"/>
          <w:highlight w:val="none"/>
          <w:lang w:eastAsia="zh-CN"/>
        </w:rPr>
        <w:t>中规定的</w:t>
      </w:r>
      <w:r>
        <w:rPr>
          <w:rFonts w:hint="eastAsia" w:ascii="仿宋" w:hAnsi="仿宋" w:eastAsia="仿宋" w:cs="仿宋"/>
          <w:color w:val="000000"/>
          <w:sz w:val="28"/>
          <w:szCs w:val="28"/>
          <w:highlight w:val="none"/>
          <w:lang w:val="en-US" w:eastAsia="zh-CN"/>
        </w:rPr>
        <w:t>异议</w:t>
      </w:r>
      <w:r>
        <w:rPr>
          <w:rFonts w:hint="eastAsia" w:ascii="仿宋" w:hAnsi="仿宋" w:eastAsia="仿宋" w:cs="仿宋"/>
          <w:color w:val="000000"/>
          <w:sz w:val="28"/>
          <w:szCs w:val="28"/>
          <w:highlight w:val="none"/>
          <w:lang w:eastAsia="zh-CN"/>
        </w:rPr>
        <w:t>期限内，将</w:t>
      </w:r>
      <w:r>
        <w:rPr>
          <w:rFonts w:hint="eastAsia" w:ascii="仿宋" w:hAnsi="仿宋" w:eastAsia="仿宋" w:cs="仿宋"/>
          <w:color w:val="000000"/>
          <w:sz w:val="28"/>
          <w:szCs w:val="28"/>
          <w:highlight w:val="none"/>
          <w:lang w:val="en-US" w:eastAsia="zh-CN"/>
        </w:rPr>
        <w:t>书面</w:t>
      </w:r>
      <w:r>
        <w:rPr>
          <w:rFonts w:hint="eastAsia" w:ascii="仿宋" w:hAnsi="仿宋" w:eastAsia="仿宋" w:cs="仿宋"/>
          <w:color w:val="000000"/>
          <w:sz w:val="28"/>
          <w:szCs w:val="28"/>
          <w:highlight w:val="none"/>
          <w:lang w:eastAsia="zh-CN"/>
        </w:rPr>
        <w:t>材料</w:t>
      </w:r>
      <w:r>
        <w:rPr>
          <w:rFonts w:hint="eastAsia" w:ascii="仿宋" w:hAnsi="仿宋" w:eastAsia="仿宋" w:cs="仿宋"/>
          <w:color w:val="000000"/>
          <w:sz w:val="28"/>
          <w:szCs w:val="28"/>
          <w:highlight w:val="none"/>
          <w:lang w:val="en-US" w:eastAsia="zh-CN"/>
        </w:rPr>
        <w:t>送达</w:t>
      </w:r>
      <w:r>
        <w:rPr>
          <w:rFonts w:hint="eastAsia" w:ascii="仿宋" w:hAnsi="仿宋" w:eastAsia="仿宋" w:cs="仿宋"/>
          <w:color w:val="000000"/>
          <w:sz w:val="28"/>
          <w:szCs w:val="28"/>
          <w:highlight w:val="none"/>
          <w:lang w:eastAsia="zh-CN"/>
        </w:rPr>
        <w:t>至采购人（</w:t>
      </w:r>
      <w:r>
        <w:rPr>
          <w:rFonts w:hint="eastAsia" w:ascii="仿宋" w:hAnsi="仿宋" w:eastAsia="仿宋" w:cs="仿宋"/>
          <w:color w:val="000000"/>
          <w:sz w:val="28"/>
          <w:szCs w:val="28"/>
          <w:highlight w:val="none"/>
          <w:lang w:val="en-US" w:eastAsia="zh-CN"/>
        </w:rPr>
        <w:t>代理机构</w:t>
      </w:r>
      <w:r>
        <w:rPr>
          <w:rFonts w:hint="eastAsia" w:ascii="仿宋" w:hAnsi="仿宋" w:eastAsia="仿宋" w:cs="仿宋"/>
          <w:color w:val="000000"/>
          <w:sz w:val="28"/>
          <w:szCs w:val="28"/>
          <w:highlight w:val="none"/>
          <w:lang w:eastAsia="zh-CN"/>
        </w:rPr>
        <w:t>）。</w:t>
      </w:r>
    </w:p>
    <w:p w14:paraId="4DD675C1">
      <w:pPr>
        <w:widowControl/>
        <w:numPr>
          <w:ilvl w:val="0"/>
          <w:numId w:val="0"/>
        </w:numPr>
        <w:wordWrap w:val="0"/>
        <w:snapToGrid w:val="0"/>
        <w:spacing w:line="360" w:lineRule="auto"/>
        <w:ind w:firstLine="560" w:firstLineChars="200"/>
        <w:jc w:val="left"/>
        <w:outlineLvl w:val="1"/>
        <w:rPr>
          <w:rFonts w:hint="default"/>
          <w:highlight w:val="none"/>
        </w:rPr>
      </w:pPr>
      <w:r>
        <w:rPr>
          <w:rFonts w:hint="eastAsia" w:ascii="仿宋" w:hAnsi="仿宋" w:eastAsia="仿宋" w:cs="仿宋"/>
          <w:color w:val="000000"/>
          <w:sz w:val="28"/>
          <w:szCs w:val="28"/>
          <w:highlight w:val="none"/>
          <w:lang w:val="en-US" w:eastAsia="zh-CN"/>
        </w:rPr>
        <w:t xml:space="preserve">6. </w:t>
      </w:r>
      <w:r>
        <w:rPr>
          <w:rFonts w:hint="eastAsia" w:ascii="仿宋" w:hAnsi="仿宋" w:eastAsia="仿宋" w:cs="仿宋"/>
          <w:color w:val="000000"/>
          <w:sz w:val="28"/>
          <w:szCs w:val="28"/>
          <w:highlight w:val="none"/>
        </w:rPr>
        <w:t>采购人负责合同的审核、签订、履约</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验收</w:t>
      </w:r>
      <w:r>
        <w:rPr>
          <w:rFonts w:hint="eastAsia" w:ascii="仿宋" w:hAnsi="仿宋" w:eastAsia="仿宋" w:cs="仿宋"/>
          <w:color w:val="000000"/>
          <w:sz w:val="28"/>
          <w:szCs w:val="28"/>
          <w:highlight w:val="none"/>
          <w:lang w:val="en-US" w:eastAsia="zh-CN"/>
        </w:rPr>
        <w:t>及采购档案的保存</w:t>
      </w:r>
      <w:r>
        <w:rPr>
          <w:rFonts w:hint="eastAsia" w:ascii="仿宋" w:hAnsi="仿宋" w:eastAsia="仿宋" w:cs="仿宋"/>
          <w:color w:val="000000"/>
          <w:sz w:val="28"/>
          <w:szCs w:val="28"/>
          <w:highlight w:val="none"/>
        </w:rPr>
        <w:t>工作，负责对合同签订、合同履约及验收进行监督检查。</w:t>
      </w:r>
    </w:p>
    <w:bookmarkEnd w:id="223"/>
    <w:bookmarkEnd w:id="224"/>
    <w:bookmarkEnd w:id="225"/>
    <w:bookmarkEnd w:id="226"/>
    <w:bookmarkEnd w:id="227"/>
    <w:p w14:paraId="5B0909BF">
      <w:pPr>
        <w:widowControl/>
        <w:wordWrap w:val="0"/>
        <w:adjustRightInd w:val="0"/>
        <w:snapToGrid w:val="0"/>
        <w:spacing w:line="360" w:lineRule="auto"/>
        <w:ind w:firstLine="562" w:firstLineChars="200"/>
        <w:jc w:val="left"/>
        <w:outlineLvl w:val="1"/>
        <w:rPr>
          <w:rFonts w:ascii="仿宋" w:hAnsi="仿宋" w:eastAsia="仿宋" w:cs="仿宋_GB2312"/>
          <w:b/>
          <w:color w:val="000000"/>
          <w:kern w:val="0"/>
          <w:sz w:val="28"/>
          <w:szCs w:val="28"/>
          <w:highlight w:val="none"/>
        </w:rPr>
      </w:pPr>
      <w:bookmarkStart w:id="232" w:name="_Toc13530"/>
      <w:bookmarkStart w:id="233" w:name="_Toc17951"/>
      <w:bookmarkStart w:id="234" w:name="_Toc28111"/>
      <w:bookmarkStart w:id="235" w:name="_Toc20370"/>
      <w:bookmarkStart w:id="236" w:name="_Toc14227"/>
      <w:r>
        <w:rPr>
          <w:rFonts w:hint="eastAsia" w:ascii="仿宋" w:hAnsi="仿宋" w:eastAsia="仿宋" w:cs="仿宋_GB2312"/>
          <w:b/>
          <w:color w:val="000000"/>
          <w:kern w:val="0"/>
          <w:sz w:val="28"/>
          <w:szCs w:val="28"/>
          <w:highlight w:val="none"/>
        </w:rPr>
        <w:t>五、关于违约</w:t>
      </w:r>
      <w:bookmarkEnd w:id="228"/>
      <w:bookmarkEnd w:id="229"/>
      <w:bookmarkEnd w:id="230"/>
      <w:bookmarkEnd w:id="231"/>
      <w:bookmarkEnd w:id="232"/>
      <w:bookmarkEnd w:id="233"/>
      <w:bookmarkEnd w:id="234"/>
      <w:bookmarkEnd w:id="235"/>
      <w:bookmarkEnd w:id="236"/>
    </w:p>
    <w:p w14:paraId="23AF2DC0">
      <w:pPr>
        <w:adjustRightInd w:val="0"/>
        <w:snapToGrid w:val="0"/>
        <w:spacing w:line="360" w:lineRule="auto"/>
        <w:ind w:firstLine="560" w:firstLineChars="200"/>
        <w:rPr>
          <w:rFonts w:ascii="仿宋" w:hAnsi="仿宋" w:eastAsia="仿宋" w:cs="仿宋_GB2312"/>
          <w:color w:val="000000"/>
          <w:sz w:val="28"/>
          <w:szCs w:val="28"/>
          <w:highlight w:val="none"/>
        </w:rPr>
      </w:pPr>
      <w:r>
        <w:rPr>
          <w:rFonts w:hint="eastAsia" w:ascii="仿宋" w:hAnsi="仿宋" w:eastAsia="仿宋" w:cs="仿宋_GB2312"/>
          <w:snapToGrid w:val="0"/>
          <w:color w:val="000000"/>
          <w:sz w:val="28"/>
          <w:szCs w:val="28"/>
          <w:highlight w:val="none"/>
        </w:rPr>
        <w:t>成交</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snapToGrid/>
          <w:color w:val="000000"/>
          <w:sz w:val="28"/>
          <w:szCs w:val="28"/>
          <w:highlight w:val="none"/>
          <w:lang w:val="en-US" w:eastAsia="zh-CN"/>
        </w:rPr>
        <w:t>未按期缴纳服务费、放弃成交资格、</w:t>
      </w:r>
      <w:r>
        <w:rPr>
          <w:rFonts w:hint="eastAsia" w:ascii="仿宋" w:hAnsi="仿宋" w:eastAsia="仿宋" w:cs="仿宋_GB2312"/>
          <w:color w:val="000000"/>
          <w:sz w:val="28"/>
          <w:szCs w:val="28"/>
          <w:highlight w:val="none"/>
        </w:rPr>
        <w:t>无正当理由不与采购人签订合同、在签订合同时向采购人提出附加条件</w:t>
      </w:r>
      <w:r>
        <w:rPr>
          <w:rFonts w:hint="eastAsia" w:ascii="仿宋" w:hAnsi="仿宋" w:eastAsia="仿宋" w:cs="仿宋_GB2312"/>
          <w:color w:val="000000"/>
          <w:sz w:val="28"/>
          <w:szCs w:val="28"/>
          <w:highlight w:val="none"/>
          <w:lang w:eastAsia="zh-CN"/>
        </w:rPr>
        <w:t>、</w:t>
      </w:r>
      <w:r>
        <w:rPr>
          <w:rFonts w:hint="eastAsia" w:ascii="仿宋" w:hAnsi="仿宋" w:eastAsia="仿宋" w:cs="仿宋_GB2312"/>
          <w:color w:val="000000"/>
          <w:sz w:val="28"/>
          <w:szCs w:val="28"/>
          <w:highlight w:val="none"/>
        </w:rPr>
        <w:t>不按照文件要求提交履约保证金的</w:t>
      </w:r>
      <w:r>
        <w:rPr>
          <w:rFonts w:hint="eastAsia" w:ascii="仿宋" w:hAnsi="仿宋" w:eastAsia="仿宋" w:cs="仿宋_GB2312"/>
          <w:color w:val="000000"/>
          <w:sz w:val="28"/>
          <w:szCs w:val="28"/>
          <w:highlight w:val="none"/>
          <w:lang w:val="en-US" w:eastAsia="zh-CN"/>
        </w:rPr>
        <w:t>或者存在</w:t>
      </w:r>
      <w:r>
        <w:rPr>
          <w:rFonts w:hint="eastAsia" w:ascii="仿宋" w:hAnsi="仿宋" w:eastAsia="仿宋" w:cs="仿宋_GB2312"/>
          <w:color w:val="000000"/>
          <w:sz w:val="28"/>
          <w:szCs w:val="28"/>
          <w:highlight w:val="none"/>
        </w:rPr>
        <w:t>弄虚作假、围标串标</w:t>
      </w:r>
      <w:r>
        <w:rPr>
          <w:rFonts w:hint="eastAsia" w:ascii="仿宋" w:hAnsi="仿宋" w:eastAsia="仿宋" w:cs="仿宋_GB2312"/>
          <w:color w:val="000000"/>
          <w:sz w:val="28"/>
          <w:szCs w:val="28"/>
          <w:highlight w:val="none"/>
          <w:lang w:eastAsia="zh-CN"/>
        </w:rPr>
        <w:t>、</w:t>
      </w:r>
      <w:r>
        <w:rPr>
          <w:rFonts w:hint="eastAsia" w:ascii="仿宋" w:hAnsi="仿宋" w:eastAsia="仿宋" w:cs="仿宋_GB2312"/>
          <w:color w:val="000000"/>
          <w:sz w:val="28"/>
          <w:szCs w:val="28"/>
          <w:highlight w:val="none"/>
          <w:lang w:val="en-US" w:eastAsia="zh-CN"/>
        </w:rPr>
        <w:t>借用资质</w:t>
      </w:r>
      <w:r>
        <w:rPr>
          <w:rFonts w:hint="eastAsia" w:ascii="仿宋" w:hAnsi="仿宋" w:eastAsia="仿宋" w:cs="仿宋_GB2312"/>
          <w:color w:val="000000"/>
          <w:sz w:val="28"/>
          <w:szCs w:val="28"/>
          <w:highlight w:val="none"/>
        </w:rPr>
        <w:t>等违法情形</w:t>
      </w:r>
      <w:r>
        <w:rPr>
          <w:rFonts w:hint="eastAsia" w:ascii="仿宋" w:hAnsi="仿宋" w:eastAsia="仿宋" w:cs="仿宋_GB2312"/>
          <w:color w:val="000000"/>
          <w:sz w:val="28"/>
          <w:szCs w:val="28"/>
          <w:highlight w:val="none"/>
          <w:lang w:val="en-US" w:eastAsia="zh-CN"/>
        </w:rPr>
        <w:t>的</w:t>
      </w:r>
      <w:r>
        <w:rPr>
          <w:rFonts w:hint="eastAsia" w:ascii="仿宋" w:hAnsi="仿宋" w:eastAsia="仿宋" w:cs="仿宋_GB2312"/>
          <w:color w:val="000000"/>
          <w:sz w:val="28"/>
          <w:szCs w:val="28"/>
          <w:highlight w:val="none"/>
        </w:rPr>
        <w:t>，</w:t>
      </w:r>
      <w:r>
        <w:rPr>
          <w:rFonts w:hint="eastAsia" w:ascii="仿宋" w:hAnsi="仿宋" w:eastAsia="仿宋" w:cs="仿宋_GB2312"/>
          <w:snapToGrid/>
          <w:color w:val="000000"/>
          <w:sz w:val="28"/>
          <w:szCs w:val="28"/>
          <w:highlight w:val="none"/>
        </w:rPr>
        <w:t>将视为违约</w:t>
      </w:r>
      <w:r>
        <w:rPr>
          <w:rFonts w:hint="eastAsia" w:ascii="仿宋" w:hAnsi="仿宋" w:eastAsia="仿宋" w:cs="仿宋_GB2312"/>
          <w:snapToGrid/>
          <w:color w:val="000000"/>
          <w:sz w:val="28"/>
          <w:szCs w:val="28"/>
          <w:highlight w:val="none"/>
          <w:lang w:eastAsia="zh-CN"/>
        </w:rPr>
        <w:t>，</w:t>
      </w:r>
      <w:r>
        <w:rPr>
          <w:rFonts w:hint="eastAsia" w:ascii="仿宋" w:hAnsi="仿宋" w:eastAsia="仿宋" w:cs="仿宋_GB2312"/>
          <w:color w:val="000000"/>
          <w:sz w:val="28"/>
          <w:szCs w:val="28"/>
          <w:highlight w:val="none"/>
        </w:rPr>
        <w:t>取消其成交资格</w:t>
      </w:r>
      <w:r>
        <w:rPr>
          <w:rFonts w:hint="eastAsia" w:ascii="仿宋" w:hAnsi="仿宋" w:eastAsia="仿宋" w:cs="仿宋_GB2312"/>
          <w:snapToGrid/>
          <w:color w:val="000000"/>
          <w:sz w:val="28"/>
          <w:szCs w:val="28"/>
          <w:highlight w:val="none"/>
        </w:rPr>
        <w:t>。保证金将作为违约金</w:t>
      </w:r>
      <w:r>
        <w:rPr>
          <w:rFonts w:hint="eastAsia" w:ascii="仿宋" w:hAnsi="仿宋" w:eastAsia="仿宋" w:cs="仿宋_GB2312"/>
          <w:snapToGrid w:val="0"/>
          <w:color w:val="000000"/>
          <w:sz w:val="28"/>
          <w:szCs w:val="28"/>
          <w:highlight w:val="none"/>
        </w:rPr>
        <w:t>，不予退还</w:t>
      </w:r>
      <w:r>
        <w:rPr>
          <w:rFonts w:hint="eastAsia" w:ascii="仿宋" w:hAnsi="仿宋" w:eastAsia="仿宋" w:cs="仿宋_GB2312"/>
          <w:snapToGrid w:val="0"/>
          <w:sz w:val="28"/>
          <w:szCs w:val="28"/>
          <w:highlight w:val="none"/>
          <w:lang w:eastAsia="zh-CN"/>
        </w:rPr>
        <w:t>，</w:t>
      </w:r>
      <w:r>
        <w:rPr>
          <w:rFonts w:hint="eastAsia" w:ascii="仿宋" w:hAnsi="仿宋" w:eastAsia="仿宋" w:cs="仿宋_GB2312"/>
          <w:snapToGrid w:val="0"/>
          <w:sz w:val="28"/>
          <w:szCs w:val="28"/>
          <w:highlight w:val="none"/>
          <w:lang w:val="en-US" w:eastAsia="zh-CN"/>
        </w:rPr>
        <w:t>哈尔滨产权交易所从保证金中扣除服务费后将剩余金额交付给采购人</w:t>
      </w:r>
      <w:r>
        <w:rPr>
          <w:rFonts w:hint="eastAsia" w:ascii="仿宋" w:hAnsi="仿宋" w:eastAsia="仿宋" w:cs="仿宋_GB2312"/>
          <w:snapToGrid w:val="0"/>
          <w:color w:val="000000"/>
          <w:sz w:val="28"/>
          <w:szCs w:val="28"/>
          <w:highlight w:val="none"/>
        </w:rPr>
        <w:t>。</w:t>
      </w:r>
      <w:r>
        <w:rPr>
          <w:rFonts w:hint="eastAsia" w:ascii="仿宋" w:hAnsi="仿宋" w:eastAsia="仿宋" w:cs="仿宋_GB2312"/>
          <w:color w:val="000000"/>
          <w:sz w:val="28"/>
          <w:szCs w:val="28"/>
          <w:highlight w:val="none"/>
          <w:lang w:val="en-US" w:eastAsia="zh-CN"/>
        </w:rPr>
        <w:t>采购人可以选择顺延成交服务商也可以选择重新采购</w:t>
      </w:r>
      <w:r>
        <w:rPr>
          <w:rFonts w:hint="eastAsia" w:ascii="仿宋" w:hAnsi="仿宋" w:eastAsia="仿宋" w:cs="仿宋_GB2312"/>
          <w:color w:val="000000"/>
          <w:sz w:val="28"/>
          <w:szCs w:val="28"/>
          <w:highlight w:val="none"/>
        </w:rPr>
        <w:t>，因</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违约导致项目重新竞价的，原成交</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将不再具有参与竞价的资格。</w:t>
      </w:r>
    </w:p>
    <w:p w14:paraId="112E19B5">
      <w:pPr>
        <w:widowControl/>
        <w:wordWrap w:val="0"/>
        <w:adjustRightInd w:val="0"/>
        <w:snapToGrid w:val="0"/>
        <w:spacing w:line="360" w:lineRule="auto"/>
        <w:ind w:firstLine="562" w:firstLineChars="200"/>
        <w:jc w:val="left"/>
        <w:outlineLvl w:val="1"/>
        <w:rPr>
          <w:rFonts w:ascii="仿宋" w:hAnsi="仿宋" w:eastAsia="仿宋" w:cs="仿宋_GB2312"/>
          <w:b/>
          <w:color w:val="000000"/>
          <w:kern w:val="0"/>
          <w:sz w:val="28"/>
          <w:szCs w:val="28"/>
          <w:highlight w:val="none"/>
        </w:rPr>
      </w:pPr>
      <w:bookmarkStart w:id="237" w:name="_Toc20129"/>
      <w:bookmarkStart w:id="238" w:name="_Toc19908"/>
      <w:bookmarkStart w:id="239" w:name="_Toc3318"/>
      <w:bookmarkStart w:id="240" w:name="_Toc8736"/>
      <w:bookmarkStart w:id="241" w:name="_Toc8330"/>
      <w:bookmarkStart w:id="242" w:name="_Toc24881"/>
      <w:bookmarkStart w:id="243" w:name="_Toc29882"/>
      <w:bookmarkStart w:id="244" w:name="_Toc23516"/>
      <w:bookmarkStart w:id="245" w:name="_Toc40219098"/>
      <w:r>
        <w:rPr>
          <w:rFonts w:hint="eastAsia" w:ascii="仿宋" w:hAnsi="仿宋" w:eastAsia="仿宋" w:cs="仿宋_GB2312"/>
          <w:b/>
          <w:color w:val="000000"/>
          <w:kern w:val="0"/>
          <w:sz w:val="28"/>
          <w:szCs w:val="28"/>
          <w:highlight w:val="none"/>
        </w:rPr>
        <w:t>六、关于保证金</w:t>
      </w:r>
      <w:bookmarkEnd w:id="237"/>
      <w:bookmarkEnd w:id="238"/>
      <w:bookmarkEnd w:id="239"/>
      <w:bookmarkEnd w:id="240"/>
      <w:bookmarkEnd w:id="241"/>
      <w:bookmarkEnd w:id="242"/>
      <w:bookmarkEnd w:id="243"/>
      <w:bookmarkEnd w:id="244"/>
      <w:bookmarkEnd w:id="245"/>
    </w:p>
    <w:p w14:paraId="526A2AAD">
      <w:pPr>
        <w:widowControl/>
        <w:wordWrap w:val="0"/>
        <w:adjustRightInd w:val="0"/>
        <w:snapToGrid w:val="0"/>
        <w:spacing w:line="360" w:lineRule="auto"/>
        <w:ind w:firstLine="560" w:firstLineChars="200"/>
        <w:jc w:val="left"/>
        <w:outlineLvl w:val="1"/>
        <w:rPr>
          <w:rFonts w:hint="eastAsia" w:ascii="仿宋" w:hAnsi="仿宋" w:eastAsia="仿宋" w:cs="仿宋_GB2312"/>
          <w:color w:val="000000"/>
          <w:sz w:val="28"/>
          <w:szCs w:val="28"/>
          <w:highlight w:val="none"/>
        </w:rPr>
      </w:pPr>
      <w:bookmarkStart w:id="246" w:name="_Toc21023"/>
      <w:bookmarkStart w:id="247" w:name="_Toc8825"/>
      <w:bookmarkStart w:id="248" w:name="_Toc24589"/>
      <w:bookmarkStart w:id="249" w:name="_Toc10669"/>
      <w:bookmarkStart w:id="250" w:name="_Toc2448"/>
      <w:bookmarkStart w:id="251" w:name="_Toc25240"/>
      <w:bookmarkStart w:id="252" w:name="_Toc2036"/>
      <w:bookmarkStart w:id="253" w:name="_Toc31329"/>
      <w:bookmarkStart w:id="254" w:name="_Toc40219099"/>
      <w:r>
        <w:rPr>
          <w:rFonts w:hint="eastAsia" w:ascii="仿宋" w:hAnsi="仿宋" w:eastAsia="仿宋" w:cs="仿宋_GB2312"/>
          <w:color w:val="000000"/>
          <w:sz w:val="28"/>
          <w:szCs w:val="28"/>
          <w:highlight w:val="none"/>
          <w:lang w:val="en-US" w:eastAsia="zh-CN"/>
        </w:rPr>
        <w:t>成交服务商以电汇方式缴纳保证金的，</w:t>
      </w:r>
      <w:r>
        <w:rPr>
          <w:rFonts w:hint="eastAsia" w:ascii="仿宋" w:hAnsi="仿宋" w:eastAsia="仿宋" w:cs="仿宋_GB2312"/>
          <w:color w:val="000000"/>
          <w:sz w:val="28"/>
          <w:szCs w:val="28"/>
          <w:highlight w:val="none"/>
        </w:rPr>
        <w:t>哈尔滨产权交易所有限责任公司在发出《竞价结果通知书》之日起五日内，按原进款路径全额返还未成交</w:t>
      </w:r>
      <w:r>
        <w:rPr>
          <w:rFonts w:hint="eastAsia" w:ascii="仿宋" w:hAnsi="仿宋" w:eastAsia="仿宋" w:cs="仿宋_GB2312"/>
          <w:color w:val="000000"/>
          <w:sz w:val="28"/>
          <w:szCs w:val="28"/>
          <w:highlight w:val="none"/>
          <w:lang w:eastAsia="zh-CN"/>
        </w:rPr>
        <w:t>响应保证金</w:t>
      </w:r>
      <w:r>
        <w:rPr>
          <w:rFonts w:hint="eastAsia" w:ascii="仿宋" w:hAnsi="仿宋" w:eastAsia="仿宋" w:cs="仿宋_GB2312"/>
          <w:color w:val="000000"/>
          <w:sz w:val="28"/>
          <w:szCs w:val="28"/>
          <w:highlight w:val="none"/>
        </w:rPr>
        <w:t>；成交</w:t>
      </w:r>
      <w:r>
        <w:rPr>
          <w:rFonts w:hint="eastAsia" w:ascii="仿宋" w:hAnsi="仿宋" w:eastAsia="仿宋" w:cs="仿宋"/>
          <w:bCs/>
          <w:color w:val="000000"/>
          <w:sz w:val="28"/>
          <w:szCs w:val="28"/>
          <w:highlight w:val="none"/>
          <w:lang w:eastAsia="zh-CN"/>
        </w:rPr>
        <w:t>服务商</w:t>
      </w:r>
      <w:r>
        <w:rPr>
          <w:rFonts w:hint="eastAsia" w:ascii="仿宋" w:hAnsi="仿宋" w:eastAsia="仿宋" w:cs="仿宋_GB2312"/>
          <w:color w:val="000000"/>
          <w:sz w:val="28"/>
          <w:szCs w:val="28"/>
          <w:highlight w:val="none"/>
        </w:rPr>
        <w:t>保证金在合同签订后五日内按原进款路径全额返还。</w:t>
      </w:r>
      <w:bookmarkEnd w:id="246"/>
      <w:bookmarkEnd w:id="247"/>
      <w:bookmarkEnd w:id="248"/>
      <w:bookmarkEnd w:id="249"/>
      <w:bookmarkEnd w:id="250"/>
    </w:p>
    <w:p w14:paraId="4CFFC87A">
      <w:pPr>
        <w:widowControl/>
        <w:wordWrap w:val="0"/>
        <w:adjustRightInd w:val="0"/>
        <w:snapToGrid w:val="0"/>
        <w:spacing w:line="360" w:lineRule="auto"/>
        <w:ind w:firstLine="560" w:firstLineChars="200"/>
        <w:jc w:val="left"/>
        <w:outlineLvl w:val="1"/>
        <w:rPr>
          <w:rFonts w:hint="eastAsia" w:ascii="仿宋" w:hAnsi="仿宋" w:eastAsia="仿宋" w:cs="仿宋_GB2312"/>
          <w:color w:val="000000"/>
          <w:sz w:val="28"/>
          <w:szCs w:val="28"/>
          <w:highlight w:val="none"/>
          <w:lang w:eastAsia="zh-CN"/>
        </w:rPr>
      </w:pPr>
      <w:r>
        <w:rPr>
          <w:rFonts w:hint="eastAsia" w:ascii="仿宋" w:hAnsi="仿宋" w:eastAsia="仿宋" w:cs="仿宋_GB2312"/>
          <w:color w:val="000000"/>
          <w:sz w:val="28"/>
          <w:szCs w:val="28"/>
          <w:highlight w:val="none"/>
        </w:rPr>
        <w:t>对于未按期缴纳代理服务费的成交</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的响应保证金处理：采购人同意将未按期缴纳代理服务费的成交</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所缴纳的响应保证金，用作支付代理机构的服务费，如有剩余则返还采购人</w:t>
      </w:r>
      <w:r>
        <w:rPr>
          <w:rFonts w:hint="eastAsia" w:ascii="仿宋" w:hAnsi="仿宋" w:eastAsia="仿宋" w:cs="仿宋_GB2312"/>
          <w:color w:val="000000"/>
          <w:sz w:val="28"/>
          <w:szCs w:val="28"/>
          <w:highlight w:val="none"/>
          <w:lang w:eastAsia="zh-CN"/>
        </w:rPr>
        <w:t>。</w:t>
      </w:r>
    </w:p>
    <w:p w14:paraId="7B90ABF4">
      <w:pPr>
        <w:widowControl/>
        <w:wordWrap w:val="0"/>
        <w:adjustRightInd w:val="0"/>
        <w:snapToGrid w:val="0"/>
        <w:spacing w:line="360" w:lineRule="auto"/>
        <w:ind w:firstLine="562" w:firstLineChars="200"/>
        <w:jc w:val="left"/>
        <w:outlineLvl w:val="1"/>
        <w:rPr>
          <w:rFonts w:ascii="仿宋" w:hAnsi="仿宋" w:eastAsia="仿宋" w:cs="仿宋_GB2312"/>
          <w:b/>
          <w:color w:val="000000"/>
          <w:kern w:val="0"/>
          <w:sz w:val="28"/>
          <w:szCs w:val="28"/>
          <w:highlight w:val="none"/>
        </w:rPr>
      </w:pPr>
      <w:bookmarkStart w:id="255" w:name="_Toc7012"/>
      <w:bookmarkStart w:id="256" w:name="_Toc6573"/>
      <w:bookmarkStart w:id="257" w:name="_Toc20138"/>
      <w:bookmarkStart w:id="258" w:name="_Toc11266"/>
      <w:bookmarkStart w:id="259" w:name="_Toc21755"/>
      <w:r>
        <w:rPr>
          <w:rFonts w:hint="eastAsia" w:ascii="仿宋" w:hAnsi="仿宋" w:eastAsia="仿宋" w:cs="仿宋_GB2312"/>
          <w:b/>
          <w:color w:val="000000"/>
          <w:kern w:val="0"/>
          <w:sz w:val="28"/>
          <w:szCs w:val="28"/>
          <w:highlight w:val="none"/>
        </w:rPr>
        <w:t>七、免责声明</w:t>
      </w:r>
      <w:bookmarkEnd w:id="251"/>
      <w:bookmarkEnd w:id="252"/>
      <w:bookmarkEnd w:id="253"/>
      <w:bookmarkEnd w:id="254"/>
      <w:bookmarkEnd w:id="255"/>
      <w:bookmarkEnd w:id="256"/>
      <w:bookmarkEnd w:id="257"/>
      <w:bookmarkEnd w:id="258"/>
      <w:bookmarkEnd w:id="259"/>
    </w:p>
    <w:p w14:paraId="3A1B3997">
      <w:pPr>
        <w:widowControl/>
        <w:numPr>
          <w:ilvl w:val="0"/>
          <w:numId w:val="12"/>
        </w:numPr>
        <w:wordWrap w:val="0"/>
        <w:adjustRightInd w:val="0"/>
        <w:snapToGrid w:val="0"/>
        <w:spacing w:line="360" w:lineRule="auto"/>
        <w:ind w:left="0" w:firstLine="560" w:firstLineChars="200"/>
        <w:jc w:val="left"/>
        <w:rPr>
          <w:rFonts w:ascii="仿宋" w:hAnsi="仿宋" w:eastAsia="仿宋" w:cs="仿宋_GB2312"/>
          <w:color w:val="000000"/>
          <w:sz w:val="28"/>
          <w:szCs w:val="28"/>
          <w:highlight w:val="none"/>
        </w:rPr>
      </w:pPr>
      <w:r>
        <w:rPr>
          <w:rFonts w:hint="eastAsia" w:ascii="仿宋" w:hAnsi="仿宋" w:eastAsia="仿宋" w:cs="仿宋_GB2312"/>
          <w:color w:val="000000"/>
          <w:sz w:val="28"/>
          <w:szCs w:val="28"/>
          <w:highlight w:val="none"/>
        </w:rPr>
        <w:t>意向</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对注册用户名和密码、竞价账号和密码的安全负责，任何使用意向</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的注册用户名或竞价账号登陆的用户在报价系统的一切行为均视为该意向</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本人的行为，由意向</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负责，哈尔滨产权交易所有限责任公司不承担任何责任。</w:t>
      </w:r>
    </w:p>
    <w:p w14:paraId="6B779713">
      <w:pPr>
        <w:widowControl/>
        <w:numPr>
          <w:ilvl w:val="0"/>
          <w:numId w:val="12"/>
        </w:numPr>
        <w:wordWrap w:val="0"/>
        <w:adjustRightInd w:val="0"/>
        <w:snapToGrid w:val="0"/>
        <w:spacing w:line="360" w:lineRule="auto"/>
        <w:ind w:left="0" w:firstLine="560" w:firstLineChars="200"/>
        <w:jc w:val="left"/>
        <w:rPr>
          <w:rFonts w:ascii="仿宋" w:hAnsi="仿宋" w:eastAsia="仿宋" w:cs="仿宋_GB2312"/>
          <w:color w:val="000000"/>
          <w:sz w:val="28"/>
          <w:szCs w:val="28"/>
          <w:highlight w:val="none"/>
        </w:rPr>
      </w:pPr>
      <w:r>
        <w:rPr>
          <w:rFonts w:hint="eastAsia" w:ascii="仿宋" w:hAnsi="仿宋" w:eastAsia="仿宋" w:cs="仿宋_GB2312"/>
          <w:color w:val="000000"/>
          <w:sz w:val="28"/>
          <w:szCs w:val="28"/>
          <w:highlight w:val="none"/>
        </w:rPr>
        <w:t>意向</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因遗忘密码、自身终端设备出现故障或网络异常而不能正常报价的与我所无关；</w:t>
      </w:r>
    </w:p>
    <w:p w14:paraId="4F534367">
      <w:pPr>
        <w:numPr>
          <w:ilvl w:val="0"/>
          <w:numId w:val="12"/>
        </w:numPr>
        <w:adjustRightInd w:val="0"/>
        <w:snapToGrid w:val="0"/>
        <w:spacing w:line="360" w:lineRule="auto"/>
        <w:ind w:left="0" w:firstLine="560" w:firstLineChars="200"/>
        <w:rPr>
          <w:rFonts w:hint="eastAsia" w:ascii="仿宋" w:hAnsi="仿宋" w:eastAsia="仿宋" w:cs="仿宋_GB2312"/>
          <w:color w:val="000000"/>
          <w:sz w:val="28"/>
          <w:szCs w:val="28"/>
          <w:highlight w:val="none"/>
        </w:rPr>
      </w:pPr>
      <w:r>
        <w:rPr>
          <w:rFonts w:hint="eastAsia" w:ascii="仿宋" w:hAnsi="仿宋" w:eastAsia="仿宋" w:cs="仿宋_GB2312"/>
          <w:color w:val="000000"/>
          <w:sz w:val="28"/>
          <w:szCs w:val="28"/>
          <w:highlight w:val="none"/>
        </w:rPr>
        <w:t>因采购人原因要求中止或终止</w:t>
      </w:r>
      <w:r>
        <w:rPr>
          <w:rFonts w:hint="eastAsia" w:ascii="仿宋" w:hAnsi="仿宋" w:eastAsia="仿宋" w:cs="仿宋_GB2312"/>
          <w:color w:val="000000"/>
          <w:sz w:val="28"/>
          <w:szCs w:val="28"/>
          <w:highlight w:val="none"/>
          <w:lang w:eastAsia="zh-CN"/>
        </w:rPr>
        <w:t>竞价采购</w:t>
      </w:r>
      <w:r>
        <w:rPr>
          <w:rFonts w:hint="eastAsia" w:ascii="仿宋" w:hAnsi="仿宋" w:eastAsia="仿宋" w:cs="仿宋_GB2312"/>
          <w:color w:val="000000"/>
          <w:sz w:val="28"/>
          <w:szCs w:val="28"/>
          <w:highlight w:val="none"/>
        </w:rPr>
        <w:t>，导致竞价中断的。我所不承担任何责任，但采购人要对中止或终止原因作出说明。我所将视情况组织继续竞价或重新竞价，并通知各</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w:t>
      </w:r>
    </w:p>
    <w:p w14:paraId="226450E5">
      <w:pPr>
        <w:numPr>
          <w:ilvl w:val="0"/>
          <w:numId w:val="12"/>
        </w:numPr>
        <w:adjustRightInd w:val="0"/>
        <w:snapToGrid w:val="0"/>
        <w:spacing w:line="360" w:lineRule="auto"/>
        <w:ind w:left="0" w:firstLine="560" w:firstLineChars="200"/>
        <w:rPr>
          <w:rFonts w:ascii="仿宋" w:hAnsi="仿宋" w:eastAsia="仿宋" w:cs="仿宋_GB2312"/>
          <w:color w:val="000000"/>
          <w:sz w:val="28"/>
          <w:szCs w:val="28"/>
          <w:highlight w:val="none"/>
        </w:rPr>
      </w:pPr>
      <w:r>
        <w:rPr>
          <w:rFonts w:hint="eastAsia" w:ascii="仿宋" w:hAnsi="仿宋" w:eastAsia="仿宋" w:cs="仿宋_GB2312"/>
          <w:color w:val="000000"/>
          <w:sz w:val="28"/>
          <w:szCs w:val="28"/>
          <w:highlight w:val="none"/>
        </w:rPr>
        <w:t>我所将采购人提供的信息和资料进行了全面如实的披露，并不表明能够对本次竞价的所有瑕疵，特别是隐蔽的瑕疵进行了全部揭示。我所提请竞价</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认真了解相关情况，对可能存在的瑕疵及今后可能出现的问题做出自己的判断。</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参与竞价，即表明</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对本次竞价的认可和接受，竞价结果由</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负责并承担全部法律责任。</w:t>
      </w:r>
    </w:p>
    <w:p w14:paraId="3D0A1052">
      <w:pPr>
        <w:numPr>
          <w:ilvl w:val="0"/>
          <w:numId w:val="12"/>
        </w:numPr>
        <w:adjustRightInd w:val="0"/>
        <w:snapToGrid w:val="0"/>
        <w:spacing w:line="360" w:lineRule="auto"/>
        <w:ind w:left="0" w:firstLine="560" w:firstLineChars="200"/>
        <w:rPr>
          <w:rFonts w:hint="eastAsia" w:ascii="仿宋" w:hAnsi="仿宋" w:eastAsia="仿宋" w:cs="仿宋_GB2312"/>
          <w:color w:val="000000"/>
          <w:sz w:val="28"/>
          <w:szCs w:val="28"/>
          <w:highlight w:val="none"/>
        </w:rPr>
      </w:pPr>
      <w:r>
        <w:rPr>
          <w:rFonts w:hint="eastAsia" w:ascii="仿宋" w:hAnsi="仿宋" w:eastAsia="仿宋" w:cs="仿宋_GB2312"/>
          <w:color w:val="000000"/>
          <w:sz w:val="28"/>
          <w:szCs w:val="28"/>
          <w:highlight w:val="none"/>
        </w:rPr>
        <w:t>哈尔滨产权交易所不就下列原因对</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 xml:space="preserve">产生的任何损害承担责任，包括但不限于直接损失和间接损失、商誉损害及精神损害等： </w:t>
      </w:r>
    </w:p>
    <w:p w14:paraId="47610E71">
      <w:pPr>
        <w:numPr>
          <w:ilvl w:val="0"/>
          <w:numId w:val="0"/>
        </w:numPr>
        <w:adjustRightInd w:val="0"/>
        <w:snapToGrid w:val="0"/>
        <w:spacing w:line="360" w:lineRule="auto"/>
        <w:ind w:leftChars="200"/>
        <w:rPr>
          <w:rFonts w:hint="eastAsia" w:ascii="仿宋" w:hAnsi="仿宋" w:eastAsia="仿宋" w:cs="仿宋_GB2312"/>
          <w:color w:val="000000"/>
          <w:sz w:val="28"/>
          <w:szCs w:val="28"/>
          <w:highlight w:val="none"/>
        </w:rPr>
      </w:pPr>
      <w:r>
        <w:rPr>
          <w:rFonts w:hint="eastAsia" w:ascii="仿宋" w:hAnsi="仿宋" w:eastAsia="仿宋" w:cs="仿宋_GB2312"/>
          <w:color w:val="000000"/>
          <w:sz w:val="28"/>
          <w:szCs w:val="28"/>
          <w:highlight w:val="none"/>
        </w:rPr>
        <w:t xml:space="preserve">（1）因采购人、短信提供方等非平台原因导致无法正常提供或者延迟提供服务； </w:t>
      </w:r>
    </w:p>
    <w:p w14:paraId="79AF9D4D">
      <w:pPr>
        <w:numPr>
          <w:ilvl w:val="0"/>
          <w:numId w:val="0"/>
        </w:numPr>
        <w:adjustRightInd w:val="0"/>
        <w:snapToGrid w:val="0"/>
        <w:spacing w:line="360" w:lineRule="auto"/>
        <w:ind w:leftChars="200"/>
        <w:rPr>
          <w:rFonts w:hint="eastAsia" w:ascii="仿宋" w:hAnsi="仿宋" w:eastAsia="仿宋" w:cs="仿宋_GB2312"/>
          <w:color w:val="000000"/>
          <w:sz w:val="28"/>
          <w:szCs w:val="28"/>
          <w:highlight w:val="none"/>
        </w:rPr>
      </w:pPr>
      <w:r>
        <w:rPr>
          <w:rFonts w:hint="eastAsia" w:ascii="仿宋" w:hAnsi="仿宋" w:eastAsia="仿宋" w:cs="仿宋_GB2312"/>
          <w:color w:val="000000"/>
          <w:sz w:val="28"/>
          <w:szCs w:val="28"/>
          <w:highlight w:val="none"/>
        </w:rPr>
        <w:t>（2）电信设备、电力系统出现故障、移动设备或其他第三方引起的服务不能或延迟；</w:t>
      </w:r>
    </w:p>
    <w:p w14:paraId="6BE5D27A">
      <w:pPr>
        <w:numPr>
          <w:ilvl w:val="0"/>
          <w:numId w:val="0"/>
        </w:numPr>
        <w:adjustRightInd w:val="0"/>
        <w:snapToGrid w:val="0"/>
        <w:spacing w:line="360" w:lineRule="auto"/>
        <w:ind w:leftChars="200"/>
        <w:rPr>
          <w:rFonts w:hint="eastAsia" w:ascii="仿宋" w:hAnsi="仿宋" w:eastAsia="仿宋" w:cs="仿宋_GB2312"/>
          <w:color w:val="000000"/>
          <w:sz w:val="28"/>
          <w:szCs w:val="28"/>
          <w:highlight w:val="none"/>
        </w:rPr>
      </w:pPr>
      <w:r>
        <w:rPr>
          <w:rFonts w:hint="eastAsia" w:ascii="仿宋" w:hAnsi="仿宋" w:eastAsia="仿宋" w:cs="仿宋_GB2312"/>
          <w:color w:val="000000"/>
          <w:sz w:val="28"/>
          <w:szCs w:val="28"/>
          <w:highlight w:val="none"/>
        </w:rPr>
        <w:t>（3）在平台系统停机维护期间导致无法正常提供服务；</w:t>
      </w:r>
    </w:p>
    <w:p w14:paraId="10D8B735">
      <w:pPr>
        <w:numPr>
          <w:ilvl w:val="0"/>
          <w:numId w:val="0"/>
        </w:numPr>
        <w:adjustRightInd w:val="0"/>
        <w:snapToGrid w:val="0"/>
        <w:spacing w:line="360" w:lineRule="auto"/>
        <w:ind w:firstLine="560" w:firstLineChars="200"/>
        <w:rPr>
          <w:rFonts w:hint="eastAsia" w:ascii="仿宋" w:hAnsi="仿宋" w:eastAsia="仿宋" w:cs="仿宋_GB2312"/>
          <w:color w:val="000000"/>
          <w:sz w:val="28"/>
          <w:szCs w:val="28"/>
          <w:highlight w:val="none"/>
        </w:rPr>
      </w:pPr>
      <w:r>
        <w:rPr>
          <w:rFonts w:hint="eastAsia" w:ascii="仿宋" w:hAnsi="仿宋" w:eastAsia="仿宋" w:cs="仿宋_GB2312"/>
          <w:color w:val="000000"/>
          <w:sz w:val="28"/>
          <w:szCs w:val="28"/>
          <w:highlight w:val="none"/>
        </w:rPr>
        <w:t>（4）因电脑或手机病毒、黑客攻击、系统不稳定、</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所在位置、</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关机以及其他任何网络、技术、通信线路等原因造成的服务终端不能满足要求的情况；</w:t>
      </w:r>
    </w:p>
    <w:p w14:paraId="54CC6416">
      <w:pPr>
        <w:numPr>
          <w:ilvl w:val="0"/>
          <w:numId w:val="0"/>
        </w:numPr>
        <w:adjustRightInd w:val="0"/>
        <w:snapToGrid w:val="0"/>
        <w:spacing w:line="360" w:lineRule="auto"/>
        <w:ind w:leftChars="200"/>
        <w:rPr>
          <w:rFonts w:hint="eastAsia" w:ascii="仿宋" w:hAnsi="仿宋" w:eastAsia="仿宋" w:cs="仿宋_GB2312"/>
          <w:color w:val="000000"/>
          <w:sz w:val="28"/>
          <w:szCs w:val="28"/>
          <w:highlight w:val="none"/>
        </w:rPr>
      </w:pPr>
      <w:r>
        <w:rPr>
          <w:rFonts w:hint="eastAsia" w:ascii="仿宋" w:hAnsi="仿宋" w:eastAsia="仿宋" w:cs="仿宋_GB2312"/>
          <w:color w:val="000000"/>
          <w:sz w:val="28"/>
          <w:szCs w:val="28"/>
          <w:highlight w:val="none"/>
        </w:rPr>
        <w:t>（5）不可抗力因素：包括但不限于战争、自然灾害、火灾、政府行为等一切不能预见、不能避免和不能克服的客观情况；</w:t>
      </w:r>
    </w:p>
    <w:p w14:paraId="723595B7">
      <w:pPr>
        <w:numPr>
          <w:ilvl w:val="0"/>
          <w:numId w:val="0"/>
        </w:numPr>
        <w:adjustRightInd w:val="0"/>
        <w:snapToGrid w:val="0"/>
        <w:spacing w:line="360" w:lineRule="auto"/>
        <w:ind w:leftChars="200"/>
        <w:rPr>
          <w:rFonts w:ascii="仿宋" w:hAnsi="仿宋" w:eastAsia="仿宋" w:cs="仿宋_GB2312"/>
          <w:color w:val="000000"/>
          <w:sz w:val="28"/>
          <w:szCs w:val="28"/>
          <w:highlight w:val="none"/>
        </w:rPr>
      </w:pPr>
      <w:r>
        <w:rPr>
          <w:rFonts w:hint="eastAsia" w:ascii="仿宋" w:hAnsi="仿宋" w:eastAsia="仿宋" w:cs="仿宋_GB2312"/>
          <w:color w:val="000000"/>
          <w:sz w:val="28"/>
          <w:szCs w:val="28"/>
          <w:highlight w:val="none"/>
        </w:rPr>
        <w:t>（6）因</w:t>
      </w:r>
      <w:r>
        <w:rPr>
          <w:rFonts w:hint="eastAsia" w:ascii="仿宋" w:hAnsi="仿宋" w:eastAsia="仿宋" w:cs="仿宋_GB2312"/>
          <w:color w:val="000000"/>
          <w:sz w:val="28"/>
          <w:szCs w:val="28"/>
          <w:highlight w:val="none"/>
          <w:lang w:eastAsia="zh-CN"/>
        </w:rPr>
        <w:t>服务商</w:t>
      </w:r>
      <w:r>
        <w:rPr>
          <w:rFonts w:hint="eastAsia" w:ascii="仿宋" w:hAnsi="仿宋" w:eastAsia="仿宋" w:cs="仿宋_GB2312"/>
          <w:color w:val="000000"/>
          <w:sz w:val="28"/>
          <w:szCs w:val="28"/>
          <w:highlight w:val="none"/>
        </w:rPr>
        <w:t xml:space="preserve">自身原因导致的损失以及其他非因平台过错而产生的损失。 </w:t>
      </w:r>
    </w:p>
    <w:p w14:paraId="3C42892D">
      <w:pPr>
        <w:keepNext w:val="0"/>
        <w:keepLines w:val="0"/>
        <w:widowControl/>
        <w:suppressLineNumbers w:val="0"/>
        <w:wordWrap w:val="0"/>
        <w:spacing w:before="0" w:beforeAutospacing="0" w:after="0" w:afterAutospacing="0" w:line="360" w:lineRule="auto"/>
        <w:ind w:left="0" w:right="0" w:firstLine="562" w:firstLineChars="200"/>
        <w:jc w:val="both"/>
        <w:rPr>
          <w:rFonts w:hint="eastAsia" w:ascii="仿宋" w:hAnsi="仿宋" w:eastAsia="仿宋" w:cs="仿宋"/>
          <w:sz w:val="36"/>
          <w:szCs w:val="36"/>
          <w:lang w:val="en-US" w:eastAsia="zh-CN"/>
        </w:rPr>
      </w:pPr>
      <w:r>
        <w:rPr>
          <w:rFonts w:hint="eastAsia" w:ascii="仿宋" w:hAnsi="仿宋" w:eastAsia="仿宋" w:cs="仿宋_GB2312"/>
          <w:b/>
          <w:bCs/>
          <w:color w:val="FF0000"/>
          <w:sz w:val="28"/>
          <w:szCs w:val="28"/>
          <w:highlight w:val="none"/>
        </w:rPr>
        <w:t>注：本项目采用竞价采购方式进行采购，不适用《中华人民共和国招标投标法》及《中华人民共和国政府采购法》。</w:t>
      </w:r>
      <w:bookmarkStart w:id="260" w:name="_Toc9802"/>
      <w:bookmarkStart w:id="261" w:name="_Toc5490"/>
    </w:p>
    <w:p w14:paraId="2552CE69">
      <w:pPr>
        <w:rPr>
          <w:rFonts w:hint="eastAsia" w:ascii="仿宋" w:hAnsi="仿宋" w:eastAsia="仿宋" w:cs="仿宋"/>
          <w:sz w:val="36"/>
          <w:szCs w:val="36"/>
          <w:lang w:val="en-US" w:eastAsia="zh-CN"/>
        </w:rPr>
      </w:pPr>
    </w:p>
    <w:p w14:paraId="5D252E91">
      <w:pPr>
        <w:rPr>
          <w:rFonts w:hint="eastAsia" w:ascii="仿宋" w:hAnsi="仿宋" w:eastAsia="仿宋" w:cs="仿宋"/>
          <w:sz w:val="36"/>
          <w:szCs w:val="36"/>
          <w:lang w:val="en-US" w:eastAsia="zh-CN"/>
        </w:rPr>
      </w:pPr>
    </w:p>
    <w:p w14:paraId="6622D44E">
      <w:pPr>
        <w:rPr>
          <w:rFonts w:hint="eastAsia" w:ascii="仿宋" w:hAnsi="仿宋" w:eastAsia="仿宋" w:cs="仿宋"/>
          <w:sz w:val="36"/>
          <w:szCs w:val="36"/>
          <w:lang w:val="en-US" w:eastAsia="zh-CN"/>
        </w:rPr>
      </w:pPr>
    </w:p>
    <w:p w14:paraId="6D2569ED">
      <w:pPr>
        <w:rPr>
          <w:rFonts w:hint="eastAsia" w:ascii="仿宋" w:hAnsi="仿宋" w:eastAsia="仿宋" w:cs="仿宋"/>
          <w:sz w:val="36"/>
          <w:szCs w:val="36"/>
          <w:lang w:val="en-US" w:eastAsia="zh-CN"/>
        </w:rPr>
      </w:pPr>
    </w:p>
    <w:p w14:paraId="46D14773">
      <w:pPr>
        <w:rPr>
          <w:rFonts w:hint="eastAsia"/>
          <w:lang w:val="en-US" w:eastAsia="zh-CN"/>
        </w:rPr>
      </w:pPr>
    </w:p>
    <w:p w14:paraId="284FDE76">
      <w:pPr>
        <w:rPr>
          <w:rFonts w:hint="eastAsia"/>
          <w:lang w:val="en-US" w:eastAsia="zh-CN"/>
        </w:rPr>
      </w:pPr>
    </w:p>
    <w:p w14:paraId="33D3AC5D">
      <w:pPr>
        <w:rPr>
          <w:rFonts w:hint="eastAsia"/>
          <w:lang w:val="en-US" w:eastAsia="zh-CN"/>
        </w:rPr>
      </w:pPr>
    </w:p>
    <w:p w14:paraId="305BF172">
      <w:pPr>
        <w:pStyle w:val="8"/>
        <w:rPr>
          <w:rFonts w:hint="eastAsia"/>
          <w:lang w:val="en-US" w:eastAsia="zh-CN"/>
        </w:rPr>
      </w:pPr>
    </w:p>
    <w:p w14:paraId="0EF9970C">
      <w:pPr>
        <w:pStyle w:val="18"/>
        <w:rPr>
          <w:rFonts w:hint="eastAsia"/>
          <w:lang w:val="en-US" w:eastAsia="zh-CN"/>
        </w:rPr>
      </w:pPr>
    </w:p>
    <w:p w14:paraId="2F5FF135">
      <w:pPr>
        <w:rPr>
          <w:rFonts w:hint="eastAsia"/>
          <w:lang w:val="en-US" w:eastAsia="zh-CN"/>
        </w:rPr>
      </w:pPr>
    </w:p>
    <w:p w14:paraId="38441A9D">
      <w:pPr>
        <w:rPr>
          <w:rFonts w:hint="eastAsia"/>
          <w:lang w:val="en-US" w:eastAsia="zh-CN"/>
        </w:rPr>
      </w:pPr>
    </w:p>
    <w:p w14:paraId="63075D4C">
      <w:pPr>
        <w:rPr>
          <w:rFonts w:hint="eastAsia"/>
          <w:lang w:val="en-US" w:eastAsia="zh-CN"/>
        </w:rPr>
      </w:pPr>
    </w:p>
    <w:p w14:paraId="3394BE31">
      <w:pPr>
        <w:rPr>
          <w:rFonts w:hint="eastAsia" w:ascii="仿宋" w:hAnsi="仿宋" w:eastAsia="仿宋" w:cs="仿宋"/>
          <w:sz w:val="36"/>
          <w:szCs w:val="36"/>
        </w:rPr>
      </w:pPr>
      <w:r>
        <w:rPr>
          <w:rFonts w:hint="eastAsia" w:ascii="仿宋" w:hAnsi="仿宋" w:eastAsia="仿宋" w:cs="仿宋"/>
          <w:sz w:val="36"/>
          <w:szCs w:val="36"/>
        </w:rPr>
        <w:br w:type="page"/>
      </w:r>
    </w:p>
    <w:p w14:paraId="76CDFB14">
      <w:pPr>
        <w:pStyle w:val="3"/>
        <w:keepNext/>
        <w:keepLines/>
        <w:pageBreakBefore w:val="0"/>
        <w:widowControl w:val="0"/>
        <w:numPr>
          <w:ilvl w:val="0"/>
          <w:numId w:val="0"/>
        </w:numPr>
        <w:kinsoku/>
        <w:wordWrap/>
        <w:overflowPunct/>
        <w:topLinePunct w:val="0"/>
        <w:autoSpaceDE/>
        <w:autoSpaceDN/>
        <w:bidi w:val="0"/>
        <w:adjustRightInd/>
        <w:snapToGrid/>
        <w:spacing w:after="0" w:line="413" w:lineRule="auto"/>
        <w:jc w:val="center"/>
        <w:textAlignment w:val="auto"/>
        <w:rPr>
          <w:rFonts w:hint="eastAsia" w:ascii="仿宋" w:hAnsi="仿宋" w:eastAsia="仿宋" w:cs="仿宋"/>
          <w:sz w:val="36"/>
          <w:szCs w:val="36"/>
        </w:rPr>
      </w:pPr>
      <w:r>
        <w:rPr>
          <w:rFonts w:hint="eastAsia" w:ascii="仿宋" w:hAnsi="仿宋" w:eastAsia="仿宋" w:cs="仿宋"/>
          <w:sz w:val="36"/>
          <w:szCs w:val="36"/>
        </w:rPr>
        <w:t>第</w:t>
      </w:r>
      <w:r>
        <w:rPr>
          <w:rFonts w:hint="eastAsia" w:ascii="仿宋" w:hAnsi="仿宋" w:eastAsia="仿宋" w:cs="仿宋"/>
          <w:sz w:val="36"/>
          <w:szCs w:val="36"/>
          <w:lang w:val="en-US" w:eastAsia="zh-CN"/>
        </w:rPr>
        <w:t>四</w:t>
      </w:r>
      <w:r>
        <w:rPr>
          <w:rFonts w:hint="eastAsia" w:ascii="仿宋" w:hAnsi="仿宋" w:eastAsia="仿宋" w:cs="仿宋"/>
          <w:sz w:val="36"/>
          <w:szCs w:val="36"/>
        </w:rPr>
        <w:t>章  采购需求</w:t>
      </w:r>
    </w:p>
    <w:p w14:paraId="226E2A6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 xml:space="preserve">一、项目概况 </w:t>
      </w:r>
    </w:p>
    <w:p w14:paraId="109C60F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default"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项目名称：哈尔滨市双城区幸福街道永支村集体经济组织设备租赁服务项目（二次）</w:t>
      </w:r>
    </w:p>
    <w:p w14:paraId="29A00E4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项目编号：哈农交采〔2026〕第720号</w:t>
      </w:r>
    </w:p>
    <w:p w14:paraId="54BD5F9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采购人单位全称：哈尔滨市双城区幸福街道永支村集体经济组织</w:t>
      </w:r>
    </w:p>
    <w:p w14:paraId="4D99291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default"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授权委托人（联系人）姓名及电话：南庆贺15045588288</w:t>
      </w:r>
    </w:p>
    <w:p w14:paraId="3DDC41A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采购方式：竞价采购     竞价阶梯：1000元</w:t>
      </w:r>
    </w:p>
    <w:p w14:paraId="0E2CD60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b w:val="0"/>
          <w:bCs/>
          <w:color w:val="auto"/>
          <w:kern w:val="2"/>
          <w:sz w:val="28"/>
          <w:szCs w:val="28"/>
          <w:lang w:val="en-US" w:eastAsia="zh-CN" w:bidi="ar-SA"/>
        </w:rPr>
        <w:t>采购数量：1</w:t>
      </w:r>
      <w:r>
        <w:rPr>
          <w:rFonts w:hint="eastAsia" w:ascii="仿宋" w:hAnsi="仿宋" w:eastAsia="仿宋" w:cs="仿宋"/>
          <w:color w:val="auto"/>
          <w:kern w:val="2"/>
          <w:sz w:val="28"/>
          <w:szCs w:val="28"/>
          <w:vertAlign w:val="baseline"/>
          <w:lang w:val="en-US" w:eastAsia="zh-CN" w:bidi="ar-SA"/>
        </w:rPr>
        <w:t xml:space="preserve"> </w:t>
      </w:r>
    </w:p>
    <w:p w14:paraId="4EBF93A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仿宋" w:hAnsi="仿宋" w:eastAsia="仿宋" w:cs="仿宋"/>
          <w:color w:val="auto"/>
          <w:kern w:val="2"/>
          <w:sz w:val="28"/>
          <w:szCs w:val="28"/>
          <w:lang w:val="en-US" w:eastAsia="zh-CN" w:bidi="ar-SA"/>
        </w:rPr>
      </w:pPr>
      <w:r>
        <w:rPr>
          <w:rFonts w:hint="eastAsia" w:ascii="仿宋" w:hAnsi="仿宋" w:eastAsia="仿宋" w:cs="仿宋"/>
          <w:b w:val="0"/>
          <w:bCs/>
          <w:color w:val="auto"/>
          <w:kern w:val="2"/>
          <w:sz w:val="28"/>
          <w:szCs w:val="28"/>
          <w:lang w:val="en-US" w:eastAsia="zh-CN" w:bidi="ar-SA"/>
        </w:rPr>
        <w:t>采购预算：182000</w:t>
      </w:r>
      <w:r>
        <w:rPr>
          <w:rFonts w:hint="eastAsia" w:ascii="仿宋" w:hAnsi="仿宋" w:eastAsia="仿宋" w:cs="仿宋"/>
          <w:color w:val="auto"/>
          <w:kern w:val="2"/>
          <w:sz w:val="28"/>
          <w:szCs w:val="28"/>
          <w:lang w:val="en-US" w:eastAsia="zh-CN" w:bidi="ar-SA"/>
        </w:rPr>
        <w:t>元（含税）（资金已落实）</w:t>
      </w:r>
    </w:p>
    <w:p w14:paraId="2CC4961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服务范围：</w:t>
      </w:r>
      <w:r>
        <w:rPr>
          <w:rFonts w:hint="eastAsia" w:ascii="仿宋" w:hAnsi="仿宋" w:eastAsia="仿宋" w:cs="仿宋"/>
          <w:kern w:val="2"/>
          <w:sz w:val="28"/>
          <w:szCs w:val="28"/>
          <w:lang w:val="en-US" w:eastAsia="zh-CN" w:bidi="ar-SA"/>
        </w:rPr>
        <w:t>永支村全村主次街道、巷道、屯内公共区域、沟渠、坑塘周边生活垃圾、杂物、建筑垃圾的捡拾、归集、机械装车、外运至合规处置点；服从村集体现场调度，包含全部机械、人工、燃油、运输处置、安全、税费等全部工作内容，具体型号见采购明细表。</w:t>
      </w:r>
    </w:p>
    <w:p w14:paraId="02EB383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rPr>
          <w:rFonts w:hint="default" w:ascii="仿宋" w:hAnsi="仿宋" w:eastAsia="仿宋" w:cs="仿宋"/>
          <w:color w:val="auto"/>
          <w:kern w:val="2"/>
          <w:sz w:val="28"/>
          <w:szCs w:val="28"/>
          <w:lang w:val="en-US" w:eastAsia="zh-CN" w:bidi="ar-SA"/>
        </w:rPr>
      </w:pPr>
      <w:r>
        <w:rPr>
          <w:rFonts w:hint="default" w:ascii="仿宋" w:hAnsi="仿宋" w:eastAsia="仿宋" w:cs="仿宋"/>
          <w:color w:val="auto"/>
          <w:kern w:val="2"/>
          <w:sz w:val="28"/>
          <w:szCs w:val="28"/>
          <w:lang w:val="en-US" w:eastAsia="zh-CN" w:bidi="ar-SA"/>
        </w:rPr>
        <w:t>是否划分标包（如划分请具体量化各包内容及分项预算金额）：否</w:t>
      </w:r>
    </w:p>
    <w:p w14:paraId="0D4B999C">
      <w:pP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项目期限（计划工期）：合同签订后60天完工</w:t>
      </w:r>
    </w:p>
    <w:p w14:paraId="5DB33760">
      <w:pPr>
        <w:rPr>
          <w:rFonts w:hint="default" w:ascii="仿宋" w:hAnsi="仿宋" w:eastAsia="仿宋" w:cs="仿宋"/>
          <w:color w:val="auto"/>
          <w:sz w:val="28"/>
          <w:szCs w:val="28"/>
          <w:vertAlign w:val="baseline"/>
          <w:lang w:val="en-US" w:eastAsia="zh-CN"/>
        </w:rPr>
      </w:pPr>
      <w:r>
        <w:rPr>
          <w:rFonts w:hint="eastAsia" w:ascii="仿宋" w:hAnsi="仿宋" w:eastAsia="仿宋" w:cs="仿宋"/>
          <w:color w:val="auto"/>
          <w:sz w:val="28"/>
          <w:szCs w:val="28"/>
          <w:lang w:val="en-US" w:eastAsia="zh-CN"/>
        </w:rPr>
        <w:t>服务地点：哈尔滨市</w:t>
      </w:r>
      <w:r>
        <w:rPr>
          <w:rFonts w:hint="default" w:ascii="仿宋" w:hAnsi="仿宋" w:eastAsia="仿宋" w:cs="仿宋"/>
          <w:color w:val="auto"/>
          <w:sz w:val="28"/>
          <w:szCs w:val="28"/>
          <w:vertAlign w:val="baseline"/>
          <w:lang w:val="en-US" w:eastAsia="zh-CN"/>
        </w:rPr>
        <w:t>双城区</w:t>
      </w:r>
      <w:r>
        <w:rPr>
          <w:rFonts w:hint="eastAsia" w:ascii="仿宋" w:hAnsi="仿宋" w:eastAsia="仿宋" w:cs="仿宋"/>
          <w:color w:val="auto"/>
          <w:sz w:val="28"/>
          <w:szCs w:val="28"/>
          <w:vertAlign w:val="baseline"/>
          <w:lang w:val="en-US" w:eastAsia="zh-CN"/>
        </w:rPr>
        <w:t>幸福街道永支</w:t>
      </w:r>
      <w:r>
        <w:rPr>
          <w:rFonts w:hint="default" w:ascii="仿宋" w:hAnsi="仿宋" w:eastAsia="仿宋" w:cs="仿宋"/>
          <w:color w:val="auto"/>
          <w:sz w:val="28"/>
          <w:szCs w:val="28"/>
          <w:vertAlign w:val="baseline"/>
          <w:lang w:val="en-US" w:eastAsia="zh-CN"/>
        </w:rPr>
        <w:t>村</w:t>
      </w:r>
      <w:r>
        <w:rPr>
          <w:rFonts w:hint="eastAsia" w:ascii="仿宋" w:hAnsi="仿宋" w:eastAsia="仿宋" w:cs="仿宋"/>
          <w:color w:val="auto"/>
          <w:sz w:val="28"/>
          <w:szCs w:val="28"/>
          <w:vertAlign w:val="baseline"/>
          <w:lang w:val="en-US" w:eastAsia="zh-CN"/>
        </w:rPr>
        <w:t>指定地点</w:t>
      </w:r>
    </w:p>
    <w:p w14:paraId="3B3FD8F4">
      <w:pP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质量标准：符合采购方要求的相关法律法规政策并经采购人验收合格</w:t>
      </w:r>
    </w:p>
    <w:p w14:paraId="21C806DF">
      <w:pP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付款方式、付款进度：银行转账、设备进场付60%，验收合格后一次性付清。</w:t>
      </w:r>
    </w:p>
    <w:p w14:paraId="0B9FB45A">
      <w:pPr>
        <w:numPr>
          <w:ilvl w:val="0"/>
          <w:numId w:val="0"/>
        </w:numP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二、服务商资格要求：</w:t>
      </w:r>
    </w:p>
    <w:p w14:paraId="5EAA35D3">
      <w:pPr>
        <w:numPr>
          <w:ilvl w:val="0"/>
          <w:numId w:val="13"/>
        </w:numPr>
        <w:ind w:left="0" w:leftChars="0" w:firstLine="400" w:firstLineChars="0"/>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拟参加本项目的潜在服务商应为中华人民共和国境内注册的具有独立法人资格的法人、非法人组织或个体工商户，具有有效的营业执照（提供复印件加盖公章）。</w:t>
      </w:r>
    </w:p>
    <w:p w14:paraId="5FDB610A">
      <w:pPr>
        <w:numPr>
          <w:ilvl w:val="0"/>
          <w:numId w:val="13"/>
        </w:numPr>
        <w:ind w:left="0" w:leftChars="0" w:firstLine="400" w:firstLineChars="0"/>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已足额交纳竞价保证金。</w:t>
      </w:r>
    </w:p>
    <w:p w14:paraId="3E50161B">
      <w:pPr>
        <w:numPr>
          <w:ilvl w:val="0"/>
          <w:numId w:val="13"/>
        </w:numPr>
        <w:ind w:left="0" w:leftChars="0" w:firstLine="400" w:firstLineChars="0"/>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拟参加本项目的潜在服务商与采购人存在利害关系可能影响采购公正性的法人、其他组织或者个人，不得参加本项目；单位负责人为同一人或者存在控股、管理关系的不同单位，不得同时参加本项目，否则响应文件均将被否决。</w:t>
      </w:r>
    </w:p>
    <w:p w14:paraId="02A49226">
      <w:pPr>
        <w:numPr>
          <w:ilvl w:val="0"/>
          <w:numId w:val="13"/>
        </w:numPr>
        <w:ind w:left="0" w:leftChars="0" w:firstLine="400" w:firstLineChars="0"/>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不接受联合体参与。</w:t>
      </w:r>
    </w:p>
    <w:p w14:paraId="317CBA18">
      <w:pPr>
        <w:widowControl w:val="0"/>
        <w:spacing w:after="120" w:line="240" w:lineRule="auto"/>
        <w:jc w:val="both"/>
        <w:rPr>
          <w:rFonts w:hint="eastAsia" w:ascii="仿宋" w:hAnsi="仿宋" w:eastAsia="仿宋" w:cs="仿宋"/>
          <w:b w:val="0"/>
          <w:bCs/>
          <w:color w:val="auto"/>
          <w:kern w:val="2"/>
          <w:sz w:val="28"/>
          <w:szCs w:val="28"/>
          <w:lang w:val="en-US" w:eastAsia="zh-CN" w:bidi="ar-SA"/>
        </w:rPr>
      </w:pPr>
      <w:r>
        <w:rPr>
          <w:rFonts w:hint="eastAsia" w:ascii="仿宋" w:hAnsi="仿宋" w:eastAsia="仿宋" w:cs="仿宋"/>
          <w:b w:val="0"/>
          <w:bCs/>
          <w:color w:val="auto"/>
          <w:kern w:val="2"/>
          <w:sz w:val="28"/>
          <w:szCs w:val="28"/>
          <w:lang w:val="en-US" w:eastAsia="zh-CN" w:bidi="ar-SA"/>
        </w:rPr>
        <w:t>三、其他要求</w:t>
      </w:r>
    </w:p>
    <w:p w14:paraId="3264AA08">
      <w:pPr>
        <w:widowControl w:val="0"/>
        <w:numPr>
          <w:ilvl w:val="0"/>
          <w:numId w:val="14"/>
        </w:numPr>
        <w:spacing w:after="120" w:line="240" w:lineRule="auto"/>
        <w:ind w:left="0" w:leftChars="0" w:firstLine="400" w:firstLineChars="0"/>
        <w:jc w:val="both"/>
        <w:rPr>
          <w:rFonts w:hint="eastAsia" w:ascii="Times New Roman" w:hAnsi="Times New Roman" w:eastAsia="宋体" w:cs="Times New Roman"/>
          <w:b w:val="0"/>
          <w:bCs/>
          <w:color w:val="auto"/>
          <w:kern w:val="2"/>
          <w:sz w:val="21"/>
          <w:szCs w:val="24"/>
          <w:lang w:val="en-US" w:eastAsia="zh-CN" w:bidi="ar-SA"/>
        </w:rPr>
      </w:pPr>
      <w:r>
        <w:rPr>
          <w:rFonts w:hint="eastAsia" w:ascii="仿宋" w:hAnsi="仿宋" w:eastAsia="仿宋" w:cs="仿宋"/>
          <w:b w:val="0"/>
          <w:bCs/>
          <w:color w:val="auto"/>
          <w:kern w:val="2"/>
          <w:sz w:val="28"/>
          <w:szCs w:val="28"/>
          <w:lang w:val="en-US" w:eastAsia="zh-CN" w:bidi="ar-SA"/>
        </w:rPr>
        <w:t>采购单位是否需要在平台抽取专家作为评审小组专家成员：否</w:t>
      </w:r>
    </w:p>
    <w:p w14:paraId="00C19D19">
      <w:pPr>
        <w:numPr>
          <w:ilvl w:val="0"/>
          <w:numId w:val="14"/>
        </w:numPr>
        <w:spacing w:line="240" w:lineRule="auto"/>
        <w:ind w:left="0" w:leftChars="0" w:firstLine="400" w:firstLineChars="0"/>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 xml:space="preserve">履约保证金是否收取：否 </w:t>
      </w:r>
    </w:p>
    <w:p w14:paraId="61423904">
      <w:pPr>
        <w:keepNext w:val="0"/>
        <w:keepLines w:val="0"/>
        <w:pageBreakBefore w:val="0"/>
        <w:widowControl w:val="0"/>
        <w:numPr>
          <w:ilvl w:val="0"/>
          <w:numId w:val="14"/>
        </w:numPr>
        <w:kinsoku/>
        <w:wordWrap/>
        <w:overflowPunct/>
        <w:topLinePunct w:val="0"/>
        <w:autoSpaceDE/>
        <w:autoSpaceDN/>
        <w:bidi w:val="0"/>
        <w:adjustRightInd/>
        <w:snapToGrid/>
        <w:spacing w:line="240" w:lineRule="auto"/>
        <w:ind w:left="0" w:leftChars="0" w:firstLine="400" w:firstLineChars="0"/>
        <w:jc w:val="left"/>
        <w:rPr>
          <w:rFonts w:hint="eastAsia" w:ascii="仿宋" w:hAnsi="仿宋" w:eastAsia="仿宋" w:cs="仿宋"/>
          <w:b w:val="0"/>
          <w:bCs/>
          <w:color w:val="auto"/>
          <w:kern w:val="2"/>
          <w:sz w:val="28"/>
          <w:szCs w:val="28"/>
          <w:lang w:val="en-US" w:eastAsia="zh-CN" w:bidi="ar-SA"/>
        </w:rPr>
      </w:pPr>
      <w:r>
        <w:rPr>
          <w:rFonts w:hint="eastAsia" w:ascii="仿宋" w:hAnsi="仿宋" w:eastAsia="仿宋" w:cs="仿宋"/>
          <w:b w:val="0"/>
          <w:bCs/>
          <w:color w:val="auto"/>
          <w:kern w:val="2"/>
          <w:sz w:val="28"/>
          <w:szCs w:val="28"/>
          <w:lang w:val="en-US" w:eastAsia="zh-CN" w:bidi="ar-SA"/>
        </w:rPr>
        <w:t xml:space="preserve">是否组织踏勘现场：否 </w:t>
      </w:r>
    </w:p>
    <w:p w14:paraId="172D1E04">
      <w:pPr>
        <w:numPr>
          <w:ilvl w:val="0"/>
          <w:numId w:val="14"/>
        </w:numPr>
        <w:spacing w:line="240" w:lineRule="auto"/>
        <w:ind w:left="0" w:leftChars="0" w:firstLine="400" w:firstLineChars="0"/>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其他材料</w:t>
      </w:r>
    </w:p>
    <w:p w14:paraId="16E8F066">
      <w:pPr>
        <w:numPr>
          <w:ilvl w:val="0"/>
          <w:numId w:val="14"/>
        </w:numPr>
        <w:spacing w:line="240" w:lineRule="auto"/>
        <w:ind w:left="0" w:leftChars="0" w:firstLine="400" w:firstLineChars="0"/>
        <w:rPr>
          <w:rFonts w:hint="eastAsia" w:ascii="仿宋" w:hAnsi="仿宋" w:eastAsia="仿宋" w:cs="仿宋"/>
          <w:color w:val="auto"/>
          <w:sz w:val="28"/>
          <w:szCs w:val="28"/>
        </w:rPr>
      </w:pPr>
      <w:r>
        <w:rPr>
          <w:rFonts w:hint="eastAsia" w:ascii="仿宋" w:hAnsi="仿宋" w:eastAsia="仿宋" w:cs="仿宋"/>
          <w:b w:val="0"/>
          <w:bCs/>
          <w:color w:val="auto"/>
          <w:sz w:val="28"/>
          <w:szCs w:val="28"/>
          <w:lang w:val="en-US" w:eastAsia="zh-CN"/>
        </w:rPr>
        <w:t>采购人是否允许服务商提交响应文件中对于采购需求负偏离：否</w:t>
      </w:r>
    </w:p>
    <w:p w14:paraId="6D4A96FE">
      <w:pPr>
        <w:spacing w:line="240" w:lineRule="auto"/>
        <w:rPr>
          <w:rFonts w:ascii="仿宋" w:hAnsi="仿宋" w:eastAsia="仿宋" w:cs="仿宋"/>
          <w:color w:val="auto"/>
          <w:sz w:val="28"/>
          <w:szCs w:val="28"/>
        </w:rPr>
      </w:pPr>
      <w:r>
        <w:rPr>
          <w:rFonts w:hint="eastAsia" w:ascii="仿宋" w:hAnsi="仿宋" w:eastAsia="仿宋" w:cs="仿宋"/>
          <w:color w:val="auto"/>
          <w:sz w:val="28"/>
          <w:szCs w:val="28"/>
        </w:rPr>
        <w:t>附件：采购材料明细</w:t>
      </w:r>
    </w:p>
    <w:tbl>
      <w:tblPr>
        <w:tblStyle w:val="53"/>
        <w:tblW w:w="848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1"/>
        <w:gridCol w:w="1665"/>
        <w:gridCol w:w="4693"/>
        <w:gridCol w:w="870"/>
        <w:gridCol w:w="602"/>
      </w:tblGrid>
      <w:tr w14:paraId="4A52A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jc w:val="center"/>
        </w:trPr>
        <w:tc>
          <w:tcPr>
            <w:tcW w:w="651" w:type="dxa"/>
            <w:noWrap w:val="0"/>
            <w:vAlign w:val="center"/>
          </w:tcPr>
          <w:p w14:paraId="10D69785">
            <w:pPr>
              <w:keepNext w:val="0"/>
              <w:keepLines w:val="0"/>
              <w:pageBreakBefore w:val="0"/>
              <w:widowControl w:val="0"/>
              <w:kinsoku/>
              <w:wordWrap/>
              <w:overflowPunct/>
              <w:topLinePunct w:val="0"/>
              <w:autoSpaceDE/>
              <w:autoSpaceDN/>
              <w:bidi w:val="0"/>
              <w:adjustRightInd/>
              <w:snapToGrid/>
              <w:spacing w:before="72" w:line="440" w:lineRule="exact"/>
              <w:jc w:val="center"/>
              <w:textAlignment w:val="auto"/>
              <w:rPr>
                <w:rFonts w:hint="eastAsia" w:ascii="仿宋" w:hAnsi="仿宋" w:eastAsia="仿宋" w:cs="仿宋"/>
                <w:b w:val="0"/>
                <w:bCs w:val="0"/>
                <w:color w:val="auto"/>
                <w:spacing w:val="-3"/>
                <w:sz w:val="28"/>
                <w:szCs w:val="28"/>
              </w:rPr>
            </w:pPr>
            <w:r>
              <w:rPr>
                <w:rFonts w:hint="eastAsia" w:ascii="仿宋" w:hAnsi="仿宋" w:eastAsia="仿宋" w:cs="仿宋"/>
                <w:b w:val="0"/>
                <w:bCs w:val="0"/>
                <w:color w:val="auto"/>
                <w:spacing w:val="-3"/>
                <w:sz w:val="28"/>
                <w:szCs w:val="28"/>
              </w:rPr>
              <w:t>序号</w:t>
            </w:r>
          </w:p>
        </w:tc>
        <w:tc>
          <w:tcPr>
            <w:tcW w:w="1665" w:type="dxa"/>
            <w:noWrap w:val="0"/>
            <w:vAlign w:val="center"/>
          </w:tcPr>
          <w:p w14:paraId="16A6A908">
            <w:pPr>
              <w:keepNext w:val="0"/>
              <w:keepLines w:val="0"/>
              <w:pageBreakBefore w:val="0"/>
              <w:widowControl w:val="0"/>
              <w:kinsoku/>
              <w:wordWrap/>
              <w:overflowPunct/>
              <w:topLinePunct w:val="0"/>
              <w:autoSpaceDE/>
              <w:autoSpaceDN/>
              <w:bidi w:val="0"/>
              <w:adjustRightInd/>
              <w:snapToGrid/>
              <w:spacing w:before="72" w:line="440" w:lineRule="exact"/>
              <w:jc w:val="center"/>
              <w:textAlignment w:val="auto"/>
              <w:rPr>
                <w:rFonts w:hint="eastAsia" w:ascii="仿宋" w:hAnsi="仿宋" w:eastAsia="仿宋" w:cs="仿宋"/>
                <w:b w:val="0"/>
                <w:bCs w:val="0"/>
                <w:color w:val="auto"/>
                <w:spacing w:val="-1"/>
                <w:sz w:val="28"/>
                <w:szCs w:val="28"/>
              </w:rPr>
            </w:pPr>
            <w:r>
              <w:rPr>
                <w:rFonts w:hint="eastAsia" w:ascii="仿宋" w:hAnsi="仿宋" w:eastAsia="仿宋" w:cs="仿宋"/>
                <w:b w:val="0"/>
                <w:bCs w:val="0"/>
                <w:color w:val="auto"/>
                <w:spacing w:val="-1"/>
                <w:sz w:val="28"/>
                <w:szCs w:val="28"/>
              </w:rPr>
              <w:t>产品名称</w:t>
            </w:r>
          </w:p>
        </w:tc>
        <w:tc>
          <w:tcPr>
            <w:tcW w:w="4693" w:type="dxa"/>
            <w:noWrap w:val="0"/>
            <w:vAlign w:val="center"/>
          </w:tcPr>
          <w:p w14:paraId="6D900414">
            <w:pPr>
              <w:keepNext w:val="0"/>
              <w:keepLines w:val="0"/>
              <w:pageBreakBefore w:val="0"/>
              <w:widowControl w:val="0"/>
              <w:kinsoku/>
              <w:wordWrap/>
              <w:overflowPunct/>
              <w:topLinePunct w:val="0"/>
              <w:autoSpaceDE/>
              <w:autoSpaceDN/>
              <w:bidi w:val="0"/>
              <w:adjustRightInd/>
              <w:snapToGrid/>
              <w:spacing w:before="72" w:line="440" w:lineRule="exact"/>
              <w:jc w:val="center"/>
              <w:textAlignment w:val="auto"/>
              <w:rPr>
                <w:rFonts w:hint="eastAsia" w:ascii="仿宋" w:hAnsi="仿宋" w:eastAsia="仿宋" w:cs="仿宋"/>
                <w:b w:val="0"/>
                <w:bCs w:val="0"/>
                <w:color w:val="auto"/>
                <w:spacing w:val="-1"/>
                <w:sz w:val="28"/>
                <w:szCs w:val="28"/>
                <w:lang w:eastAsia="zh-CN"/>
              </w:rPr>
            </w:pPr>
            <w:r>
              <w:rPr>
                <w:rFonts w:hint="eastAsia" w:ascii="仿宋" w:hAnsi="仿宋" w:eastAsia="仿宋" w:cs="仿宋"/>
                <w:b w:val="0"/>
                <w:bCs w:val="0"/>
                <w:color w:val="auto"/>
                <w:spacing w:val="-1"/>
                <w:sz w:val="28"/>
                <w:szCs w:val="28"/>
                <w:lang w:val="en-US" w:eastAsia="zh-CN"/>
              </w:rPr>
              <w:t>参数</w:t>
            </w:r>
          </w:p>
        </w:tc>
        <w:tc>
          <w:tcPr>
            <w:tcW w:w="870" w:type="dxa"/>
            <w:noWrap w:val="0"/>
            <w:vAlign w:val="center"/>
          </w:tcPr>
          <w:p w14:paraId="500E3789">
            <w:pPr>
              <w:keepNext w:val="0"/>
              <w:keepLines w:val="0"/>
              <w:pageBreakBefore w:val="0"/>
              <w:widowControl w:val="0"/>
              <w:kinsoku/>
              <w:wordWrap/>
              <w:overflowPunct/>
              <w:topLinePunct w:val="0"/>
              <w:autoSpaceDE/>
              <w:autoSpaceDN/>
              <w:bidi w:val="0"/>
              <w:adjustRightInd/>
              <w:snapToGrid/>
              <w:spacing w:before="72" w:line="440" w:lineRule="exact"/>
              <w:jc w:val="center"/>
              <w:textAlignment w:val="auto"/>
              <w:rPr>
                <w:rFonts w:hint="eastAsia" w:ascii="仿宋" w:hAnsi="仿宋" w:eastAsia="仿宋" w:cs="仿宋"/>
                <w:b w:val="0"/>
                <w:bCs w:val="0"/>
                <w:color w:val="auto"/>
                <w:spacing w:val="-1"/>
                <w:sz w:val="28"/>
                <w:szCs w:val="28"/>
              </w:rPr>
            </w:pPr>
            <w:r>
              <w:rPr>
                <w:rFonts w:hint="eastAsia" w:ascii="仿宋" w:hAnsi="仿宋" w:eastAsia="仿宋" w:cs="仿宋"/>
                <w:b w:val="0"/>
                <w:bCs w:val="0"/>
                <w:color w:val="auto"/>
                <w:spacing w:val="-1"/>
                <w:sz w:val="28"/>
                <w:szCs w:val="28"/>
              </w:rPr>
              <w:t>数量</w:t>
            </w:r>
          </w:p>
        </w:tc>
        <w:tc>
          <w:tcPr>
            <w:tcW w:w="602" w:type="dxa"/>
            <w:noWrap w:val="0"/>
            <w:vAlign w:val="center"/>
          </w:tcPr>
          <w:p w14:paraId="10FF4651">
            <w:pPr>
              <w:keepNext w:val="0"/>
              <w:keepLines w:val="0"/>
              <w:pageBreakBefore w:val="0"/>
              <w:widowControl w:val="0"/>
              <w:kinsoku/>
              <w:wordWrap/>
              <w:overflowPunct/>
              <w:topLinePunct w:val="0"/>
              <w:autoSpaceDE/>
              <w:autoSpaceDN/>
              <w:bidi w:val="0"/>
              <w:adjustRightInd/>
              <w:snapToGrid/>
              <w:spacing w:before="72" w:line="440" w:lineRule="exact"/>
              <w:jc w:val="center"/>
              <w:textAlignment w:val="auto"/>
              <w:rPr>
                <w:rFonts w:hint="eastAsia" w:ascii="仿宋" w:hAnsi="仿宋" w:eastAsia="仿宋" w:cs="仿宋"/>
                <w:b w:val="0"/>
                <w:bCs w:val="0"/>
                <w:color w:val="auto"/>
                <w:spacing w:val="-1"/>
                <w:sz w:val="28"/>
                <w:szCs w:val="28"/>
                <w:lang w:val="en-US" w:eastAsia="zh-CN"/>
              </w:rPr>
            </w:pPr>
            <w:r>
              <w:rPr>
                <w:rFonts w:hint="eastAsia" w:ascii="仿宋" w:hAnsi="仿宋" w:eastAsia="仿宋" w:cs="仿宋"/>
                <w:b w:val="0"/>
                <w:bCs w:val="0"/>
                <w:color w:val="auto"/>
                <w:spacing w:val="-1"/>
                <w:sz w:val="28"/>
                <w:szCs w:val="28"/>
                <w:lang w:val="en-US" w:eastAsia="zh-CN"/>
              </w:rPr>
              <w:t>备注</w:t>
            </w:r>
          </w:p>
        </w:tc>
      </w:tr>
      <w:tr w14:paraId="60FDE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jc w:val="center"/>
        </w:trPr>
        <w:tc>
          <w:tcPr>
            <w:tcW w:w="651" w:type="dxa"/>
            <w:noWrap w:val="0"/>
            <w:vAlign w:val="center"/>
          </w:tcPr>
          <w:p w14:paraId="39A6E6C0">
            <w:pPr>
              <w:keepNext w:val="0"/>
              <w:keepLines w:val="0"/>
              <w:pageBreakBefore w:val="0"/>
              <w:widowControl w:val="0"/>
              <w:kinsoku/>
              <w:wordWrap/>
              <w:overflowPunct/>
              <w:topLinePunct w:val="0"/>
              <w:autoSpaceDE/>
              <w:autoSpaceDN/>
              <w:bidi w:val="0"/>
              <w:adjustRightInd/>
              <w:snapToGrid/>
              <w:spacing w:before="322" w:line="440" w:lineRule="exact"/>
              <w:ind w:firstLine="280" w:firstLineChars="100"/>
              <w:jc w:val="left"/>
              <w:textAlignment w:val="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1</w:t>
            </w:r>
          </w:p>
        </w:tc>
        <w:tc>
          <w:tcPr>
            <w:tcW w:w="1665" w:type="dxa"/>
            <w:noWrap w:val="0"/>
            <w:vAlign w:val="center"/>
          </w:tcPr>
          <w:p w14:paraId="00E89FB1">
            <w:pPr>
              <w:keepNext w:val="0"/>
              <w:keepLines w:val="0"/>
              <w:pageBreakBefore w:val="0"/>
              <w:widowControl w:val="0"/>
              <w:kinsoku/>
              <w:wordWrap/>
              <w:overflowPunct/>
              <w:topLinePunct w:val="0"/>
              <w:autoSpaceDE/>
              <w:autoSpaceDN/>
              <w:bidi w:val="0"/>
              <w:adjustRightInd/>
              <w:snapToGrid/>
              <w:spacing w:before="72" w:line="440" w:lineRule="exact"/>
              <w:jc w:val="center"/>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sz w:val="24"/>
                <w:szCs w:val="24"/>
              </w:rPr>
              <w:t>60</w:t>
            </w:r>
            <w:r>
              <w:rPr>
                <w:rFonts w:hint="eastAsia" w:ascii="仿宋" w:hAnsi="仿宋" w:eastAsia="仿宋" w:cs="仿宋"/>
                <w:sz w:val="24"/>
                <w:szCs w:val="24"/>
              </w:rPr>
              <w:noBreakHyphen/>
            </w:r>
            <w:r>
              <w:rPr>
                <w:rFonts w:hint="eastAsia" w:ascii="仿宋" w:hAnsi="仿宋" w:eastAsia="仿宋" w:cs="仿宋"/>
                <w:sz w:val="24"/>
                <w:szCs w:val="24"/>
              </w:rPr>
              <w:t>75 型挖掘机（钩机）</w:t>
            </w:r>
          </w:p>
        </w:tc>
        <w:tc>
          <w:tcPr>
            <w:tcW w:w="4693" w:type="dxa"/>
            <w:noWrap w:val="0"/>
            <w:vAlign w:val="center"/>
          </w:tcPr>
          <w:p w14:paraId="1AE7F907">
            <w:pPr>
              <w:bidi w:val="0"/>
              <w:jc w:val="center"/>
              <w:rPr>
                <w:rFonts w:hint="eastAsia" w:ascii="仿宋" w:hAnsi="仿宋" w:eastAsia="仿宋" w:cs="仿宋"/>
                <w:color w:val="auto"/>
                <w:kern w:val="2"/>
                <w:sz w:val="28"/>
                <w:szCs w:val="28"/>
                <w:lang w:val="en-US" w:eastAsia="zh-CN" w:bidi="ar-SA"/>
              </w:rPr>
            </w:pPr>
            <w:r>
              <w:rPr>
                <w:rFonts w:hint="eastAsia" w:ascii="仿宋" w:hAnsi="仿宋" w:eastAsia="仿宋" w:cs="仿宋"/>
                <w:sz w:val="24"/>
                <w:szCs w:val="24"/>
              </w:rPr>
              <w:t>履带式 60</w:t>
            </w:r>
            <w:r>
              <w:rPr>
                <w:rFonts w:hint="eastAsia" w:ascii="仿宋" w:hAnsi="仿宋" w:eastAsia="仿宋" w:cs="仿宋"/>
                <w:sz w:val="24"/>
                <w:szCs w:val="24"/>
              </w:rPr>
              <w:noBreakHyphen/>
            </w:r>
            <w:r>
              <w:rPr>
                <w:rFonts w:hint="eastAsia" w:ascii="仿宋" w:hAnsi="仿宋" w:eastAsia="仿宋" w:cs="仿宋"/>
                <w:sz w:val="24"/>
                <w:szCs w:val="24"/>
              </w:rPr>
              <w:t>75 型，斗容 0.22</w:t>
            </w:r>
            <w:r>
              <w:rPr>
                <w:rFonts w:hint="eastAsia" w:ascii="仿宋" w:hAnsi="仿宋" w:eastAsia="仿宋" w:cs="仿宋"/>
                <w:sz w:val="24"/>
                <w:szCs w:val="24"/>
              </w:rPr>
              <w:noBreakHyphen/>
            </w:r>
            <w:r>
              <w:rPr>
                <w:rFonts w:hint="eastAsia" w:ascii="仿宋" w:hAnsi="仿宋" w:eastAsia="仿宋" w:cs="仿宋"/>
                <w:sz w:val="24"/>
                <w:szCs w:val="24"/>
              </w:rPr>
              <w:t>0.35m³，整机运行正常，可清理死角垃圾、杂物，机手持证，报价含燃油人工。</w:t>
            </w:r>
          </w:p>
        </w:tc>
        <w:tc>
          <w:tcPr>
            <w:tcW w:w="870" w:type="dxa"/>
            <w:noWrap w:val="0"/>
            <w:vAlign w:val="center"/>
          </w:tcPr>
          <w:p w14:paraId="039604EB">
            <w:pPr>
              <w:keepNext w:val="0"/>
              <w:keepLines w:val="0"/>
              <w:pageBreakBefore w:val="0"/>
              <w:widowControl w:val="0"/>
              <w:kinsoku/>
              <w:wordWrap/>
              <w:overflowPunct/>
              <w:topLinePunct w:val="0"/>
              <w:autoSpaceDE/>
              <w:autoSpaceDN/>
              <w:bidi w:val="0"/>
              <w:adjustRightInd/>
              <w:snapToGrid/>
              <w:spacing w:before="91" w:line="440" w:lineRule="exact"/>
              <w:jc w:val="center"/>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2</w:t>
            </w:r>
          </w:p>
        </w:tc>
        <w:tc>
          <w:tcPr>
            <w:tcW w:w="602" w:type="dxa"/>
            <w:noWrap w:val="0"/>
            <w:vAlign w:val="center"/>
          </w:tcPr>
          <w:p w14:paraId="42E1922B">
            <w:pPr>
              <w:keepNext w:val="0"/>
              <w:keepLines w:val="0"/>
              <w:pageBreakBefore w:val="0"/>
              <w:widowControl w:val="0"/>
              <w:kinsoku/>
              <w:wordWrap/>
              <w:overflowPunct/>
              <w:topLinePunct w:val="0"/>
              <w:autoSpaceDE/>
              <w:autoSpaceDN/>
              <w:bidi w:val="0"/>
              <w:adjustRightInd/>
              <w:snapToGrid/>
              <w:spacing w:before="91" w:line="440" w:lineRule="exact"/>
              <w:jc w:val="center"/>
              <w:textAlignment w:val="auto"/>
              <w:rPr>
                <w:rFonts w:hint="eastAsia" w:ascii="仿宋" w:hAnsi="仿宋" w:eastAsia="仿宋" w:cs="仿宋"/>
                <w:b w:val="0"/>
                <w:bCs w:val="0"/>
                <w:color w:val="auto"/>
                <w:sz w:val="28"/>
                <w:szCs w:val="28"/>
                <w:lang w:val="en-US" w:eastAsia="zh-CN"/>
              </w:rPr>
            </w:pPr>
          </w:p>
        </w:tc>
      </w:tr>
      <w:tr w14:paraId="53CAF4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jc w:val="center"/>
        </w:trPr>
        <w:tc>
          <w:tcPr>
            <w:tcW w:w="651" w:type="dxa"/>
            <w:noWrap w:val="0"/>
            <w:vAlign w:val="center"/>
          </w:tcPr>
          <w:p w14:paraId="2C468EE8">
            <w:pPr>
              <w:keepNext w:val="0"/>
              <w:keepLines w:val="0"/>
              <w:pageBreakBefore w:val="0"/>
              <w:widowControl w:val="0"/>
              <w:kinsoku/>
              <w:wordWrap/>
              <w:overflowPunct/>
              <w:topLinePunct w:val="0"/>
              <w:autoSpaceDE/>
              <w:autoSpaceDN/>
              <w:bidi w:val="0"/>
              <w:adjustRightInd/>
              <w:snapToGrid/>
              <w:spacing w:before="322" w:line="440" w:lineRule="exact"/>
              <w:ind w:firstLine="280" w:firstLineChars="100"/>
              <w:jc w:val="left"/>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2</w:t>
            </w:r>
          </w:p>
        </w:tc>
        <w:tc>
          <w:tcPr>
            <w:tcW w:w="1665" w:type="dxa"/>
            <w:noWrap w:val="0"/>
            <w:vAlign w:val="center"/>
          </w:tcPr>
          <w:p w14:paraId="20E13C5D">
            <w:pPr>
              <w:keepNext w:val="0"/>
              <w:keepLines w:val="0"/>
              <w:pageBreakBefore w:val="0"/>
              <w:widowControl w:val="0"/>
              <w:kinsoku/>
              <w:wordWrap/>
              <w:overflowPunct/>
              <w:topLinePunct w:val="0"/>
              <w:autoSpaceDE/>
              <w:autoSpaceDN/>
              <w:bidi w:val="0"/>
              <w:adjustRightInd/>
              <w:snapToGrid/>
              <w:spacing w:before="72" w:line="440" w:lineRule="exact"/>
              <w:jc w:val="center"/>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sz w:val="24"/>
                <w:szCs w:val="24"/>
              </w:rPr>
              <w:t>50 型装载机（铲车）</w:t>
            </w:r>
          </w:p>
        </w:tc>
        <w:tc>
          <w:tcPr>
            <w:tcW w:w="4693" w:type="dxa"/>
            <w:noWrap w:val="0"/>
            <w:vAlign w:val="center"/>
          </w:tcPr>
          <w:p w14:paraId="2A207E76">
            <w:pPr>
              <w:bidi w:val="0"/>
              <w:jc w:val="center"/>
              <w:rPr>
                <w:rFonts w:hint="eastAsia" w:ascii="仿宋" w:hAnsi="仿宋" w:eastAsia="仿宋" w:cs="仿宋"/>
                <w:color w:val="auto"/>
                <w:kern w:val="2"/>
                <w:sz w:val="28"/>
                <w:szCs w:val="28"/>
                <w:lang w:val="en-US" w:eastAsia="zh-CN" w:bidi="ar-SA"/>
              </w:rPr>
            </w:pPr>
            <w:r>
              <w:rPr>
                <w:rFonts w:hint="eastAsia" w:ascii="仿宋" w:hAnsi="仿宋" w:eastAsia="仿宋" w:cs="仿宋"/>
                <w:sz w:val="24"/>
                <w:szCs w:val="24"/>
              </w:rPr>
              <w:t>轮式 50 型，斗容 2.7</w:t>
            </w:r>
            <w:r>
              <w:rPr>
                <w:rFonts w:hint="eastAsia" w:ascii="仿宋" w:hAnsi="仿宋" w:eastAsia="仿宋" w:cs="仿宋"/>
                <w:sz w:val="24"/>
                <w:szCs w:val="24"/>
              </w:rPr>
              <w:noBreakHyphen/>
            </w:r>
            <w:r>
              <w:rPr>
                <w:rFonts w:hint="eastAsia" w:ascii="仿宋" w:hAnsi="仿宋" w:eastAsia="仿宋" w:cs="仿宋"/>
                <w:sz w:val="24"/>
                <w:szCs w:val="24"/>
              </w:rPr>
              <w:t>3.0m³，车况完好，液压无渗漏，操作人员持证上岗，满足垃圾推堆、场地平整作业。报价含燃油、人工。</w:t>
            </w:r>
          </w:p>
        </w:tc>
        <w:tc>
          <w:tcPr>
            <w:tcW w:w="870" w:type="dxa"/>
            <w:noWrap w:val="0"/>
            <w:vAlign w:val="center"/>
          </w:tcPr>
          <w:p w14:paraId="52C2F85B">
            <w:pPr>
              <w:keepNext w:val="0"/>
              <w:keepLines w:val="0"/>
              <w:pageBreakBefore w:val="0"/>
              <w:widowControl w:val="0"/>
              <w:kinsoku/>
              <w:wordWrap/>
              <w:overflowPunct/>
              <w:topLinePunct w:val="0"/>
              <w:autoSpaceDE/>
              <w:autoSpaceDN/>
              <w:bidi w:val="0"/>
              <w:adjustRightInd/>
              <w:snapToGrid/>
              <w:spacing w:before="91" w:line="440" w:lineRule="exact"/>
              <w:jc w:val="center"/>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2</w:t>
            </w:r>
          </w:p>
        </w:tc>
        <w:tc>
          <w:tcPr>
            <w:tcW w:w="602" w:type="dxa"/>
            <w:noWrap w:val="0"/>
            <w:vAlign w:val="center"/>
          </w:tcPr>
          <w:p w14:paraId="627495DE">
            <w:pPr>
              <w:keepNext w:val="0"/>
              <w:keepLines w:val="0"/>
              <w:pageBreakBefore w:val="0"/>
              <w:widowControl w:val="0"/>
              <w:kinsoku/>
              <w:wordWrap/>
              <w:overflowPunct/>
              <w:topLinePunct w:val="0"/>
              <w:autoSpaceDE/>
              <w:autoSpaceDN/>
              <w:bidi w:val="0"/>
              <w:adjustRightInd/>
              <w:snapToGrid/>
              <w:spacing w:before="91" w:line="440" w:lineRule="exact"/>
              <w:jc w:val="center"/>
              <w:textAlignment w:val="auto"/>
              <w:rPr>
                <w:rFonts w:hint="eastAsia" w:ascii="仿宋" w:hAnsi="仿宋" w:eastAsia="仿宋" w:cs="仿宋"/>
                <w:b w:val="0"/>
                <w:bCs w:val="0"/>
                <w:color w:val="auto"/>
                <w:sz w:val="28"/>
                <w:szCs w:val="28"/>
                <w:lang w:val="en-US" w:eastAsia="zh-CN"/>
              </w:rPr>
            </w:pPr>
          </w:p>
        </w:tc>
      </w:tr>
      <w:tr w14:paraId="135C0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jc w:val="center"/>
        </w:trPr>
        <w:tc>
          <w:tcPr>
            <w:tcW w:w="651" w:type="dxa"/>
            <w:noWrap w:val="0"/>
            <w:vAlign w:val="center"/>
          </w:tcPr>
          <w:p w14:paraId="4BC7EA62">
            <w:pPr>
              <w:keepNext w:val="0"/>
              <w:keepLines w:val="0"/>
              <w:pageBreakBefore w:val="0"/>
              <w:widowControl w:val="0"/>
              <w:kinsoku/>
              <w:wordWrap/>
              <w:overflowPunct/>
              <w:topLinePunct w:val="0"/>
              <w:autoSpaceDE/>
              <w:autoSpaceDN/>
              <w:bidi w:val="0"/>
              <w:adjustRightInd/>
              <w:snapToGrid/>
              <w:spacing w:before="182" w:line="440" w:lineRule="exact"/>
              <w:ind w:firstLine="280" w:firstLineChars="100"/>
              <w:jc w:val="left"/>
              <w:textAlignment w:val="auto"/>
              <w:rPr>
                <w:rFonts w:hint="eastAsia" w:ascii="仿宋" w:hAnsi="仿宋" w:eastAsia="仿宋" w:cs="仿宋"/>
                <w:b w:val="0"/>
                <w:bCs w:val="0"/>
                <w:color w:val="auto"/>
                <w:sz w:val="28"/>
                <w:szCs w:val="28"/>
                <w:lang w:eastAsia="zh-CN"/>
              </w:rPr>
            </w:pPr>
            <w:r>
              <w:rPr>
                <w:rFonts w:hint="eastAsia" w:ascii="仿宋" w:hAnsi="仿宋" w:eastAsia="仿宋" w:cs="仿宋"/>
                <w:b w:val="0"/>
                <w:bCs w:val="0"/>
                <w:color w:val="auto"/>
                <w:sz w:val="28"/>
                <w:szCs w:val="28"/>
                <w:lang w:val="en-US" w:eastAsia="zh-CN"/>
              </w:rPr>
              <w:t>3</w:t>
            </w:r>
          </w:p>
        </w:tc>
        <w:tc>
          <w:tcPr>
            <w:tcW w:w="1665" w:type="dxa"/>
            <w:noWrap w:val="0"/>
            <w:vAlign w:val="center"/>
          </w:tcPr>
          <w:p w14:paraId="797A7676">
            <w:pPr>
              <w:keepNext w:val="0"/>
              <w:keepLines w:val="0"/>
              <w:pageBreakBefore w:val="0"/>
              <w:widowControl w:val="0"/>
              <w:kinsoku/>
              <w:wordWrap/>
              <w:overflowPunct/>
              <w:topLinePunct w:val="0"/>
              <w:autoSpaceDE/>
              <w:autoSpaceDN/>
              <w:bidi w:val="0"/>
              <w:adjustRightInd/>
              <w:snapToGrid/>
              <w:spacing w:before="150" w:line="440" w:lineRule="exact"/>
              <w:jc w:val="center"/>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sz w:val="24"/>
                <w:szCs w:val="24"/>
              </w:rPr>
              <w:t>自卸翻斗车</w:t>
            </w:r>
          </w:p>
        </w:tc>
        <w:tc>
          <w:tcPr>
            <w:tcW w:w="4693" w:type="dxa"/>
            <w:noWrap w:val="0"/>
            <w:vAlign w:val="center"/>
          </w:tcPr>
          <w:p w14:paraId="516DE31D">
            <w:pPr>
              <w:keepNext w:val="0"/>
              <w:keepLines w:val="0"/>
              <w:pageBreakBefore w:val="0"/>
              <w:widowControl w:val="0"/>
              <w:kinsoku/>
              <w:wordWrap/>
              <w:overflowPunct/>
              <w:topLinePunct w:val="0"/>
              <w:autoSpaceDE/>
              <w:autoSpaceDN/>
              <w:bidi w:val="0"/>
              <w:adjustRightInd/>
              <w:snapToGrid/>
              <w:spacing w:before="72" w:line="440" w:lineRule="exact"/>
              <w:jc w:val="center"/>
              <w:textAlignment w:val="auto"/>
              <w:rPr>
                <w:rFonts w:hint="eastAsia" w:ascii="仿宋" w:hAnsi="仿宋" w:eastAsia="仿宋" w:cs="仿宋"/>
                <w:b w:val="0"/>
                <w:color w:val="auto"/>
                <w:sz w:val="28"/>
                <w:lang w:val="en-US" w:eastAsia="zh-CN"/>
              </w:rPr>
            </w:pPr>
            <w:r>
              <w:rPr>
                <w:rFonts w:hint="eastAsia" w:ascii="仿宋" w:hAnsi="仿宋" w:eastAsia="仿宋" w:cs="仿宋"/>
                <w:sz w:val="24"/>
                <w:szCs w:val="24"/>
              </w:rPr>
              <w:t>重型自卸，车厢容积 18</w:t>
            </w:r>
            <w:r>
              <w:rPr>
                <w:rFonts w:hint="eastAsia" w:ascii="仿宋" w:hAnsi="仿宋" w:eastAsia="仿宋" w:cs="仿宋"/>
                <w:sz w:val="24"/>
                <w:szCs w:val="24"/>
              </w:rPr>
              <w:noBreakHyphen/>
            </w:r>
            <w:r>
              <w:rPr>
                <w:rFonts w:hint="eastAsia" w:ascii="仿宋" w:hAnsi="仿宋" w:eastAsia="仿宋" w:cs="仿宋"/>
                <w:sz w:val="24"/>
                <w:szCs w:val="24"/>
              </w:rPr>
              <w:t>22m³，车厢密闭无撒漏，年检保险齐全，用于垃圾渣土外运，报价含燃油、运输相关费用。</w:t>
            </w:r>
          </w:p>
        </w:tc>
        <w:tc>
          <w:tcPr>
            <w:tcW w:w="870" w:type="dxa"/>
            <w:noWrap w:val="0"/>
            <w:vAlign w:val="center"/>
          </w:tcPr>
          <w:p w14:paraId="24AE5700">
            <w:pPr>
              <w:keepNext w:val="0"/>
              <w:keepLines w:val="0"/>
              <w:pageBreakBefore w:val="0"/>
              <w:widowControl w:val="0"/>
              <w:kinsoku/>
              <w:wordWrap/>
              <w:overflowPunct/>
              <w:topLinePunct w:val="0"/>
              <w:autoSpaceDE/>
              <w:autoSpaceDN/>
              <w:bidi w:val="0"/>
              <w:adjustRightInd/>
              <w:snapToGrid/>
              <w:spacing w:before="183" w:line="440" w:lineRule="exact"/>
              <w:jc w:val="center"/>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4</w:t>
            </w:r>
          </w:p>
        </w:tc>
        <w:tc>
          <w:tcPr>
            <w:tcW w:w="602" w:type="dxa"/>
            <w:noWrap w:val="0"/>
            <w:vAlign w:val="center"/>
          </w:tcPr>
          <w:p w14:paraId="51F9A203">
            <w:pPr>
              <w:keepNext w:val="0"/>
              <w:keepLines w:val="0"/>
              <w:pageBreakBefore w:val="0"/>
              <w:widowControl w:val="0"/>
              <w:kinsoku/>
              <w:wordWrap/>
              <w:overflowPunct/>
              <w:topLinePunct w:val="0"/>
              <w:autoSpaceDE/>
              <w:autoSpaceDN/>
              <w:bidi w:val="0"/>
              <w:adjustRightInd/>
              <w:snapToGrid/>
              <w:spacing w:before="183" w:line="440" w:lineRule="exact"/>
              <w:jc w:val="center"/>
              <w:textAlignment w:val="auto"/>
              <w:rPr>
                <w:rFonts w:hint="eastAsia" w:ascii="仿宋" w:hAnsi="仿宋" w:eastAsia="仿宋" w:cs="仿宋"/>
                <w:b w:val="0"/>
                <w:bCs w:val="0"/>
                <w:color w:val="auto"/>
                <w:sz w:val="28"/>
                <w:szCs w:val="28"/>
                <w:lang w:val="en-US" w:eastAsia="zh-CN"/>
              </w:rPr>
            </w:pPr>
          </w:p>
        </w:tc>
      </w:tr>
    </w:tbl>
    <w:p w14:paraId="5D7E3059">
      <w:pPr>
        <w:rPr>
          <w:color w:val="auto"/>
        </w:rPr>
      </w:pPr>
    </w:p>
    <w:p w14:paraId="46C85B21">
      <w:pPr>
        <w:rPr>
          <w:rFonts w:hint="eastAsia" w:ascii="仿宋" w:hAnsi="仿宋" w:eastAsia="仿宋" w:cs="仿宋"/>
          <w:sz w:val="36"/>
          <w:szCs w:val="36"/>
        </w:rPr>
      </w:pPr>
      <w:r>
        <w:rPr>
          <w:rFonts w:hint="eastAsia" w:ascii="仿宋" w:hAnsi="仿宋" w:eastAsia="仿宋" w:cs="仿宋"/>
          <w:sz w:val="36"/>
          <w:szCs w:val="36"/>
        </w:rPr>
        <w:br w:type="page"/>
      </w:r>
    </w:p>
    <w:p w14:paraId="31D986CA">
      <w:pPr>
        <w:pStyle w:val="3"/>
        <w:keepNext/>
        <w:keepLines/>
        <w:pageBreakBefore w:val="0"/>
        <w:widowControl w:val="0"/>
        <w:numPr>
          <w:ilvl w:val="0"/>
          <w:numId w:val="0"/>
        </w:numPr>
        <w:kinsoku/>
        <w:wordWrap/>
        <w:overflowPunct/>
        <w:topLinePunct w:val="0"/>
        <w:autoSpaceDE/>
        <w:autoSpaceDN/>
        <w:bidi w:val="0"/>
        <w:adjustRightInd/>
        <w:snapToGrid/>
        <w:spacing w:after="0" w:line="413" w:lineRule="auto"/>
        <w:ind w:firstLine="1807" w:firstLineChars="500"/>
        <w:jc w:val="both"/>
        <w:textAlignment w:val="auto"/>
        <w:rPr>
          <w:rFonts w:hint="eastAsia" w:ascii="仿宋" w:hAnsi="仿宋" w:eastAsia="仿宋" w:cs="仿宋"/>
          <w:sz w:val="36"/>
          <w:szCs w:val="36"/>
        </w:rPr>
      </w:pPr>
      <w:r>
        <w:rPr>
          <w:rFonts w:hint="eastAsia" w:ascii="仿宋" w:hAnsi="仿宋" w:eastAsia="仿宋" w:cs="仿宋"/>
          <w:sz w:val="36"/>
          <w:szCs w:val="36"/>
        </w:rPr>
        <w:t>第五章  授权委托书</w:t>
      </w:r>
      <w:bookmarkEnd w:id="260"/>
      <w:bookmarkEnd w:id="261"/>
    </w:p>
    <w:p w14:paraId="28279045">
      <w:pPr>
        <w:widowControl/>
        <w:snapToGrid w:val="0"/>
        <w:spacing w:line="360" w:lineRule="auto"/>
        <w:rPr>
          <w:rFonts w:ascii="仿宋" w:hAnsi="仿宋" w:eastAsia="仿宋"/>
          <w:sz w:val="30"/>
          <w:szCs w:val="30"/>
        </w:rPr>
      </w:pPr>
      <w:r>
        <w:rPr>
          <w:rFonts w:hint="eastAsia" w:ascii="仿宋" w:hAnsi="仿宋" w:eastAsia="仿宋"/>
          <w:kern w:val="0"/>
          <w:sz w:val="21"/>
          <w:szCs w:val="21"/>
          <w:u w:val="single"/>
        </w:rPr>
        <w:t xml:space="preserve"> </w:t>
      </w:r>
      <w:r>
        <w:rPr>
          <w:rFonts w:hint="eastAsia" w:ascii="仿宋" w:hAnsi="仿宋" w:eastAsia="仿宋"/>
          <w:kern w:val="0"/>
          <w:sz w:val="21"/>
          <w:szCs w:val="21"/>
          <w:u w:val="single"/>
          <w:lang w:val="en-US" w:eastAsia="zh-CN"/>
        </w:rPr>
        <w:t xml:space="preserve"> </w:t>
      </w:r>
      <w:r>
        <w:rPr>
          <w:rFonts w:hint="eastAsia" w:ascii="仿宋" w:hAnsi="仿宋" w:eastAsia="仿宋" w:cs="仿宋"/>
          <w:color w:val="auto"/>
          <w:kern w:val="2"/>
          <w:sz w:val="21"/>
          <w:szCs w:val="21"/>
          <w:u w:val="single"/>
          <w:lang w:eastAsia="zh-CN" w:bidi="ar-SA"/>
        </w:rPr>
        <w:t>哈尔滨市双城区幸福街道永支村集体经济组织</w:t>
      </w:r>
      <w:r>
        <w:rPr>
          <w:rFonts w:hint="eastAsia" w:ascii="仿宋" w:hAnsi="仿宋" w:eastAsia="仿宋"/>
          <w:kern w:val="0"/>
          <w:szCs w:val="21"/>
          <w:u w:val="single"/>
        </w:rPr>
        <w:t>：</w:t>
      </w:r>
    </w:p>
    <w:p w14:paraId="2B34DB54">
      <w:pPr>
        <w:widowControl/>
        <w:snapToGrid w:val="0"/>
        <w:spacing w:line="360" w:lineRule="auto"/>
        <w:ind w:firstLine="420" w:firstLineChars="200"/>
        <w:rPr>
          <w:rFonts w:ascii="仿宋" w:hAnsi="仿宋" w:eastAsia="仿宋"/>
          <w:kern w:val="0"/>
          <w:szCs w:val="21"/>
        </w:rPr>
      </w:pPr>
      <w:r>
        <w:rPr>
          <w:rFonts w:ascii="仿宋" w:hAnsi="仿宋" w:eastAsia="仿宋"/>
          <w:kern w:val="0"/>
          <w:szCs w:val="21"/>
          <w:u w:val="single"/>
        </w:rPr>
        <w:t xml:space="preserve">                           </w:t>
      </w:r>
      <w:r>
        <w:rPr>
          <w:rFonts w:hint="eastAsia" w:ascii="仿宋" w:hAnsi="仿宋" w:eastAsia="仿宋"/>
          <w:kern w:val="0"/>
          <w:szCs w:val="21"/>
        </w:rPr>
        <w:t>（</w:t>
      </w:r>
      <w:r>
        <w:rPr>
          <w:rFonts w:hint="eastAsia" w:ascii="仿宋" w:hAnsi="仿宋" w:eastAsia="仿宋"/>
          <w:kern w:val="0"/>
          <w:szCs w:val="21"/>
          <w:lang w:eastAsia="zh-CN"/>
        </w:rPr>
        <w:t>服务商</w:t>
      </w:r>
      <w:r>
        <w:rPr>
          <w:rFonts w:hint="eastAsia" w:ascii="仿宋" w:hAnsi="仿宋" w:eastAsia="仿宋"/>
          <w:kern w:val="0"/>
          <w:szCs w:val="21"/>
        </w:rPr>
        <w:t>名称）是在中华人民共和国境内注册的具有独立法人资格的合法</w:t>
      </w:r>
      <w:r>
        <w:rPr>
          <w:rFonts w:hint="eastAsia" w:ascii="仿宋" w:hAnsi="仿宋" w:eastAsia="仿宋" w:cs="Times New Roman"/>
          <w:sz w:val="21"/>
          <w:szCs w:val="21"/>
          <w:lang w:val="en-US" w:eastAsia="zh-CN" w:bidi="ar"/>
        </w:rPr>
        <w:t>法人或非法人组织</w:t>
      </w:r>
      <w:r>
        <w:rPr>
          <w:rFonts w:hint="eastAsia" w:ascii="仿宋" w:hAnsi="仿宋" w:eastAsia="仿宋"/>
          <w:kern w:val="0"/>
          <w:szCs w:val="21"/>
        </w:rPr>
        <w:t>，法定地址：</w:t>
      </w:r>
      <w:r>
        <w:rPr>
          <w:rFonts w:ascii="仿宋" w:hAnsi="仿宋" w:eastAsia="仿宋"/>
          <w:kern w:val="0"/>
          <w:szCs w:val="21"/>
          <w:u w:val="single"/>
        </w:rPr>
        <w:t xml:space="preserve">                     </w:t>
      </w:r>
      <w:r>
        <w:rPr>
          <w:rFonts w:ascii="仿宋" w:hAnsi="仿宋" w:eastAsia="仿宋"/>
          <w:kern w:val="0"/>
          <w:szCs w:val="21"/>
        </w:rPr>
        <w:t xml:space="preserve"> </w:t>
      </w:r>
      <w:r>
        <w:rPr>
          <w:rFonts w:hint="eastAsia" w:ascii="仿宋" w:hAnsi="仿宋" w:eastAsia="仿宋"/>
          <w:kern w:val="0"/>
          <w:szCs w:val="21"/>
        </w:rPr>
        <w:t>，</w:t>
      </w:r>
    </w:p>
    <w:p w14:paraId="2E91F601">
      <w:pPr>
        <w:widowControl/>
        <w:snapToGrid w:val="0"/>
        <w:spacing w:line="360" w:lineRule="auto"/>
        <w:ind w:firstLine="420" w:firstLineChars="200"/>
        <w:rPr>
          <w:rFonts w:ascii="仿宋" w:hAnsi="仿宋" w:eastAsia="仿宋"/>
          <w:kern w:val="0"/>
          <w:szCs w:val="21"/>
        </w:rPr>
      </w:pPr>
      <w:r>
        <w:rPr>
          <w:rFonts w:hint="eastAsia" w:ascii="仿宋" w:hAnsi="仿宋" w:eastAsia="仿宋"/>
          <w:kern w:val="0"/>
          <w:szCs w:val="21"/>
        </w:rPr>
        <w:t xml:space="preserve">本人   </w:t>
      </w:r>
      <w:r>
        <w:rPr>
          <w:rFonts w:ascii="仿宋" w:hAnsi="仿宋" w:eastAsia="仿宋"/>
          <w:kern w:val="0"/>
          <w:szCs w:val="21"/>
          <w:u w:val="single"/>
        </w:rPr>
        <w:t xml:space="preserve">        </w:t>
      </w:r>
      <w:r>
        <w:rPr>
          <w:rFonts w:hint="eastAsia" w:ascii="仿宋" w:hAnsi="仿宋" w:eastAsia="仿宋"/>
          <w:kern w:val="0"/>
          <w:szCs w:val="21"/>
        </w:rPr>
        <w:t>（姓名）系上述单位的法定代表人</w:t>
      </w:r>
      <w:r>
        <w:rPr>
          <w:rFonts w:hint="eastAsia" w:ascii="仿宋" w:hAnsi="仿宋" w:eastAsia="仿宋" w:cs="Times New Roman"/>
          <w:sz w:val="21"/>
          <w:szCs w:val="21"/>
          <w:lang w:val="en-US" w:eastAsia="zh-CN" w:bidi="ar"/>
        </w:rPr>
        <w:t>（负责人）</w:t>
      </w:r>
      <w:r>
        <w:rPr>
          <w:rFonts w:hint="eastAsia" w:ascii="仿宋" w:hAnsi="仿宋" w:eastAsia="仿宋"/>
          <w:kern w:val="0"/>
          <w:szCs w:val="21"/>
        </w:rPr>
        <w:t>，现授权</w:t>
      </w:r>
      <w:r>
        <w:rPr>
          <w:rFonts w:ascii="仿宋" w:hAnsi="仿宋" w:eastAsia="仿宋"/>
          <w:kern w:val="0"/>
          <w:szCs w:val="21"/>
          <w:u w:val="single"/>
        </w:rPr>
        <w:t xml:space="preserve">              </w:t>
      </w:r>
      <w:r>
        <w:rPr>
          <w:rFonts w:hint="eastAsia" w:ascii="仿宋" w:hAnsi="仿宋" w:eastAsia="仿宋"/>
          <w:kern w:val="0"/>
          <w:szCs w:val="21"/>
        </w:rPr>
        <w:t>（姓名）为本项目负责人，以我方名义，代表我方全权办理针对</w:t>
      </w:r>
      <w:r>
        <w:rPr>
          <w:rFonts w:hint="eastAsia" w:ascii="仿宋" w:hAnsi="仿宋" w:eastAsia="仿宋"/>
          <w:kern w:val="0"/>
          <w:szCs w:val="21"/>
          <w:u w:val="single"/>
          <w:lang w:eastAsia="zh-CN"/>
        </w:rPr>
        <w:t>哈尔滨市双城区幸福街道永支村集体经济组织设备租赁服务项目（二次）</w:t>
      </w:r>
      <w:r>
        <w:rPr>
          <w:rFonts w:hint="eastAsia" w:ascii="仿宋" w:hAnsi="仿宋" w:eastAsia="仿宋"/>
          <w:kern w:val="0"/>
          <w:szCs w:val="21"/>
        </w:rPr>
        <w:t>（项目编号：</w:t>
      </w:r>
      <w:r>
        <w:rPr>
          <w:rFonts w:hint="eastAsia" w:ascii="仿宋" w:hAnsi="仿宋" w:eastAsia="仿宋"/>
          <w:kern w:val="0"/>
          <w:szCs w:val="21"/>
          <w:u w:val="single"/>
          <w:lang w:eastAsia="zh-CN"/>
        </w:rPr>
        <w:t xml:space="preserve">哈农交采〔2026〕第720号 </w:t>
      </w:r>
      <w:r>
        <w:rPr>
          <w:rFonts w:hint="eastAsia" w:ascii="仿宋" w:hAnsi="仿宋" w:eastAsia="仿宋"/>
          <w:kern w:val="0"/>
          <w:szCs w:val="21"/>
        </w:rPr>
        <w:t>）的竞价、谈判、签约等具体工作，并签署全部有关的文件，协议及合同。</w:t>
      </w:r>
    </w:p>
    <w:p w14:paraId="6C8F77D3">
      <w:pPr>
        <w:widowControl/>
        <w:snapToGrid w:val="0"/>
        <w:spacing w:line="360" w:lineRule="auto"/>
        <w:ind w:firstLine="420" w:firstLineChars="200"/>
        <w:rPr>
          <w:rFonts w:ascii="仿宋" w:hAnsi="仿宋" w:eastAsia="仿宋"/>
          <w:kern w:val="0"/>
          <w:szCs w:val="21"/>
        </w:rPr>
      </w:pPr>
      <w:r>
        <w:rPr>
          <w:rFonts w:hint="eastAsia" w:ascii="仿宋" w:hAnsi="仿宋" w:eastAsia="仿宋"/>
          <w:kern w:val="0"/>
          <w:szCs w:val="21"/>
        </w:rPr>
        <w:t>随本授权委托书提交的附件一：法定代表人身份证复印件；附件二：受托人身份证复印件为本授权委托书的有效组成部分，我方均予以认可。</w:t>
      </w:r>
    </w:p>
    <w:p w14:paraId="4744C9C0">
      <w:pPr>
        <w:widowControl/>
        <w:snapToGrid w:val="0"/>
        <w:spacing w:line="360" w:lineRule="auto"/>
        <w:ind w:firstLine="420" w:firstLineChars="200"/>
        <w:rPr>
          <w:rFonts w:ascii="仿宋" w:hAnsi="仿宋" w:eastAsia="仿宋"/>
          <w:kern w:val="0"/>
          <w:szCs w:val="21"/>
        </w:rPr>
      </w:pPr>
      <w:r>
        <w:rPr>
          <w:rFonts w:hint="eastAsia" w:ascii="仿宋" w:hAnsi="仿宋" w:eastAsia="仿宋"/>
          <w:kern w:val="0"/>
          <w:szCs w:val="21"/>
        </w:rPr>
        <w:t>受托人根据授权，以我方名义签署、澄清、说明、补正、递交、撤回、修改和处理与本项目竞价有关的所有事宜，我方均予以承认，其法律后果由我方承担。我方对受托人的</w:t>
      </w:r>
      <w:r>
        <w:rPr>
          <w:rFonts w:hint="eastAsia" w:ascii="仿宋" w:hAnsi="仿宋" w:eastAsia="仿宋"/>
          <w:kern w:val="0"/>
          <w:szCs w:val="21"/>
          <w:lang w:val="en-US" w:eastAsia="zh-CN"/>
        </w:rPr>
        <w:t>行为承担</w:t>
      </w:r>
      <w:r>
        <w:rPr>
          <w:rFonts w:hint="eastAsia" w:ascii="仿宋" w:hAnsi="仿宋" w:eastAsia="仿宋"/>
          <w:kern w:val="0"/>
          <w:szCs w:val="21"/>
        </w:rPr>
        <w:t>全部责任。</w:t>
      </w:r>
    </w:p>
    <w:p w14:paraId="7AFD16D2">
      <w:pPr>
        <w:widowControl/>
        <w:snapToGrid w:val="0"/>
        <w:spacing w:line="360" w:lineRule="auto"/>
        <w:ind w:firstLine="420" w:firstLineChars="200"/>
        <w:rPr>
          <w:rFonts w:ascii="仿宋" w:hAnsi="仿宋" w:eastAsia="仿宋"/>
          <w:kern w:val="0"/>
          <w:szCs w:val="21"/>
        </w:rPr>
      </w:pPr>
      <w:r>
        <w:rPr>
          <w:rFonts w:hint="eastAsia" w:ascii="仿宋" w:hAnsi="仿宋" w:eastAsia="仿宋"/>
          <w:kern w:val="0"/>
          <w:szCs w:val="21"/>
        </w:rPr>
        <w:t>本授权自我方发出之日起有效，在我方向贵单位递交撤消本授权的书面通知以前，本授权书一直有效，受托人在授权书有效期内签署的所有文件不因授权的撤销而失效。</w:t>
      </w:r>
    </w:p>
    <w:p w14:paraId="7ABB8BB8">
      <w:pPr>
        <w:widowControl/>
        <w:snapToGrid w:val="0"/>
        <w:spacing w:line="360" w:lineRule="auto"/>
        <w:ind w:firstLine="420" w:firstLineChars="200"/>
        <w:rPr>
          <w:rFonts w:ascii="仿宋" w:hAnsi="仿宋" w:eastAsia="仿宋"/>
          <w:kern w:val="0"/>
          <w:szCs w:val="21"/>
        </w:rPr>
      </w:pPr>
      <w:r>
        <w:rPr>
          <w:rFonts w:hint="eastAsia" w:ascii="仿宋" w:hAnsi="仿宋" w:eastAsia="仿宋"/>
          <w:kern w:val="0"/>
          <w:szCs w:val="21"/>
        </w:rPr>
        <w:t>受托人无转委托权。</w:t>
      </w:r>
    </w:p>
    <w:p w14:paraId="6E05FC11">
      <w:pPr>
        <w:widowControl/>
        <w:snapToGrid w:val="0"/>
        <w:spacing w:line="430" w:lineRule="atLeast"/>
        <w:rPr>
          <w:rFonts w:ascii="仿宋" w:hAnsi="仿宋" w:eastAsia="仿宋"/>
          <w:kern w:val="0"/>
          <w:szCs w:val="21"/>
        </w:rPr>
      </w:pPr>
      <w:r>
        <w:rPr>
          <w:rFonts w:ascii="仿宋" w:hAnsi="仿宋" w:eastAsia="仿宋"/>
          <w:kern w:val="0"/>
          <w:szCs w:val="21"/>
        </w:rPr>
        <w:t xml:space="preserve"> </w:t>
      </w:r>
    </w:p>
    <w:p w14:paraId="79468B51">
      <w:pPr>
        <w:widowControl/>
        <w:snapToGrid w:val="0"/>
        <w:spacing w:line="430" w:lineRule="atLeast"/>
        <w:rPr>
          <w:rFonts w:ascii="仿宋" w:hAnsi="仿宋" w:eastAsia="仿宋"/>
          <w:kern w:val="0"/>
          <w:szCs w:val="21"/>
        </w:rPr>
      </w:pPr>
      <w:r>
        <w:rPr>
          <w:rFonts w:hint="eastAsia" w:ascii="仿宋" w:hAnsi="仿宋" w:eastAsia="仿宋"/>
          <w:kern w:val="0"/>
          <w:szCs w:val="21"/>
        </w:rPr>
        <w:t>服  务  商：</w:t>
      </w:r>
      <w:r>
        <w:rPr>
          <w:rFonts w:ascii="仿宋" w:hAnsi="仿宋" w:eastAsia="仿宋"/>
          <w:kern w:val="0"/>
          <w:szCs w:val="21"/>
          <w:u w:val="single"/>
        </w:rPr>
        <w:t xml:space="preserve">                           </w:t>
      </w:r>
      <w:r>
        <w:rPr>
          <w:rFonts w:hint="eastAsia" w:ascii="仿宋" w:hAnsi="仿宋" w:eastAsia="仿宋"/>
          <w:kern w:val="0"/>
          <w:szCs w:val="21"/>
          <w:u w:val="single"/>
        </w:rPr>
        <w:t xml:space="preserve"> </w:t>
      </w:r>
      <w:r>
        <w:rPr>
          <w:rFonts w:ascii="仿宋" w:hAnsi="仿宋" w:eastAsia="仿宋"/>
          <w:kern w:val="0"/>
          <w:szCs w:val="21"/>
          <w:u w:val="single"/>
        </w:rPr>
        <w:t xml:space="preserve"> </w:t>
      </w:r>
      <w:r>
        <w:rPr>
          <w:rFonts w:hint="eastAsia" w:ascii="仿宋" w:hAnsi="仿宋" w:eastAsia="仿宋"/>
          <w:kern w:val="0"/>
          <w:szCs w:val="21"/>
        </w:rPr>
        <w:t>（盖单位章）</w:t>
      </w:r>
    </w:p>
    <w:p w14:paraId="085F57C9">
      <w:pPr>
        <w:widowControl/>
        <w:snapToGrid w:val="0"/>
        <w:spacing w:line="430" w:lineRule="atLeast"/>
        <w:rPr>
          <w:rFonts w:ascii="仿宋" w:hAnsi="仿宋" w:eastAsia="仿宋"/>
          <w:kern w:val="0"/>
          <w:szCs w:val="21"/>
        </w:rPr>
      </w:pPr>
      <w:r>
        <w:rPr>
          <w:rFonts w:hint="eastAsia" w:ascii="仿宋" w:hAnsi="仿宋" w:eastAsia="仿宋"/>
          <w:kern w:val="0"/>
          <w:szCs w:val="21"/>
        </w:rPr>
        <w:t>法定代表人：</w:t>
      </w:r>
      <w:r>
        <w:rPr>
          <w:rFonts w:ascii="仿宋" w:hAnsi="仿宋" w:eastAsia="仿宋"/>
          <w:kern w:val="0"/>
          <w:szCs w:val="21"/>
          <w:u w:val="single"/>
        </w:rPr>
        <w:t xml:space="preserve">                             </w:t>
      </w:r>
      <w:r>
        <w:rPr>
          <w:rFonts w:hint="eastAsia" w:ascii="仿宋" w:hAnsi="仿宋" w:eastAsia="仿宋"/>
          <w:kern w:val="0"/>
          <w:szCs w:val="21"/>
        </w:rPr>
        <w:t>（签字）</w:t>
      </w:r>
    </w:p>
    <w:p w14:paraId="36FC95A9">
      <w:pPr>
        <w:widowControl/>
        <w:snapToGrid w:val="0"/>
        <w:spacing w:line="430" w:lineRule="atLeast"/>
        <w:rPr>
          <w:rFonts w:ascii="仿宋" w:hAnsi="仿宋" w:eastAsia="仿宋"/>
          <w:kern w:val="0"/>
          <w:szCs w:val="21"/>
        </w:rPr>
      </w:pPr>
      <w:r>
        <w:rPr>
          <w:rFonts w:hint="eastAsia" w:ascii="仿宋" w:hAnsi="仿宋" w:eastAsia="仿宋"/>
          <w:kern w:val="0"/>
          <w:szCs w:val="21"/>
        </w:rPr>
        <w:t>身份证号码：</w:t>
      </w:r>
      <w:r>
        <w:rPr>
          <w:rFonts w:ascii="仿宋" w:hAnsi="仿宋" w:eastAsia="仿宋"/>
          <w:kern w:val="0"/>
          <w:szCs w:val="21"/>
          <w:u w:val="single"/>
        </w:rPr>
        <w:t xml:space="preserve">                             </w:t>
      </w:r>
      <w:r>
        <w:rPr>
          <w:rFonts w:hint="eastAsia" w:ascii="仿宋" w:hAnsi="仿宋" w:eastAsia="仿宋"/>
          <w:kern w:val="0"/>
          <w:szCs w:val="21"/>
        </w:rPr>
        <w:t>（法定代表人）</w:t>
      </w:r>
    </w:p>
    <w:p w14:paraId="7C733E44">
      <w:pPr>
        <w:widowControl/>
        <w:snapToGrid w:val="0"/>
        <w:spacing w:line="430" w:lineRule="atLeast"/>
        <w:rPr>
          <w:rFonts w:ascii="仿宋" w:hAnsi="仿宋" w:eastAsia="仿宋"/>
          <w:kern w:val="0"/>
          <w:szCs w:val="21"/>
        </w:rPr>
      </w:pPr>
      <w:r>
        <w:rPr>
          <w:rFonts w:hint="eastAsia" w:ascii="仿宋" w:hAnsi="仿宋" w:eastAsia="仿宋"/>
          <w:kern w:val="0"/>
          <w:szCs w:val="21"/>
        </w:rPr>
        <w:t>受托人：</w:t>
      </w:r>
      <w:r>
        <w:rPr>
          <w:rFonts w:ascii="仿宋" w:hAnsi="仿宋" w:eastAsia="仿宋"/>
          <w:kern w:val="0"/>
          <w:szCs w:val="21"/>
          <w:u w:val="single"/>
        </w:rPr>
        <w:t xml:space="preserve">                             </w:t>
      </w:r>
      <w:r>
        <w:rPr>
          <w:rFonts w:hint="eastAsia" w:ascii="仿宋" w:hAnsi="仿宋" w:eastAsia="仿宋"/>
          <w:kern w:val="0"/>
          <w:szCs w:val="21"/>
        </w:rPr>
        <w:t>（签字）</w:t>
      </w:r>
    </w:p>
    <w:p w14:paraId="4C83AC74">
      <w:pPr>
        <w:widowControl/>
        <w:snapToGrid w:val="0"/>
        <w:spacing w:line="430" w:lineRule="atLeast"/>
        <w:rPr>
          <w:rFonts w:ascii="仿宋" w:hAnsi="仿宋" w:eastAsia="仿宋"/>
          <w:kern w:val="0"/>
          <w:szCs w:val="21"/>
          <w:u w:val="single"/>
        </w:rPr>
      </w:pPr>
      <w:r>
        <w:rPr>
          <w:rFonts w:hint="eastAsia" w:ascii="仿宋" w:hAnsi="仿宋" w:eastAsia="仿宋"/>
          <w:kern w:val="0"/>
          <w:szCs w:val="21"/>
        </w:rPr>
        <w:t>身份证号码：</w:t>
      </w:r>
      <w:r>
        <w:rPr>
          <w:rFonts w:ascii="仿宋" w:hAnsi="仿宋" w:eastAsia="仿宋"/>
          <w:kern w:val="0"/>
          <w:szCs w:val="21"/>
          <w:u w:val="single"/>
        </w:rPr>
        <w:t xml:space="preserve">                            </w:t>
      </w:r>
      <w:r>
        <w:rPr>
          <w:rFonts w:hint="eastAsia" w:ascii="仿宋" w:hAnsi="仿宋" w:eastAsia="仿宋"/>
          <w:kern w:val="0"/>
          <w:szCs w:val="21"/>
          <w:u w:val="single"/>
        </w:rPr>
        <w:t xml:space="preserve"> </w:t>
      </w:r>
      <w:r>
        <w:rPr>
          <w:rFonts w:hint="eastAsia" w:ascii="仿宋" w:hAnsi="仿宋" w:eastAsia="仿宋"/>
          <w:kern w:val="0"/>
          <w:szCs w:val="21"/>
        </w:rPr>
        <w:t>（受托人）</w:t>
      </w:r>
    </w:p>
    <w:p w14:paraId="0784571E">
      <w:pPr>
        <w:widowControl/>
        <w:snapToGrid w:val="0"/>
        <w:spacing w:line="430" w:lineRule="atLeast"/>
        <w:rPr>
          <w:rFonts w:ascii="仿宋" w:hAnsi="仿宋" w:eastAsia="仿宋"/>
          <w:kern w:val="0"/>
          <w:szCs w:val="21"/>
        </w:rPr>
      </w:pPr>
      <w:r>
        <w:rPr>
          <w:rFonts w:hint="eastAsia" w:ascii="仿宋" w:hAnsi="仿宋" w:eastAsia="仿宋"/>
          <w:kern w:val="0"/>
          <w:szCs w:val="21"/>
        </w:rPr>
        <w:t>联系电话：</w:t>
      </w:r>
      <w:r>
        <w:rPr>
          <w:rFonts w:ascii="仿宋" w:hAnsi="仿宋" w:eastAsia="仿宋"/>
          <w:kern w:val="0"/>
          <w:szCs w:val="21"/>
        </w:rPr>
        <w:t xml:space="preserve">  </w:t>
      </w:r>
      <w:r>
        <w:rPr>
          <w:rFonts w:ascii="仿宋" w:hAnsi="仿宋" w:eastAsia="仿宋"/>
          <w:kern w:val="0"/>
          <w:szCs w:val="21"/>
          <w:u w:val="single"/>
        </w:rPr>
        <w:t xml:space="preserve">                           </w:t>
      </w:r>
      <w:r>
        <w:rPr>
          <w:rFonts w:hint="eastAsia" w:ascii="仿宋" w:hAnsi="仿宋" w:eastAsia="仿宋"/>
          <w:kern w:val="0"/>
          <w:szCs w:val="21"/>
          <w:u w:val="single"/>
        </w:rPr>
        <w:t xml:space="preserve"> </w:t>
      </w:r>
      <w:r>
        <w:rPr>
          <w:rFonts w:ascii="仿宋" w:hAnsi="仿宋" w:eastAsia="仿宋"/>
          <w:kern w:val="0"/>
          <w:szCs w:val="21"/>
          <w:u w:val="single"/>
        </w:rPr>
        <w:t xml:space="preserve"> </w:t>
      </w:r>
      <w:r>
        <w:rPr>
          <w:rFonts w:hint="eastAsia" w:ascii="仿宋" w:hAnsi="仿宋" w:eastAsia="仿宋"/>
          <w:kern w:val="0"/>
          <w:szCs w:val="21"/>
        </w:rPr>
        <w:t>（受托人）</w:t>
      </w:r>
    </w:p>
    <w:p w14:paraId="10EA50C0">
      <w:pPr>
        <w:widowControl/>
        <w:snapToGrid w:val="0"/>
        <w:spacing w:line="430" w:lineRule="atLeast"/>
        <w:rPr>
          <w:rFonts w:ascii="仿宋" w:hAnsi="仿宋" w:eastAsia="仿宋"/>
          <w:kern w:val="0"/>
          <w:szCs w:val="21"/>
        </w:rPr>
      </w:pPr>
      <w:r>
        <w:rPr>
          <w:rFonts w:hint="eastAsia" w:ascii="仿宋" w:hAnsi="仿宋" w:eastAsia="仿宋"/>
          <w:kern w:val="0"/>
          <w:szCs w:val="21"/>
        </w:rPr>
        <w:t>受托人邮箱：</w:t>
      </w:r>
      <w:r>
        <w:rPr>
          <w:rFonts w:ascii="仿宋" w:hAnsi="仿宋" w:eastAsia="仿宋"/>
          <w:kern w:val="0"/>
          <w:szCs w:val="21"/>
          <w:u w:val="single"/>
        </w:rPr>
        <w:t xml:space="preserve">                         </w:t>
      </w:r>
      <w:r>
        <w:rPr>
          <w:rFonts w:hint="eastAsia" w:ascii="仿宋" w:hAnsi="仿宋" w:eastAsia="仿宋"/>
          <w:kern w:val="0"/>
          <w:szCs w:val="21"/>
        </w:rPr>
        <w:t>（受托人）</w:t>
      </w:r>
    </w:p>
    <w:p w14:paraId="38E04241">
      <w:pPr>
        <w:widowControl/>
        <w:snapToGrid w:val="0"/>
        <w:spacing w:line="430" w:lineRule="atLeast"/>
        <w:rPr>
          <w:rFonts w:ascii="仿宋" w:hAnsi="仿宋" w:eastAsia="仿宋"/>
          <w:kern w:val="0"/>
          <w:szCs w:val="21"/>
        </w:rPr>
      </w:pPr>
    </w:p>
    <w:p w14:paraId="5CCC5EFA">
      <w:pPr>
        <w:widowControl/>
        <w:snapToGrid w:val="0"/>
        <w:spacing w:line="430" w:lineRule="atLeast"/>
        <w:ind w:firstLine="4830"/>
        <w:rPr>
          <w:rFonts w:ascii="仿宋" w:hAnsi="仿宋" w:eastAsia="仿宋"/>
          <w:kern w:val="0"/>
          <w:szCs w:val="21"/>
        </w:rPr>
      </w:pPr>
      <w:r>
        <w:rPr>
          <w:rFonts w:ascii="仿宋" w:hAnsi="仿宋" w:eastAsia="仿宋"/>
          <w:kern w:val="0"/>
          <w:szCs w:val="21"/>
          <w:u w:val="single"/>
        </w:rPr>
        <w:t xml:space="preserve">        </w:t>
      </w:r>
      <w:r>
        <w:rPr>
          <w:rFonts w:hint="eastAsia" w:ascii="仿宋" w:hAnsi="仿宋" w:eastAsia="仿宋"/>
          <w:kern w:val="0"/>
          <w:szCs w:val="21"/>
        </w:rPr>
        <w:t>年</w:t>
      </w:r>
      <w:r>
        <w:rPr>
          <w:rFonts w:ascii="仿宋" w:hAnsi="仿宋" w:eastAsia="仿宋"/>
          <w:kern w:val="0"/>
          <w:szCs w:val="21"/>
          <w:u w:val="single"/>
        </w:rPr>
        <w:t xml:space="preserve">        </w:t>
      </w:r>
      <w:r>
        <w:rPr>
          <w:rFonts w:hint="eastAsia" w:ascii="仿宋" w:hAnsi="仿宋" w:eastAsia="仿宋"/>
          <w:kern w:val="0"/>
          <w:szCs w:val="21"/>
        </w:rPr>
        <w:t>月</w:t>
      </w:r>
      <w:r>
        <w:rPr>
          <w:rFonts w:ascii="仿宋" w:hAnsi="仿宋" w:eastAsia="仿宋"/>
          <w:kern w:val="0"/>
          <w:szCs w:val="21"/>
          <w:u w:val="single"/>
        </w:rPr>
        <w:t xml:space="preserve">        </w:t>
      </w:r>
      <w:r>
        <w:rPr>
          <w:rFonts w:hint="eastAsia" w:ascii="仿宋" w:hAnsi="仿宋" w:eastAsia="仿宋"/>
          <w:kern w:val="0"/>
          <w:szCs w:val="21"/>
        </w:rPr>
        <w:t>日</w:t>
      </w:r>
    </w:p>
    <w:p w14:paraId="71198E8C">
      <w:pPr>
        <w:widowControl/>
        <w:snapToGrid w:val="0"/>
        <w:spacing w:line="380" w:lineRule="atLeast"/>
        <w:rPr>
          <w:rFonts w:ascii="仿宋" w:hAnsi="仿宋" w:eastAsia="仿宋"/>
          <w:kern w:val="0"/>
          <w:szCs w:val="21"/>
        </w:rPr>
      </w:pPr>
      <w:r>
        <w:rPr>
          <w:rFonts w:ascii="仿宋" w:hAnsi="仿宋" w:eastAsia="仿宋"/>
          <w:kern w:val="0"/>
          <w:szCs w:val="21"/>
        </w:rPr>
        <w:t xml:space="preserve"> </w:t>
      </w:r>
      <w:r>
        <w:rPr>
          <w:rFonts w:hint="eastAsia" w:ascii="仿宋" w:hAnsi="仿宋" w:eastAsia="仿宋"/>
          <w:kern w:val="0"/>
          <w:szCs w:val="21"/>
        </w:rPr>
        <w:t>附件一：法定代表人身份证复印件</w:t>
      </w:r>
    </w:p>
    <w:p w14:paraId="64DC98AC">
      <w:pPr>
        <w:widowControl/>
        <w:snapToGrid w:val="0"/>
        <w:spacing w:line="430" w:lineRule="exact"/>
        <w:ind w:firstLine="105" w:firstLineChars="50"/>
        <w:rPr>
          <w:rFonts w:ascii="仿宋" w:hAnsi="仿宋" w:eastAsia="仿宋"/>
          <w:kern w:val="0"/>
          <w:szCs w:val="21"/>
        </w:rPr>
      </w:pPr>
      <w:r>
        <w:rPr>
          <w:rFonts w:hint="eastAsia" w:ascii="仿宋" w:hAnsi="仿宋" w:eastAsia="仿宋"/>
          <w:kern w:val="0"/>
          <w:szCs w:val="21"/>
        </w:rPr>
        <w:t>附件二：受托人身份证复印件</w:t>
      </w:r>
    </w:p>
    <w:p w14:paraId="02F50B88">
      <w:pPr>
        <w:widowControl/>
        <w:spacing w:line="430" w:lineRule="exact"/>
        <w:rPr>
          <w:rFonts w:hint="eastAsia" w:ascii="仿宋" w:hAnsi="仿宋" w:eastAsia="仿宋"/>
          <w:b/>
          <w:bCs/>
          <w:kern w:val="0"/>
          <w:szCs w:val="21"/>
        </w:rPr>
      </w:pPr>
      <w:r>
        <w:rPr>
          <w:rFonts w:hint="eastAsia" w:ascii="仿宋" w:hAnsi="仿宋" w:eastAsia="仿宋"/>
          <w:b/>
          <w:bCs/>
          <w:kern w:val="0"/>
          <w:szCs w:val="21"/>
        </w:rPr>
        <w:t>＊注：必须按要求提交上述附件材料，否则此授权委托书无效。</w:t>
      </w:r>
    </w:p>
    <w:p w14:paraId="483DF8E2">
      <w:pPr>
        <w:pStyle w:val="8"/>
        <w:rPr>
          <w:rFonts w:hint="eastAsia" w:ascii="仿宋" w:hAnsi="仿宋" w:eastAsia="仿宋"/>
          <w:b/>
          <w:bCs/>
          <w:kern w:val="0"/>
          <w:szCs w:val="21"/>
        </w:rPr>
      </w:pPr>
    </w:p>
    <w:p w14:paraId="25E322DE">
      <w:pPr>
        <w:pStyle w:val="18"/>
        <w:rPr>
          <w:rFonts w:hint="eastAsia" w:ascii="仿宋" w:hAnsi="仿宋" w:eastAsia="仿宋"/>
          <w:b/>
          <w:bCs/>
          <w:kern w:val="0"/>
          <w:szCs w:val="21"/>
        </w:rPr>
      </w:pPr>
    </w:p>
    <w:p w14:paraId="3606A989">
      <w:pPr>
        <w:spacing w:line="360" w:lineRule="auto"/>
        <w:jc w:val="center"/>
        <w:outlineLvl w:val="0"/>
        <w:rPr>
          <w:rFonts w:hint="eastAsia" w:ascii="宋体" w:hAnsi="宋体" w:cs="宋体"/>
          <w:b/>
          <w:color w:val="000000"/>
          <w:sz w:val="36"/>
          <w:szCs w:val="36"/>
          <w:highlight w:val="none"/>
          <w:lang w:val="en-US" w:eastAsia="zh-CN"/>
        </w:rPr>
      </w:pPr>
      <w:r>
        <w:rPr>
          <w:rFonts w:hint="eastAsia" w:ascii="宋体" w:hAnsi="宋体" w:cs="宋体"/>
          <w:b/>
          <w:color w:val="000000"/>
          <w:sz w:val="36"/>
          <w:szCs w:val="36"/>
          <w:highlight w:val="none"/>
          <w:lang w:val="en-US" w:eastAsia="zh-CN"/>
        </w:rPr>
        <w:t>法定代表人身份证明</w:t>
      </w:r>
    </w:p>
    <w:p w14:paraId="6CF17A6B">
      <w:pPr>
        <w:pStyle w:val="8"/>
        <w:jc w:val="left"/>
        <w:rPr>
          <w:rFonts w:hint="eastAsia" w:ascii="仿宋" w:hAnsi="仿宋" w:eastAsia="仿宋" w:cs="仿宋"/>
          <w:b w:val="0"/>
          <w:bCs w:val="0"/>
          <w:color w:val="auto"/>
          <w:kern w:val="0"/>
          <w:szCs w:val="21"/>
          <w:highlight w:val="none"/>
          <w:u w:val="single"/>
        </w:rPr>
      </w:pPr>
      <w:r>
        <w:rPr>
          <w:rFonts w:hint="eastAsia" w:ascii="仿宋" w:hAnsi="仿宋" w:eastAsia="仿宋" w:cs="仿宋"/>
          <w:b w:val="0"/>
          <w:bCs w:val="0"/>
          <w:color w:val="auto"/>
          <w:sz w:val="24"/>
          <w:highlight w:val="none"/>
          <w:u w:val="single"/>
          <w:lang w:eastAsia="zh-CN"/>
        </w:rPr>
        <w:t>哈尔滨市双城区幸福街道永支村集体经济组织</w:t>
      </w:r>
      <w:r>
        <w:rPr>
          <w:rFonts w:hint="eastAsia" w:ascii="仿宋" w:hAnsi="仿宋" w:eastAsia="仿宋" w:cs="仿宋"/>
          <w:b w:val="0"/>
          <w:bCs w:val="0"/>
          <w:color w:val="auto"/>
          <w:kern w:val="0"/>
          <w:szCs w:val="21"/>
          <w:highlight w:val="none"/>
          <w:u w:val="single"/>
        </w:rPr>
        <w:t>：</w:t>
      </w:r>
    </w:p>
    <w:p w14:paraId="5161CA94">
      <w:pPr>
        <w:pStyle w:val="8"/>
        <w:jc w:val="left"/>
        <w:rPr>
          <w:rFonts w:hint="eastAsia" w:ascii="仿宋" w:hAnsi="仿宋" w:eastAsia="仿宋" w:cs="仿宋"/>
          <w:color w:val="000000"/>
          <w:kern w:val="0"/>
          <w:szCs w:val="21"/>
          <w:highlight w:val="none"/>
          <w:lang w:eastAsia="zh-CN"/>
        </w:rPr>
      </w:pPr>
      <w:r>
        <w:rPr>
          <w:rFonts w:hint="eastAsia" w:ascii="仿宋" w:hAnsi="仿宋" w:eastAsia="仿宋" w:cs="仿宋"/>
          <w:color w:val="000000"/>
          <w:kern w:val="0"/>
          <w:szCs w:val="21"/>
          <w:highlight w:val="none"/>
          <w:u w:val="single"/>
        </w:rPr>
        <w:t xml:space="preserve">                           </w:t>
      </w:r>
      <w:r>
        <w:rPr>
          <w:rFonts w:hint="eastAsia" w:ascii="仿宋" w:hAnsi="仿宋" w:eastAsia="仿宋" w:cs="仿宋"/>
          <w:color w:val="000000"/>
          <w:kern w:val="0"/>
          <w:szCs w:val="21"/>
          <w:highlight w:val="none"/>
        </w:rPr>
        <w:t>（</w:t>
      </w:r>
      <w:r>
        <w:rPr>
          <w:rFonts w:hint="eastAsia" w:ascii="仿宋" w:hAnsi="仿宋" w:eastAsia="仿宋" w:cs="仿宋"/>
          <w:color w:val="000000"/>
          <w:kern w:val="0"/>
          <w:szCs w:val="21"/>
          <w:highlight w:val="none"/>
          <w:lang w:eastAsia="zh-CN"/>
        </w:rPr>
        <w:t>服务商</w:t>
      </w:r>
      <w:r>
        <w:rPr>
          <w:rFonts w:hint="eastAsia" w:ascii="仿宋" w:hAnsi="仿宋" w:eastAsia="仿宋" w:cs="仿宋"/>
          <w:color w:val="000000"/>
          <w:kern w:val="0"/>
          <w:szCs w:val="21"/>
          <w:highlight w:val="none"/>
        </w:rPr>
        <w:t>名称）是在中华人民共和国境内注册的</w:t>
      </w:r>
      <w:r>
        <w:rPr>
          <w:rFonts w:hint="eastAsia" w:ascii="仿宋" w:eastAsia="仿宋"/>
          <w:color w:val="000000"/>
          <w:kern w:val="0"/>
          <w:szCs w:val="21"/>
          <w:highlight w:val="none"/>
          <w:lang w:val="en-US" w:eastAsia="zh-CN"/>
        </w:rPr>
        <w:t>合法主体</w:t>
      </w:r>
      <w:r>
        <w:rPr>
          <w:rFonts w:hint="eastAsia" w:ascii="仿宋" w:hAnsi="仿宋" w:eastAsia="仿宋" w:cs="仿宋"/>
          <w:color w:val="000000"/>
          <w:kern w:val="0"/>
          <w:szCs w:val="21"/>
          <w:highlight w:val="none"/>
        </w:rPr>
        <w:t>，法定地址：</w:t>
      </w:r>
      <w:r>
        <w:rPr>
          <w:rFonts w:hint="eastAsia" w:ascii="仿宋" w:hAnsi="仿宋" w:eastAsia="仿宋" w:cs="仿宋"/>
          <w:color w:val="000000"/>
          <w:kern w:val="0"/>
          <w:szCs w:val="21"/>
          <w:highlight w:val="none"/>
          <w:u w:val="single"/>
        </w:rPr>
        <w:t xml:space="preserve">                     </w:t>
      </w:r>
      <w:r>
        <w:rPr>
          <w:rFonts w:hint="eastAsia" w:ascii="仿宋" w:hAnsi="仿宋" w:eastAsia="仿宋" w:cs="仿宋"/>
          <w:color w:val="000000"/>
          <w:kern w:val="0"/>
          <w:szCs w:val="21"/>
          <w:highlight w:val="none"/>
        </w:rPr>
        <w:t xml:space="preserve"> ，</w:t>
      </w:r>
      <w:r>
        <w:rPr>
          <w:rFonts w:hint="eastAsia" w:ascii="仿宋" w:hAnsi="仿宋" w:eastAsia="仿宋" w:cs="仿宋"/>
          <w:color w:val="000000"/>
          <w:kern w:val="0"/>
          <w:szCs w:val="21"/>
          <w:highlight w:val="none"/>
          <w:u w:val="single"/>
        </w:rPr>
        <w:t xml:space="preserve">        </w:t>
      </w:r>
      <w:r>
        <w:rPr>
          <w:rFonts w:hint="eastAsia" w:ascii="仿宋" w:hAnsi="仿宋" w:eastAsia="仿宋" w:cs="仿宋"/>
          <w:color w:val="000000"/>
          <w:kern w:val="0"/>
          <w:szCs w:val="21"/>
          <w:highlight w:val="none"/>
        </w:rPr>
        <w:t>（姓名）</w:t>
      </w:r>
      <w:r>
        <w:rPr>
          <w:rFonts w:hint="eastAsia" w:ascii="仿宋" w:hAnsi="仿宋" w:eastAsia="仿宋" w:cs="仿宋"/>
          <w:color w:val="000000"/>
          <w:kern w:val="0"/>
          <w:szCs w:val="21"/>
          <w:highlight w:val="none"/>
          <w:u w:val="single"/>
        </w:rPr>
        <w:t xml:space="preserve">              </w:t>
      </w:r>
      <w:r>
        <w:rPr>
          <w:rFonts w:hint="eastAsia" w:ascii="仿宋" w:hAnsi="仿宋" w:eastAsia="仿宋" w:cs="仿宋"/>
          <w:color w:val="000000"/>
          <w:kern w:val="0"/>
          <w:szCs w:val="21"/>
          <w:highlight w:val="none"/>
          <w:u w:val="single"/>
          <w:lang w:eastAsia="zh-CN"/>
        </w:rPr>
        <w:t>（</w:t>
      </w:r>
      <w:r>
        <w:rPr>
          <w:rFonts w:hint="eastAsia" w:ascii="仿宋" w:hAnsi="仿宋" w:eastAsia="仿宋" w:cs="仿宋"/>
          <w:color w:val="000000"/>
          <w:kern w:val="0"/>
          <w:szCs w:val="21"/>
          <w:highlight w:val="none"/>
          <w:u w:val="single"/>
          <w:lang w:val="en-US" w:eastAsia="zh-CN"/>
        </w:rPr>
        <w:t>身份证号码</w:t>
      </w:r>
      <w:r>
        <w:rPr>
          <w:rFonts w:hint="eastAsia" w:ascii="仿宋" w:hAnsi="仿宋" w:eastAsia="仿宋" w:cs="仿宋"/>
          <w:color w:val="000000"/>
          <w:kern w:val="0"/>
          <w:szCs w:val="21"/>
          <w:highlight w:val="none"/>
          <w:u w:val="single"/>
          <w:lang w:eastAsia="zh-CN"/>
        </w:rPr>
        <w:t>）</w:t>
      </w:r>
      <w:r>
        <w:rPr>
          <w:rFonts w:hint="eastAsia" w:ascii="仿宋" w:hAnsi="仿宋" w:eastAsia="仿宋" w:cs="仿宋"/>
          <w:color w:val="000000"/>
          <w:kern w:val="0"/>
          <w:szCs w:val="21"/>
          <w:highlight w:val="none"/>
        </w:rPr>
        <w:t>系上述单位的法定代表人</w:t>
      </w:r>
      <w:r>
        <w:rPr>
          <w:rFonts w:hint="eastAsia" w:ascii="仿宋" w:hAnsi="仿宋" w:eastAsia="仿宋" w:cs="仿宋"/>
          <w:color w:val="000000"/>
          <w:kern w:val="0"/>
          <w:szCs w:val="21"/>
          <w:highlight w:val="none"/>
          <w:lang w:eastAsia="zh-CN"/>
        </w:rPr>
        <w:t>。</w:t>
      </w:r>
    </w:p>
    <w:p w14:paraId="1428998E">
      <w:pPr>
        <w:pStyle w:val="18"/>
        <w:rPr>
          <w:rFonts w:hint="eastAsia" w:ascii="仿宋" w:hAnsi="仿宋" w:eastAsia="仿宋" w:cs="仿宋"/>
          <w:color w:val="000000"/>
          <w:kern w:val="0"/>
          <w:szCs w:val="21"/>
          <w:highlight w:val="none"/>
          <w:lang w:eastAsia="zh-CN"/>
        </w:rPr>
      </w:pPr>
    </w:p>
    <w:p w14:paraId="3E01D696">
      <w:pPr>
        <w:pStyle w:val="18"/>
        <w:rPr>
          <w:rFonts w:hint="eastAsia" w:ascii="仿宋" w:hAnsi="仿宋" w:eastAsia="仿宋" w:cs="仿宋"/>
          <w:color w:val="000000"/>
          <w:kern w:val="0"/>
          <w:szCs w:val="21"/>
          <w:highlight w:val="none"/>
          <w:lang w:val="en-US" w:eastAsia="zh-CN"/>
        </w:rPr>
      </w:pPr>
      <w:r>
        <w:rPr>
          <w:rFonts w:hint="eastAsia" w:ascii="仿宋" w:hAnsi="仿宋" w:eastAsia="仿宋" w:cs="仿宋"/>
          <w:color w:val="000000"/>
          <w:kern w:val="0"/>
          <w:szCs w:val="21"/>
          <w:highlight w:val="none"/>
          <w:lang w:val="en-US" w:eastAsia="zh-CN"/>
        </w:rPr>
        <w:t xml:space="preserve">   特此证明。</w:t>
      </w:r>
    </w:p>
    <w:p w14:paraId="2FB425DE">
      <w:pPr>
        <w:widowControl/>
        <w:snapToGrid w:val="0"/>
        <w:spacing w:line="430" w:lineRule="atLeast"/>
        <w:jc w:val="right"/>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lang w:val="en-US" w:eastAsia="zh-CN"/>
        </w:rPr>
        <w:t xml:space="preserve"> 服务商 </w:t>
      </w:r>
      <w:r>
        <w:rPr>
          <w:rFonts w:hint="eastAsia" w:ascii="仿宋" w:hAnsi="仿宋" w:eastAsia="仿宋" w:cs="仿宋"/>
          <w:color w:val="000000"/>
          <w:kern w:val="0"/>
          <w:szCs w:val="21"/>
          <w:highlight w:val="none"/>
        </w:rPr>
        <w:t>：</w:t>
      </w:r>
      <w:r>
        <w:rPr>
          <w:rFonts w:hint="eastAsia" w:ascii="仿宋" w:hAnsi="仿宋" w:eastAsia="仿宋" w:cs="仿宋"/>
          <w:color w:val="000000"/>
          <w:kern w:val="0"/>
          <w:szCs w:val="21"/>
          <w:highlight w:val="none"/>
          <w:u w:val="single"/>
        </w:rPr>
        <w:t xml:space="preserve">                            </w:t>
      </w:r>
      <w:r>
        <w:rPr>
          <w:rFonts w:hint="eastAsia" w:ascii="仿宋" w:hAnsi="仿宋" w:eastAsia="仿宋" w:cs="仿宋"/>
          <w:color w:val="000000"/>
          <w:kern w:val="0"/>
          <w:szCs w:val="21"/>
          <w:highlight w:val="none"/>
        </w:rPr>
        <w:t>（盖单位章）</w:t>
      </w:r>
    </w:p>
    <w:p w14:paraId="6F61C57B">
      <w:pPr>
        <w:pStyle w:val="18"/>
        <w:rPr>
          <w:rFonts w:hint="default" w:ascii="仿宋" w:hAnsi="仿宋" w:eastAsia="仿宋" w:cs="仿宋"/>
          <w:color w:val="000000"/>
          <w:kern w:val="0"/>
          <w:szCs w:val="21"/>
          <w:highlight w:val="none"/>
          <w:lang w:val="en-US" w:eastAsia="zh-CN"/>
        </w:rPr>
      </w:pPr>
    </w:p>
    <w:p w14:paraId="5B54A997">
      <w:pPr>
        <w:widowControl/>
        <w:snapToGrid w:val="0"/>
        <w:spacing w:line="430" w:lineRule="atLeast"/>
        <w:ind w:firstLine="4830"/>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u w:val="single"/>
        </w:rPr>
        <w:t xml:space="preserve">        </w:t>
      </w:r>
      <w:r>
        <w:rPr>
          <w:rFonts w:hint="eastAsia" w:ascii="仿宋" w:hAnsi="仿宋" w:eastAsia="仿宋" w:cs="仿宋"/>
          <w:color w:val="000000"/>
          <w:kern w:val="0"/>
          <w:szCs w:val="21"/>
          <w:highlight w:val="none"/>
        </w:rPr>
        <w:t>年</w:t>
      </w:r>
      <w:r>
        <w:rPr>
          <w:rFonts w:hint="eastAsia" w:ascii="仿宋" w:hAnsi="仿宋" w:eastAsia="仿宋" w:cs="仿宋"/>
          <w:color w:val="000000"/>
          <w:kern w:val="0"/>
          <w:szCs w:val="21"/>
          <w:highlight w:val="none"/>
          <w:u w:val="single"/>
        </w:rPr>
        <w:t xml:space="preserve">        </w:t>
      </w:r>
      <w:r>
        <w:rPr>
          <w:rFonts w:hint="eastAsia" w:ascii="仿宋" w:hAnsi="仿宋" w:eastAsia="仿宋" w:cs="仿宋"/>
          <w:color w:val="000000"/>
          <w:kern w:val="0"/>
          <w:szCs w:val="21"/>
          <w:highlight w:val="none"/>
        </w:rPr>
        <w:t>月</w:t>
      </w:r>
      <w:r>
        <w:rPr>
          <w:rFonts w:hint="eastAsia" w:ascii="仿宋" w:hAnsi="仿宋" w:eastAsia="仿宋" w:cs="仿宋"/>
          <w:color w:val="000000"/>
          <w:kern w:val="0"/>
          <w:szCs w:val="21"/>
          <w:highlight w:val="none"/>
          <w:u w:val="single"/>
        </w:rPr>
        <w:t xml:space="preserve">        </w:t>
      </w:r>
      <w:r>
        <w:rPr>
          <w:rFonts w:hint="eastAsia" w:ascii="仿宋" w:hAnsi="仿宋" w:eastAsia="仿宋" w:cs="仿宋"/>
          <w:color w:val="000000"/>
          <w:kern w:val="0"/>
          <w:szCs w:val="21"/>
          <w:highlight w:val="none"/>
        </w:rPr>
        <w:t>日</w:t>
      </w:r>
    </w:p>
    <w:p w14:paraId="5A8564BD">
      <w:pPr>
        <w:pStyle w:val="18"/>
        <w:rPr>
          <w:rFonts w:hint="default" w:ascii="仿宋" w:hAnsi="仿宋" w:eastAsia="仿宋" w:cs="仿宋"/>
          <w:color w:val="000000"/>
          <w:kern w:val="0"/>
          <w:szCs w:val="21"/>
          <w:highlight w:val="none"/>
          <w:lang w:val="en-US" w:eastAsia="zh-CN"/>
        </w:rPr>
        <w:sectPr>
          <w:pgSz w:w="11906" w:h="16838"/>
          <w:pgMar w:top="1440" w:right="1486" w:bottom="1440" w:left="1800" w:header="851" w:footer="992" w:gutter="0"/>
          <w:cols w:space="720" w:num="1"/>
          <w:docGrid w:type="lines" w:linePitch="312" w:charSpace="0"/>
        </w:sectPr>
      </w:pPr>
    </w:p>
    <w:p w14:paraId="34A10394">
      <w:pPr>
        <w:pStyle w:val="40"/>
        <w:outlineLvl w:val="0"/>
        <w:rPr>
          <w:szCs w:val="36"/>
        </w:rPr>
      </w:pPr>
      <w:bookmarkStart w:id="262" w:name="_Toc15019"/>
      <w:bookmarkStart w:id="263" w:name="_Toc41909773"/>
      <w:bookmarkStart w:id="264" w:name="_Toc41909749"/>
      <w:bookmarkStart w:id="265" w:name="_Toc510"/>
      <w:bookmarkStart w:id="266" w:name="_Toc16714"/>
      <w:r>
        <w:rPr>
          <w:rFonts w:hint="eastAsia"/>
          <w:szCs w:val="36"/>
        </w:rPr>
        <w:t xml:space="preserve">第六章  </w:t>
      </w:r>
      <w:r>
        <w:rPr>
          <w:rFonts w:hint="eastAsia"/>
          <w:szCs w:val="36"/>
          <w:lang w:eastAsia="zh-CN"/>
        </w:rPr>
        <w:t>服务商</w:t>
      </w:r>
      <w:r>
        <w:rPr>
          <w:rFonts w:hint="eastAsia"/>
          <w:szCs w:val="36"/>
        </w:rPr>
        <w:t>承诺书</w:t>
      </w:r>
      <w:bookmarkEnd w:id="262"/>
    </w:p>
    <w:p w14:paraId="237E195D">
      <w:pPr>
        <w:spacing w:line="420" w:lineRule="exact"/>
        <w:rPr>
          <w:rFonts w:ascii="仿宋" w:hAnsi="仿宋" w:eastAsia="仿宋" w:cs="仿宋"/>
          <w:sz w:val="24"/>
          <w:u w:val="single"/>
        </w:rPr>
      </w:pPr>
      <w:r>
        <w:rPr>
          <w:rFonts w:hint="eastAsia" w:ascii="仿宋" w:hAnsi="仿宋" w:eastAsia="仿宋" w:cs="仿宋"/>
          <w:sz w:val="24"/>
          <w:u w:val="single"/>
        </w:rPr>
        <w:t xml:space="preserve"> </w:t>
      </w:r>
      <w:r>
        <w:rPr>
          <w:rFonts w:hint="eastAsia" w:ascii="仿宋" w:hAnsi="仿宋" w:eastAsia="仿宋" w:cs="仿宋"/>
          <w:sz w:val="24"/>
          <w:u w:val="single"/>
          <w:lang w:eastAsia="zh-CN"/>
        </w:rPr>
        <w:t>哈尔滨市双城区幸福街道永支村集体经济组织</w:t>
      </w:r>
      <w:r>
        <w:rPr>
          <w:rFonts w:hint="eastAsia" w:ascii="仿宋" w:hAnsi="仿宋" w:eastAsia="仿宋" w:cs="仿宋"/>
          <w:sz w:val="24"/>
          <w:u w:val="none"/>
        </w:rPr>
        <w:t>：</w:t>
      </w:r>
    </w:p>
    <w:p w14:paraId="49610630">
      <w:pPr>
        <w:spacing w:line="420" w:lineRule="exact"/>
        <w:ind w:firstLine="480" w:firstLineChars="200"/>
        <w:rPr>
          <w:rFonts w:ascii="仿宋" w:hAnsi="仿宋" w:eastAsia="仿宋" w:cs="仿宋"/>
          <w:sz w:val="24"/>
        </w:rPr>
      </w:pPr>
      <w:r>
        <w:rPr>
          <w:rFonts w:hint="eastAsia" w:ascii="仿宋" w:hAnsi="仿宋" w:eastAsia="仿宋" w:cs="仿宋"/>
          <w:sz w:val="24"/>
        </w:rPr>
        <w:t>我方</w:t>
      </w:r>
      <w:r>
        <w:rPr>
          <w:rFonts w:hint="eastAsia" w:ascii="仿宋" w:hAnsi="仿宋" w:eastAsia="仿宋" w:cs="仿宋"/>
          <w:sz w:val="24"/>
          <w:u w:val="single"/>
        </w:rPr>
        <w:t xml:space="preserve">       （</w:t>
      </w:r>
      <w:r>
        <w:rPr>
          <w:rFonts w:hint="eastAsia" w:ascii="仿宋" w:hAnsi="仿宋" w:eastAsia="仿宋" w:cs="仿宋"/>
          <w:sz w:val="24"/>
          <w:u w:val="single"/>
          <w:lang w:eastAsia="zh-CN"/>
        </w:rPr>
        <w:t>服务商</w:t>
      </w:r>
      <w:r>
        <w:rPr>
          <w:rFonts w:hint="eastAsia" w:ascii="仿宋" w:hAnsi="仿宋" w:eastAsia="仿宋" w:cs="仿宋"/>
          <w:sz w:val="24"/>
          <w:u w:val="single"/>
        </w:rPr>
        <w:t>名称）</w:t>
      </w:r>
      <w:r>
        <w:rPr>
          <w:rFonts w:hint="eastAsia" w:ascii="仿宋" w:hAnsi="仿宋" w:eastAsia="仿宋" w:cs="仿宋"/>
          <w:sz w:val="24"/>
        </w:rPr>
        <w:t>对贵方委托哈交所组织的“</w:t>
      </w:r>
      <w:r>
        <w:rPr>
          <w:rFonts w:hint="eastAsia" w:ascii="仿宋" w:hAnsi="仿宋" w:eastAsia="仿宋" w:cs="仿宋_GB2312"/>
          <w:b w:val="0"/>
          <w:bCs/>
          <w:sz w:val="24"/>
          <w:szCs w:val="24"/>
          <w:lang w:eastAsia="zh-CN"/>
        </w:rPr>
        <w:t>哈尔滨市双城区幸福街道永支村集体经济组织设备租赁服务项目（二次）</w:t>
      </w:r>
      <w:r>
        <w:rPr>
          <w:rFonts w:hint="eastAsia" w:ascii="仿宋" w:hAnsi="仿宋" w:eastAsia="仿宋" w:cs="仿宋"/>
          <w:sz w:val="24"/>
        </w:rPr>
        <w:t>”（项目编号：</w:t>
      </w:r>
      <w:r>
        <w:rPr>
          <w:rFonts w:hint="eastAsia" w:ascii="仿宋" w:hAnsi="仿宋" w:eastAsia="仿宋" w:cs="仿宋"/>
          <w:sz w:val="24"/>
          <w:lang w:eastAsia="zh-CN"/>
        </w:rPr>
        <w:t xml:space="preserve">哈农交采〔2026〕第720号 </w:t>
      </w:r>
      <w:r>
        <w:rPr>
          <w:rFonts w:hint="eastAsia" w:ascii="仿宋" w:hAnsi="仿宋" w:eastAsia="仿宋" w:cs="仿宋"/>
          <w:sz w:val="24"/>
        </w:rPr>
        <w:t>）做出以下承诺：</w:t>
      </w:r>
    </w:p>
    <w:p w14:paraId="1A9B5DD6">
      <w:pPr>
        <w:numPr>
          <w:ilvl w:val="0"/>
          <w:numId w:val="15"/>
        </w:numPr>
        <w:spacing w:line="420" w:lineRule="exact"/>
        <w:ind w:firstLine="482" w:firstLineChars="200"/>
        <w:rPr>
          <w:rFonts w:hint="eastAsia" w:ascii="仿宋" w:hAnsi="仿宋" w:eastAsia="仿宋" w:cs="仿宋"/>
          <w:color w:val="000000"/>
          <w:sz w:val="24"/>
          <w:highlight w:val="none"/>
        </w:rPr>
      </w:pPr>
      <w:r>
        <w:rPr>
          <w:rFonts w:hint="eastAsia" w:ascii="仿宋" w:hAnsi="仿宋" w:eastAsia="仿宋" w:cs="仿宋"/>
          <w:b/>
          <w:bCs/>
          <w:sz w:val="24"/>
          <w:highlight w:val="none"/>
        </w:rPr>
        <w:t>我方完全认同本项目《竞价</w:t>
      </w:r>
      <w:r>
        <w:rPr>
          <w:rFonts w:hint="eastAsia" w:ascii="仿宋" w:hAnsi="仿宋" w:eastAsia="仿宋" w:cs="仿宋"/>
          <w:b/>
          <w:bCs/>
          <w:sz w:val="24"/>
          <w:highlight w:val="none"/>
          <w:lang w:val="en-US" w:eastAsia="zh-CN"/>
        </w:rPr>
        <w:t>邀请文件</w:t>
      </w:r>
      <w:r>
        <w:rPr>
          <w:rFonts w:hint="eastAsia" w:ascii="仿宋" w:hAnsi="仿宋" w:eastAsia="仿宋" w:cs="仿宋"/>
          <w:b/>
          <w:bCs/>
          <w:sz w:val="24"/>
          <w:highlight w:val="none"/>
        </w:rPr>
        <w:t>》</w:t>
      </w:r>
      <w:r>
        <w:rPr>
          <w:rFonts w:hint="eastAsia" w:ascii="仿宋" w:hAnsi="仿宋" w:eastAsia="仿宋" w:cs="仿宋"/>
          <w:b/>
          <w:bCs/>
          <w:sz w:val="24"/>
          <w:highlight w:val="none"/>
          <w:lang w:eastAsia="zh-CN"/>
        </w:rPr>
        <w:t>的</w:t>
      </w:r>
      <w:r>
        <w:rPr>
          <w:rFonts w:hint="eastAsia" w:ascii="仿宋" w:hAnsi="仿宋" w:eastAsia="仿宋" w:cs="仿宋"/>
          <w:b/>
          <w:bCs/>
          <w:sz w:val="24"/>
          <w:highlight w:val="none"/>
        </w:rPr>
        <w:t>全部内容、并</w:t>
      </w:r>
      <w:r>
        <w:rPr>
          <w:rFonts w:hint="eastAsia" w:ascii="仿宋" w:hAnsi="仿宋" w:eastAsia="仿宋" w:cs="仿宋"/>
          <w:b/>
          <w:bCs/>
          <w:sz w:val="24"/>
          <w:highlight w:val="none"/>
          <w:lang w:val="en-US" w:eastAsia="zh-CN"/>
        </w:rPr>
        <w:t>承诺</w:t>
      </w:r>
      <w:r>
        <w:rPr>
          <w:rFonts w:hint="eastAsia" w:ascii="仿宋" w:hAnsi="仿宋" w:eastAsia="仿宋" w:cs="仿宋"/>
          <w:b/>
          <w:bCs/>
          <w:sz w:val="24"/>
          <w:highlight w:val="none"/>
        </w:rPr>
        <w:t>可满足本项目《竞价邀请文件》全部内容</w:t>
      </w:r>
      <w:r>
        <w:rPr>
          <w:rFonts w:hint="eastAsia" w:ascii="仿宋" w:hAnsi="仿宋" w:eastAsia="仿宋" w:cs="仿宋"/>
          <w:b/>
          <w:bCs/>
          <w:sz w:val="24"/>
          <w:highlight w:val="none"/>
          <w:lang w:eastAsia="zh-CN"/>
        </w:rPr>
        <w:t>，</w:t>
      </w:r>
      <w:r>
        <w:rPr>
          <w:rFonts w:hint="eastAsia" w:ascii="仿宋" w:hAnsi="仿宋" w:eastAsia="仿宋" w:cs="仿宋"/>
          <w:b/>
          <w:bCs/>
          <w:sz w:val="24"/>
          <w:highlight w:val="none"/>
          <w:lang w:val="en-US" w:eastAsia="zh-CN"/>
        </w:rPr>
        <w:t>承诺按照</w:t>
      </w:r>
      <w:r>
        <w:rPr>
          <w:rFonts w:hint="eastAsia" w:ascii="仿宋" w:hAnsi="仿宋" w:eastAsia="仿宋" w:cs="仿宋"/>
          <w:b/>
          <w:bCs/>
          <w:sz w:val="24"/>
          <w:highlight w:val="none"/>
        </w:rPr>
        <w:t>《竞价</w:t>
      </w:r>
      <w:r>
        <w:rPr>
          <w:rFonts w:hint="eastAsia" w:ascii="仿宋" w:hAnsi="仿宋" w:eastAsia="仿宋" w:cs="仿宋"/>
          <w:b/>
          <w:bCs/>
          <w:sz w:val="24"/>
          <w:highlight w:val="none"/>
          <w:lang w:val="en-US" w:eastAsia="zh-CN"/>
        </w:rPr>
        <w:t>邀请文件</w:t>
      </w:r>
      <w:r>
        <w:rPr>
          <w:rFonts w:hint="eastAsia" w:ascii="仿宋" w:hAnsi="仿宋" w:eastAsia="仿宋" w:cs="仿宋"/>
          <w:b/>
          <w:bCs/>
          <w:sz w:val="24"/>
          <w:highlight w:val="none"/>
        </w:rPr>
        <w:t>》</w:t>
      </w:r>
      <w:r>
        <w:rPr>
          <w:rFonts w:hint="eastAsia" w:ascii="仿宋" w:hAnsi="仿宋" w:eastAsia="仿宋" w:cs="仿宋"/>
          <w:b/>
          <w:bCs/>
          <w:sz w:val="24"/>
          <w:highlight w:val="none"/>
          <w:lang w:val="en-US" w:eastAsia="zh-CN"/>
        </w:rPr>
        <w:t>及《响应文件》的标准提供货物/服务</w:t>
      </w:r>
      <w:r>
        <w:rPr>
          <w:rFonts w:hint="eastAsia" w:ascii="仿宋" w:hAnsi="仿宋" w:eastAsia="仿宋" w:cs="仿宋"/>
          <w:b/>
          <w:bCs/>
          <w:sz w:val="24"/>
          <w:highlight w:val="none"/>
        </w:rPr>
        <w:t>。</w:t>
      </w:r>
      <w:r>
        <w:rPr>
          <w:rFonts w:hint="eastAsia" w:ascii="仿宋" w:hAnsi="仿宋" w:eastAsia="仿宋" w:cs="仿宋"/>
          <w:sz w:val="24"/>
          <w:highlight w:val="none"/>
        </w:rPr>
        <w:t>所提交证件材料</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资质文件</w:t>
      </w:r>
      <w:r>
        <w:rPr>
          <w:rFonts w:hint="eastAsia" w:ascii="仿宋" w:hAnsi="仿宋" w:eastAsia="仿宋" w:cs="仿宋"/>
          <w:sz w:val="24"/>
          <w:highlight w:val="none"/>
        </w:rPr>
        <w:t>全部真实合法有效。如若不实，我方将承担全部法律责任。</w:t>
      </w:r>
    </w:p>
    <w:p w14:paraId="34BB22CD">
      <w:pPr>
        <w:spacing w:line="400" w:lineRule="exact"/>
        <w:ind w:firstLine="480" w:firstLineChars="200"/>
        <w:rPr>
          <w:rFonts w:ascii="仿宋" w:hAnsi="仿宋" w:eastAsia="仿宋" w:cs="仿宋"/>
          <w:color w:val="000000"/>
          <w:sz w:val="24"/>
          <w:highlight w:val="none"/>
        </w:rPr>
      </w:pPr>
      <w:r>
        <w:rPr>
          <w:rFonts w:hint="eastAsia" w:ascii="仿宋" w:hAnsi="仿宋" w:eastAsia="仿宋" w:cs="仿宋"/>
          <w:color w:val="000000"/>
          <w:sz w:val="24"/>
          <w:highlight w:val="none"/>
        </w:rPr>
        <w:t>2、承诺满足本次采购内容，具有履行合同所需的能力；</w:t>
      </w:r>
    </w:p>
    <w:p w14:paraId="1E08AF67">
      <w:pPr>
        <w:spacing w:line="400" w:lineRule="exact"/>
        <w:ind w:firstLine="480" w:firstLineChars="200"/>
        <w:rPr>
          <w:rFonts w:hint="eastAsia" w:ascii="仿宋" w:hAnsi="仿宋" w:eastAsia="仿宋" w:cs="仿宋"/>
          <w:color w:val="000000"/>
          <w:sz w:val="24"/>
          <w:highlight w:val="none"/>
        </w:rPr>
      </w:pPr>
      <w:r>
        <w:rPr>
          <w:rFonts w:hint="eastAsia" w:ascii="仿宋" w:hAnsi="仿宋" w:eastAsia="仿宋" w:cs="仿宋"/>
          <w:color w:val="000000"/>
          <w:sz w:val="24"/>
          <w:highlight w:val="none"/>
        </w:rPr>
        <w:t>3、承诺提供的所有</w:t>
      </w:r>
      <w:r>
        <w:rPr>
          <w:rFonts w:hint="eastAsia" w:ascii="仿宋" w:hAnsi="仿宋" w:eastAsia="仿宋" w:cs="仿宋"/>
          <w:color w:val="000000"/>
          <w:sz w:val="24"/>
          <w:highlight w:val="none"/>
          <w:lang w:val="en-US" w:eastAsia="zh-CN"/>
        </w:rPr>
        <w:t>货物/</w:t>
      </w:r>
      <w:r>
        <w:rPr>
          <w:rFonts w:hint="eastAsia" w:ascii="仿宋" w:hAnsi="仿宋" w:eastAsia="仿宋" w:cs="仿宋"/>
          <w:color w:val="000000"/>
          <w:sz w:val="24"/>
          <w:highlight w:val="none"/>
        </w:rPr>
        <w:t>服务与响应文件承诺相一致。</w:t>
      </w:r>
    </w:p>
    <w:p w14:paraId="77E2EC45">
      <w:pPr>
        <w:spacing w:line="400" w:lineRule="exact"/>
        <w:ind w:firstLine="480" w:firstLineChars="200"/>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rPr>
        <w:t>4、在不违反本项目《竞价邀请文件》内容的前提下，我方承诺无条件与采购人签订合同，若以此为由拒不签订合同的，采购人有权取消我方成交资格，我方愿按照《竞价邀请文件》承担全部责任</w:t>
      </w:r>
      <w:r>
        <w:rPr>
          <w:rFonts w:hint="eastAsia" w:ascii="仿宋" w:hAnsi="仿宋" w:eastAsia="仿宋" w:cs="仿宋"/>
          <w:color w:val="000000"/>
          <w:sz w:val="24"/>
          <w:highlight w:val="none"/>
          <w:lang w:eastAsia="zh-CN"/>
        </w:rPr>
        <w:t>。</w:t>
      </w:r>
    </w:p>
    <w:p w14:paraId="18E317F0">
      <w:pPr>
        <w:spacing w:line="400" w:lineRule="exact"/>
        <w:ind w:firstLine="480" w:firstLineChars="200"/>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5、</w:t>
      </w:r>
      <w:r>
        <w:rPr>
          <w:rFonts w:hint="eastAsia" w:ascii="仿宋" w:hAnsi="仿宋" w:eastAsia="仿宋" w:cs="仿宋"/>
          <w:color w:val="000000"/>
          <w:sz w:val="24"/>
          <w:highlight w:val="none"/>
        </w:rPr>
        <w:t>承诺按采购人要求进行相关服务，不因市场行情变动另行收费。</w:t>
      </w:r>
    </w:p>
    <w:p w14:paraId="299B71CB">
      <w:pPr>
        <w:spacing w:line="400" w:lineRule="exact"/>
        <w:ind w:firstLine="480" w:firstLineChars="200"/>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6</w:t>
      </w:r>
      <w:r>
        <w:rPr>
          <w:rFonts w:hint="eastAsia" w:ascii="仿宋" w:hAnsi="仿宋" w:eastAsia="仿宋" w:cs="仿宋"/>
          <w:color w:val="000000"/>
          <w:sz w:val="24"/>
          <w:highlight w:val="none"/>
        </w:rPr>
        <w:t>、承诺满足采购人质量验收标准。</w:t>
      </w:r>
    </w:p>
    <w:p w14:paraId="7D6FE87A">
      <w:pPr>
        <w:numPr>
          <w:ilvl w:val="-1"/>
          <w:numId w:val="0"/>
        </w:numPr>
        <w:spacing w:line="420" w:lineRule="exact"/>
        <w:ind w:firstLine="480" w:firstLineChars="200"/>
        <w:rPr>
          <w:highlight w:val="none"/>
        </w:rPr>
      </w:pPr>
      <w:r>
        <w:rPr>
          <w:rFonts w:hint="eastAsia" w:ascii="仿宋" w:hAnsi="仿宋" w:eastAsia="仿宋" w:cs="仿宋"/>
          <w:color w:val="000000"/>
          <w:sz w:val="24"/>
          <w:highlight w:val="none"/>
        </w:rPr>
        <w:t>7、</w:t>
      </w:r>
      <w:r>
        <w:rPr>
          <w:rFonts w:hint="eastAsia" w:ascii="仿宋" w:hAnsi="仿宋" w:eastAsia="仿宋" w:cs="仿宋"/>
          <w:sz w:val="24"/>
          <w:szCs w:val="24"/>
          <w:highlight w:val="none"/>
          <w:lang w:val="en-US" w:eastAsia="zh-CN"/>
        </w:rPr>
        <w:t>承诺不存在与采购人存在利害关系可能影响采购公正性的法人、其他组织或者个人；单位负责人为同一人或者存在控股、管理关系的不同单位，未同时参加本项目</w:t>
      </w:r>
      <w:r>
        <w:rPr>
          <w:rFonts w:hint="eastAsia" w:ascii="仿宋" w:hAnsi="仿宋" w:eastAsia="仿宋" w:cs="仿宋"/>
          <w:sz w:val="24"/>
          <w:highlight w:val="none"/>
          <w:lang w:eastAsia="zh-CN"/>
        </w:rPr>
        <w:t>，</w:t>
      </w:r>
      <w:r>
        <w:rPr>
          <w:rFonts w:hint="eastAsia" w:ascii="仿宋" w:hAnsi="仿宋" w:eastAsia="仿宋" w:cs="仿宋"/>
          <w:sz w:val="24"/>
          <w:highlight w:val="none"/>
        </w:rPr>
        <w:t>我方承诺我单位为非联合体响应此次竞价活动。</w:t>
      </w:r>
    </w:p>
    <w:p w14:paraId="7ED7BBC1">
      <w:pPr>
        <w:spacing w:line="400" w:lineRule="exact"/>
        <w:ind w:firstLine="480" w:firstLineChars="200"/>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8、</w:t>
      </w:r>
      <w:r>
        <w:rPr>
          <w:rFonts w:hint="eastAsia" w:ascii="仿宋" w:hAnsi="仿宋" w:eastAsia="仿宋" w:cs="仿宋"/>
          <w:color w:val="000000"/>
          <w:sz w:val="24"/>
          <w:highlight w:val="none"/>
        </w:rPr>
        <w:t>承诺如</w:t>
      </w:r>
      <w:r>
        <w:rPr>
          <w:rFonts w:hint="eastAsia" w:ascii="仿宋" w:hAnsi="仿宋" w:eastAsia="仿宋" w:cs="仿宋"/>
          <w:color w:val="000000"/>
          <w:sz w:val="24"/>
          <w:highlight w:val="none"/>
          <w:lang w:val="en-US" w:eastAsia="zh-CN"/>
        </w:rPr>
        <w:t>我方</w:t>
      </w:r>
      <w:r>
        <w:rPr>
          <w:rFonts w:hint="eastAsia" w:ascii="仿宋" w:hAnsi="仿宋" w:eastAsia="仿宋" w:cs="仿宋"/>
          <w:color w:val="000000"/>
          <w:sz w:val="24"/>
          <w:highlight w:val="none"/>
        </w:rPr>
        <w:t>成交，则在成交通知书发出之日至书面合同签署完成前，自愿接受双方签署合约的约定。如成交后弃标，采购人有权追究</w:t>
      </w:r>
      <w:r>
        <w:rPr>
          <w:rFonts w:hint="eastAsia" w:ascii="仿宋" w:hAnsi="仿宋" w:eastAsia="仿宋" w:cs="仿宋"/>
          <w:color w:val="000000"/>
          <w:sz w:val="24"/>
          <w:highlight w:val="none"/>
          <w:lang w:eastAsia="zh-CN"/>
        </w:rPr>
        <w:t>服务商</w:t>
      </w:r>
      <w:r>
        <w:rPr>
          <w:rFonts w:hint="eastAsia" w:ascii="仿宋" w:hAnsi="仿宋" w:eastAsia="仿宋" w:cs="仿宋"/>
          <w:color w:val="000000"/>
          <w:sz w:val="24"/>
          <w:highlight w:val="none"/>
        </w:rPr>
        <w:t>违约责任</w:t>
      </w:r>
      <w:r>
        <w:rPr>
          <w:rFonts w:hint="eastAsia" w:ascii="仿宋" w:hAnsi="仿宋" w:eastAsia="仿宋" w:cs="仿宋"/>
          <w:color w:val="000000"/>
          <w:sz w:val="24"/>
          <w:highlight w:val="none"/>
          <w:lang w:eastAsia="zh-CN"/>
        </w:rPr>
        <w:t>。</w:t>
      </w:r>
    </w:p>
    <w:p w14:paraId="1019FA39">
      <w:pPr>
        <w:spacing w:line="400" w:lineRule="exact"/>
        <w:ind w:firstLine="480" w:firstLineChars="200"/>
        <w:rPr>
          <w:rFonts w:hint="eastAsia" w:ascii="仿宋" w:hAnsi="仿宋" w:eastAsia="仿宋" w:cs="仿宋"/>
          <w:sz w:val="24"/>
          <w:highlight w:val="none"/>
        </w:rPr>
      </w:pPr>
      <w:r>
        <w:rPr>
          <w:rFonts w:hint="eastAsia" w:ascii="仿宋" w:hAnsi="仿宋" w:eastAsia="仿宋" w:cs="仿宋"/>
          <w:color w:val="000000"/>
          <w:sz w:val="24"/>
          <w:highlight w:val="none"/>
          <w:lang w:val="en-US" w:eastAsia="zh-CN"/>
        </w:rPr>
        <w:t>9、</w:t>
      </w:r>
      <w:r>
        <w:rPr>
          <w:rFonts w:hint="eastAsia" w:ascii="仿宋" w:hAnsi="仿宋" w:eastAsia="仿宋" w:cs="仿宋"/>
          <w:sz w:val="24"/>
          <w:highlight w:val="none"/>
        </w:rPr>
        <w:t>我公司承诺在</w:t>
      </w:r>
      <w:r>
        <w:rPr>
          <w:rFonts w:hint="eastAsia" w:ascii="仿宋" w:hAnsi="仿宋" w:eastAsia="仿宋" w:cs="仿宋"/>
          <w:sz w:val="24"/>
          <w:highlight w:val="none"/>
          <w:lang w:eastAsia="zh-CN"/>
        </w:rPr>
        <w:t>竞价采购</w:t>
      </w:r>
      <w:r>
        <w:rPr>
          <w:rFonts w:hint="eastAsia" w:ascii="仿宋" w:hAnsi="仿宋" w:eastAsia="仿宋" w:cs="仿宋"/>
          <w:sz w:val="24"/>
          <w:highlight w:val="none"/>
        </w:rPr>
        <w:t>过程中的报价由我单位自主报价并承担一切后果及责任，竞价内容属实，确认因此产生的竞价结果对我</w:t>
      </w:r>
      <w:r>
        <w:rPr>
          <w:rFonts w:hint="eastAsia" w:ascii="仿宋" w:hAnsi="仿宋" w:eastAsia="仿宋" w:cs="仿宋"/>
          <w:sz w:val="24"/>
          <w:highlight w:val="none"/>
          <w:lang w:val="en-US" w:eastAsia="zh-CN"/>
        </w:rPr>
        <w:t>方</w:t>
      </w:r>
      <w:r>
        <w:rPr>
          <w:rFonts w:hint="eastAsia" w:ascii="仿宋" w:hAnsi="仿宋" w:eastAsia="仿宋" w:cs="仿宋"/>
          <w:sz w:val="24"/>
          <w:highlight w:val="none"/>
        </w:rPr>
        <w:t>具有约束力。</w:t>
      </w:r>
    </w:p>
    <w:p w14:paraId="05D2616A">
      <w:pPr>
        <w:spacing w:line="400" w:lineRule="exact"/>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10、我公司知晓并认可本项目文件中关于服务费的收取规定，并承诺我公司如在本项目成交，我公司保证在成交公示期结束后三个工作日内向代理机构一次性以汇款方式全额支付本项目采购文件中规定的应该交纳的成交服务费用。如我公司为成交服务商但未按期缴纳代理服务费，我公司同意将所缴纳的保证金，用作支付代理机构的服务费，如有剩余则返还采购人。</w:t>
      </w:r>
    </w:p>
    <w:p w14:paraId="2C926CF1">
      <w:pPr>
        <w:spacing w:line="400" w:lineRule="exact"/>
        <w:ind w:firstLine="480" w:firstLineChars="200"/>
        <w:rPr>
          <w:rFonts w:hint="eastAsia" w:ascii="仿宋" w:hAnsi="仿宋" w:eastAsia="仿宋" w:cs="仿宋"/>
          <w:sz w:val="24"/>
          <w:highlight w:val="none"/>
          <w:lang w:val="en-US" w:eastAsia="zh-CN"/>
        </w:rPr>
      </w:pPr>
    </w:p>
    <w:p w14:paraId="61C66DE9">
      <w:pPr>
        <w:spacing w:line="400" w:lineRule="exact"/>
        <w:ind w:firstLine="480" w:firstLineChars="200"/>
        <w:rPr>
          <w:rFonts w:hint="eastAsia" w:ascii="仿宋" w:hAnsi="仿宋" w:eastAsia="仿宋" w:cs="仿宋"/>
          <w:color w:val="000000"/>
          <w:szCs w:val="24"/>
          <w:highlight w:val="none"/>
        </w:rPr>
      </w:pPr>
      <w:r>
        <w:rPr>
          <w:rFonts w:hint="eastAsia" w:ascii="仿宋" w:hAnsi="仿宋" w:eastAsia="仿宋" w:cs="仿宋"/>
          <w:color w:val="000000"/>
          <w:sz w:val="24"/>
          <w:highlight w:val="none"/>
        </w:rPr>
        <w:t>本承诺书自本项目资格审查日起360个自然日内有效，如我方能成交，则成为合同条款的一部分。</w:t>
      </w:r>
    </w:p>
    <w:p w14:paraId="1E88B2F4">
      <w:pPr>
        <w:pStyle w:val="37"/>
        <w:ind w:firstLine="480"/>
        <w:rPr>
          <w:rFonts w:hint="eastAsia" w:ascii="仿宋" w:hAnsi="仿宋" w:eastAsia="仿宋" w:cs="仿宋"/>
          <w:color w:val="000000"/>
          <w:szCs w:val="24"/>
          <w:highlight w:val="none"/>
        </w:rPr>
      </w:pPr>
      <w:r>
        <w:rPr>
          <w:rFonts w:hint="eastAsia" w:ascii="仿宋" w:hAnsi="仿宋" w:eastAsia="仿宋" w:cs="仿宋"/>
          <w:color w:val="000000"/>
          <w:szCs w:val="24"/>
          <w:highlight w:val="none"/>
          <w:lang w:eastAsia="zh-CN"/>
        </w:rPr>
        <w:t>服务商</w:t>
      </w:r>
      <w:r>
        <w:rPr>
          <w:rFonts w:hint="eastAsia" w:ascii="仿宋" w:hAnsi="仿宋" w:eastAsia="仿宋" w:cs="仿宋"/>
          <w:color w:val="000000"/>
          <w:szCs w:val="24"/>
          <w:highlight w:val="none"/>
        </w:rPr>
        <w:t>名称：</w:t>
      </w:r>
    </w:p>
    <w:p w14:paraId="1207506D">
      <w:pPr>
        <w:pStyle w:val="37"/>
        <w:ind w:firstLine="480"/>
        <w:rPr>
          <w:rFonts w:hint="eastAsia" w:ascii="仿宋" w:hAnsi="仿宋" w:eastAsia="仿宋" w:cs="仿宋"/>
          <w:color w:val="000000"/>
          <w:szCs w:val="24"/>
          <w:highlight w:val="none"/>
        </w:rPr>
      </w:pPr>
      <w:r>
        <w:rPr>
          <w:rFonts w:hint="eastAsia" w:ascii="仿宋" w:hAnsi="仿宋" w:eastAsia="仿宋" w:cs="仿宋"/>
          <w:color w:val="000000"/>
          <w:szCs w:val="24"/>
          <w:highlight w:val="none"/>
          <w:lang w:eastAsia="zh-CN"/>
        </w:rPr>
        <w:t>服务商</w:t>
      </w:r>
      <w:r>
        <w:rPr>
          <w:rFonts w:hint="eastAsia" w:ascii="仿宋" w:hAnsi="仿宋" w:eastAsia="仿宋" w:cs="仿宋"/>
          <w:color w:val="000000"/>
          <w:szCs w:val="24"/>
          <w:highlight w:val="none"/>
        </w:rPr>
        <w:t>法定代表人或</w:t>
      </w:r>
      <w:r>
        <w:rPr>
          <w:rFonts w:hint="eastAsia" w:ascii="仿宋" w:hAnsi="仿宋" w:eastAsia="仿宋" w:cs="仿宋"/>
          <w:color w:val="000000"/>
          <w:szCs w:val="24"/>
          <w:highlight w:val="none"/>
          <w:lang w:val="en-US" w:eastAsia="zh-CN"/>
        </w:rPr>
        <w:t>授权委托人</w:t>
      </w:r>
      <w:r>
        <w:rPr>
          <w:rFonts w:hint="eastAsia" w:ascii="仿宋" w:hAnsi="仿宋" w:eastAsia="仿宋" w:cs="仿宋"/>
          <w:color w:val="000000"/>
          <w:szCs w:val="24"/>
          <w:highlight w:val="none"/>
          <w:lang w:eastAsia="zh-CN"/>
        </w:rPr>
        <w:t>签字（名章）</w:t>
      </w:r>
      <w:r>
        <w:rPr>
          <w:rFonts w:hint="eastAsia" w:ascii="仿宋" w:hAnsi="仿宋" w:eastAsia="仿宋" w:cs="仿宋"/>
          <w:color w:val="000000"/>
          <w:szCs w:val="24"/>
          <w:highlight w:val="none"/>
        </w:rPr>
        <w:t>：</w:t>
      </w:r>
    </w:p>
    <w:p w14:paraId="0448A63E">
      <w:pPr>
        <w:pStyle w:val="37"/>
        <w:ind w:firstLine="480"/>
        <w:rPr>
          <w:rFonts w:hint="eastAsia" w:ascii="仿宋" w:hAnsi="仿宋" w:eastAsia="仿宋" w:cs="仿宋"/>
          <w:color w:val="000000"/>
          <w:szCs w:val="24"/>
          <w:highlight w:val="none"/>
        </w:rPr>
      </w:pPr>
      <w:r>
        <w:rPr>
          <w:rFonts w:hint="eastAsia" w:ascii="仿宋" w:hAnsi="仿宋" w:eastAsia="仿宋" w:cs="仿宋"/>
          <w:color w:val="000000"/>
          <w:szCs w:val="24"/>
          <w:highlight w:val="none"/>
          <w:lang w:eastAsia="zh-CN"/>
        </w:rPr>
        <w:t>服务商</w:t>
      </w:r>
      <w:r>
        <w:rPr>
          <w:rFonts w:hint="eastAsia" w:ascii="仿宋" w:hAnsi="仿宋" w:eastAsia="仿宋" w:cs="仿宋"/>
          <w:color w:val="000000"/>
          <w:szCs w:val="24"/>
          <w:highlight w:val="none"/>
        </w:rPr>
        <w:t>公章：</w:t>
      </w:r>
    </w:p>
    <w:p w14:paraId="27BB14EF">
      <w:pPr>
        <w:spacing w:line="600" w:lineRule="exact"/>
        <w:ind w:firstLine="480" w:firstLineChars="200"/>
        <w:jc w:val="right"/>
        <w:rPr>
          <w:rFonts w:hint="eastAsia" w:ascii="仿宋" w:hAnsi="仿宋" w:eastAsia="仿宋" w:cs="仿宋"/>
          <w:color w:val="000000"/>
          <w:sz w:val="24"/>
          <w:highlight w:val="none"/>
        </w:rPr>
      </w:pPr>
      <w:r>
        <w:rPr>
          <w:rFonts w:hint="eastAsia" w:ascii="仿宋" w:hAnsi="仿宋" w:eastAsia="仿宋" w:cs="仿宋"/>
          <w:color w:val="000000"/>
          <w:sz w:val="24"/>
          <w:highlight w:val="none"/>
        </w:rPr>
        <w:t>日期：202</w:t>
      </w:r>
      <w:r>
        <w:rPr>
          <w:rFonts w:hint="eastAsia" w:ascii="仿宋" w:hAnsi="仿宋" w:eastAsia="仿宋" w:cs="仿宋"/>
          <w:color w:val="000000"/>
          <w:sz w:val="24"/>
          <w:highlight w:val="none"/>
          <w:lang w:val="en-US" w:eastAsia="zh-CN"/>
        </w:rPr>
        <w:t>6</w:t>
      </w:r>
      <w:r>
        <w:rPr>
          <w:rFonts w:hint="eastAsia" w:ascii="仿宋" w:hAnsi="仿宋" w:eastAsia="仿宋" w:cs="仿宋"/>
          <w:color w:val="000000"/>
          <w:sz w:val="24"/>
          <w:highlight w:val="none"/>
        </w:rPr>
        <w:t>年  月   日</w:t>
      </w:r>
    </w:p>
    <w:p w14:paraId="3F2DA22F">
      <w:pPr>
        <w:rPr>
          <w:rFonts w:hint="eastAsia" w:ascii="宋体" w:hAnsi="宋体" w:eastAsia="宋体" w:cs="宋体"/>
          <w:b/>
          <w:bCs/>
          <w:sz w:val="40"/>
          <w:szCs w:val="24"/>
          <w:highlight w:val="none"/>
        </w:rPr>
      </w:pPr>
      <w:r>
        <w:rPr>
          <w:rFonts w:ascii="宋体" w:hAnsi="宋体" w:eastAsia="宋体" w:cs="宋体"/>
          <w:b/>
          <w:bCs/>
          <w:sz w:val="24"/>
          <w:szCs w:val="24"/>
          <w:highlight w:val="none"/>
        </w:rPr>
        <w:t>注：如采购文件中要求</w:t>
      </w:r>
      <w:r>
        <w:rPr>
          <w:rFonts w:hint="eastAsia" w:ascii="宋体" w:hAnsi="宋体" w:cs="宋体"/>
          <w:b/>
          <w:bCs/>
          <w:sz w:val="24"/>
          <w:szCs w:val="24"/>
          <w:highlight w:val="none"/>
          <w:lang w:val="en-US" w:eastAsia="zh-CN"/>
        </w:rPr>
        <w:t>服务商</w:t>
      </w:r>
      <w:r>
        <w:rPr>
          <w:rFonts w:ascii="宋体" w:hAnsi="宋体" w:eastAsia="宋体" w:cs="宋体"/>
          <w:b/>
          <w:bCs/>
          <w:sz w:val="24"/>
          <w:szCs w:val="24"/>
          <w:highlight w:val="none"/>
        </w:rPr>
        <w:t>提供承诺的，</w:t>
      </w:r>
      <w:r>
        <w:rPr>
          <w:rFonts w:hint="eastAsia" w:ascii="宋体" w:hAnsi="宋体" w:cs="宋体"/>
          <w:b/>
          <w:bCs/>
          <w:sz w:val="24"/>
          <w:szCs w:val="24"/>
          <w:highlight w:val="none"/>
          <w:lang w:val="en-US" w:eastAsia="zh-CN"/>
        </w:rPr>
        <w:t>服务商</w:t>
      </w:r>
      <w:r>
        <w:rPr>
          <w:rFonts w:ascii="宋体" w:hAnsi="宋体" w:eastAsia="宋体" w:cs="宋体"/>
          <w:b/>
          <w:bCs/>
          <w:sz w:val="24"/>
          <w:szCs w:val="24"/>
          <w:highlight w:val="none"/>
        </w:rPr>
        <w:t>应当按照采购文件的要求仔细逐一核对</w:t>
      </w:r>
      <w:r>
        <w:rPr>
          <w:rFonts w:hint="eastAsia" w:ascii="宋体" w:hAnsi="宋体" w:eastAsia="宋体" w:cs="宋体"/>
          <w:b/>
          <w:bCs/>
          <w:sz w:val="24"/>
          <w:szCs w:val="24"/>
          <w:highlight w:val="none"/>
          <w:lang w:val="en-US" w:eastAsia="zh-CN"/>
        </w:rPr>
        <w:t>本</w:t>
      </w:r>
      <w:r>
        <w:rPr>
          <w:rFonts w:ascii="宋体" w:hAnsi="宋体" w:eastAsia="宋体" w:cs="宋体"/>
          <w:b/>
          <w:bCs/>
          <w:sz w:val="24"/>
          <w:szCs w:val="24"/>
          <w:highlight w:val="none"/>
        </w:rPr>
        <w:t>承诺内容，并根据实际要求增减。</w:t>
      </w:r>
    </w:p>
    <w:p w14:paraId="7109B847">
      <w:pPr>
        <w:rPr>
          <w:rFonts w:ascii="仿宋" w:hAnsi="仿宋" w:eastAsia="仿宋" w:cs="仿宋"/>
          <w:sz w:val="24"/>
        </w:rPr>
        <w:sectPr>
          <w:headerReference r:id="rId7" w:type="default"/>
          <w:footerReference r:id="rId8" w:type="default"/>
          <w:pgSz w:w="11906" w:h="16838"/>
          <w:pgMar w:top="1327" w:right="1304" w:bottom="1327" w:left="1304" w:header="851" w:footer="992" w:gutter="0"/>
          <w:cols w:space="0" w:num="1"/>
          <w:docGrid w:type="lines" w:linePitch="312" w:charSpace="0"/>
        </w:sectPr>
      </w:pPr>
    </w:p>
    <w:p w14:paraId="0CCA0669">
      <w:pPr>
        <w:rPr>
          <w:rFonts w:ascii="仿宋" w:hAnsi="仿宋" w:eastAsia="仿宋" w:cs="仿宋"/>
          <w:sz w:val="24"/>
        </w:rPr>
      </w:pPr>
    </w:p>
    <w:p w14:paraId="7BDF3614">
      <w:pPr>
        <w:keepNext/>
        <w:keepLines/>
        <w:widowControl w:val="0"/>
        <w:spacing w:before="340" w:after="330" w:line="578" w:lineRule="auto"/>
        <w:ind w:left="0" w:leftChars="0" w:firstLine="0" w:firstLineChars="0"/>
        <w:jc w:val="center"/>
        <w:outlineLvl w:val="0"/>
        <w:rPr>
          <w:rFonts w:ascii="Times New Roman" w:hAnsi="Times New Roman" w:eastAsia="黑体" w:cs="Times New Roman"/>
          <w:bCs/>
          <w:kern w:val="44"/>
          <w:sz w:val="36"/>
          <w:szCs w:val="36"/>
          <w:highlight w:val="none"/>
          <w:lang w:val="en-US" w:eastAsia="zh-CN" w:bidi="ar-SA"/>
        </w:rPr>
      </w:pPr>
      <w:r>
        <w:rPr>
          <w:rFonts w:hint="eastAsia" w:ascii="Times New Roman" w:hAnsi="Times New Roman" w:eastAsia="黑体" w:cs="Times New Roman"/>
          <w:bCs/>
          <w:kern w:val="44"/>
          <w:sz w:val="36"/>
          <w:szCs w:val="36"/>
          <w:highlight w:val="none"/>
          <w:lang w:val="en-US" w:eastAsia="zh-CN" w:bidi="ar-SA"/>
        </w:rPr>
        <w:t>第七章 《技术要求偏离表》</w:t>
      </w:r>
    </w:p>
    <w:p w14:paraId="47F093D0">
      <w:pPr>
        <w:widowControl w:val="0"/>
        <w:spacing w:before="120" w:after="120" w:line="360" w:lineRule="auto"/>
        <w:jc w:val="both"/>
        <w:outlineLvl w:val="0"/>
        <w:rPr>
          <w:rFonts w:hint="eastAsia" w:ascii="Calibri" w:hAnsi="Calibri" w:eastAsia="仿宋" w:cs="Times New Roman"/>
          <w:b/>
          <w:kern w:val="2"/>
          <w:sz w:val="28"/>
          <w:szCs w:val="28"/>
          <w:lang w:val="en-US" w:eastAsia="zh-CN" w:bidi="ar-SA"/>
        </w:rPr>
      </w:pPr>
      <w:r>
        <w:rPr>
          <w:rFonts w:hint="eastAsia" w:ascii="Calibri" w:hAnsi="Calibri" w:eastAsia="仿宋" w:cs="Times New Roman"/>
          <w:b/>
          <w:kern w:val="2"/>
          <w:sz w:val="28"/>
          <w:szCs w:val="28"/>
          <w:lang w:val="en-US" w:eastAsia="zh-CN" w:bidi="ar-SA"/>
        </w:rPr>
        <w:t>哈农交采〔2026〕第720号                   哈尔滨市双城区幸福街道永支村集体经济组织设备租赁服务项目（二次）</w:t>
      </w:r>
    </w:p>
    <w:tbl>
      <w:tblPr>
        <w:tblStyle w:val="23"/>
        <w:tblW w:w="478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9"/>
        <w:gridCol w:w="2472"/>
        <w:gridCol w:w="2038"/>
        <w:gridCol w:w="1625"/>
        <w:gridCol w:w="1785"/>
        <w:gridCol w:w="4022"/>
      </w:tblGrid>
      <w:tr w14:paraId="63595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667" w:type="pct"/>
            <w:vAlign w:val="center"/>
          </w:tcPr>
          <w:p w14:paraId="74772DA1">
            <w:pPr>
              <w:keepNext w:val="0"/>
              <w:keepLines w:val="0"/>
              <w:widowControl w:val="0"/>
              <w:suppressLineNumbers w:val="0"/>
              <w:spacing w:before="120" w:beforeAutospacing="0" w:after="120" w:afterAutospacing="0" w:line="240" w:lineRule="auto"/>
              <w:ind w:left="0" w:right="0"/>
              <w:jc w:val="center"/>
              <w:outlineLvl w:val="0"/>
              <w:rPr>
                <w:rFonts w:hint="eastAsia" w:ascii="仿宋" w:hAnsi="仿宋" w:eastAsia="仿宋" w:cs="仿宋"/>
                <w:b/>
                <w:snapToGrid w:val="0"/>
                <w:kern w:val="2"/>
                <w:sz w:val="28"/>
                <w:szCs w:val="28"/>
                <w:lang w:val="en-US" w:eastAsia="zh-CN" w:bidi="ar-SA"/>
              </w:rPr>
            </w:pPr>
          </w:p>
          <w:p w14:paraId="3EBA9F3D">
            <w:pPr>
              <w:keepNext w:val="0"/>
              <w:keepLines w:val="0"/>
              <w:widowControl w:val="0"/>
              <w:suppressLineNumbers w:val="0"/>
              <w:spacing w:before="120" w:beforeAutospacing="0" w:after="120" w:afterAutospacing="0" w:line="240" w:lineRule="auto"/>
              <w:ind w:left="0" w:right="0"/>
              <w:jc w:val="center"/>
              <w:outlineLvl w:val="0"/>
              <w:rPr>
                <w:rFonts w:hint="eastAsia" w:ascii="仿宋" w:hAnsi="仿宋" w:eastAsia="仿宋" w:cs="仿宋"/>
                <w:b/>
                <w:snapToGrid w:val="0"/>
                <w:kern w:val="2"/>
                <w:sz w:val="28"/>
                <w:szCs w:val="28"/>
                <w:lang w:val="en-US" w:eastAsia="zh-CN" w:bidi="ar-SA"/>
              </w:rPr>
            </w:pPr>
            <w:r>
              <w:rPr>
                <w:rFonts w:hint="eastAsia" w:ascii="仿宋" w:hAnsi="仿宋" w:eastAsia="仿宋" w:cs="仿宋"/>
                <w:b/>
                <w:snapToGrid w:val="0"/>
                <w:kern w:val="2"/>
                <w:sz w:val="28"/>
                <w:szCs w:val="28"/>
                <w:lang w:val="en-US" w:eastAsia="zh-CN" w:bidi="ar-SA"/>
              </w:rPr>
              <w:t>序号</w:t>
            </w:r>
          </w:p>
        </w:tc>
        <w:tc>
          <w:tcPr>
            <w:tcW w:w="896" w:type="pct"/>
            <w:vAlign w:val="center"/>
          </w:tcPr>
          <w:p w14:paraId="6288E7CF">
            <w:pPr>
              <w:keepNext w:val="0"/>
              <w:keepLines w:val="0"/>
              <w:widowControl w:val="0"/>
              <w:suppressLineNumbers w:val="0"/>
              <w:spacing w:before="120" w:beforeAutospacing="0" w:after="120" w:afterAutospacing="0" w:line="240" w:lineRule="auto"/>
              <w:ind w:left="0" w:right="0"/>
              <w:jc w:val="center"/>
              <w:outlineLvl w:val="0"/>
              <w:rPr>
                <w:rFonts w:hint="eastAsia" w:ascii="仿宋" w:hAnsi="仿宋" w:eastAsia="仿宋" w:cs="仿宋"/>
                <w:b/>
                <w:snapToGrid w:val="0"/>
                <w:kern w:val="2"/>
                <w:sz w:val="28"/>
                <w:szCs w:val="28"/>
                <w:lang w:val="en-US" w:eastAsia="zh-CN" w:bidi="ar-SA"/>
              </w:rPr>
            </w:pPr>
          </w:p>
          <w:p w14:paraId="04EFC8B5">
            <w:pPr>
              <w:keepNext w:val="0"/>
              <w:keepLines w:val="0"/>
              <w:widowControl w:val="0"/>
              <w:suppressLineNumbers w:val="0"/>
              <w:spacing w:before="120" w:beforeAutospacing="0" w:after="120" w:afterAutospacing="0" w:line="240" w:lineRule="auto"/>
              <w:ind w:left="0" w:right="0"/>
              <w:jc w:val="center"/>
              <w:outlineLvl w:val="0"/>
              <w:rPr>
                <w:rFonts w:hint="default" w:ascii="仿宋" w:hAnsi="仿宋" w:eastAsia="仿宋" w:cs="仿宋"/>
                <w:b/>
                <w:snapToGrid w:val="0"/>
                <w:kern w:val="2"/>
                <w:sz w:val="28"/>
                <w:szCs w:val="28"/>
                <w:lang w:val="en-US" w:eastAsia="zh-CN" w:bidi="ar-SA"/>
              </w:rPr>
            </w:pPr>
            <w:r>
              <w:rPr>
                <w:rFonts w:hint="eastAsia" w:ascii="仿宋" w:hAnsi="仿宋" w:eastAsia="仿宋" w:cs="仿宋"/>
                <w:b/>
                <w:snapToGrid w:val="0"/>
                <w:kern w:val="2"/>
                <w:sz w:val="28"/>
                <w:szCs w:val="28"/>
                <w:lang w:val="en-US" w:eastAsia="zh-CN" w:bidi="ar-SA"/>
              </w:rPr>
              <w:t>产品名称</w:t>
            </w:r>
          </w:p>
        </w:tc>
        <w:tc>
          <w:tcPr>
            <w:tcW w:w="739" w:type="pct"/>
            <w:vAlign w:val="center"/>
          </w:tcPr>
          <w:p w14:paraId="560B5CBA">
            <w:pPr>
              <w:keepNext w:val="0"/>
              <w:keepLines w:val="0"/>
              <w:widowControl w:val="0"/>
              <w:suppressLineNumbers w:val="0"/>
              <w:spacing w:before="120" w:beforeAutospacing="0" w:after="120" w:afterAutospacing="0" w:line="240" w:lineRule="auto"/>
              <w:ind w:left="0" w:right="0"/>
              <w:jc w:val="center"/>
              <w:outlineLvl w:val="0"/>
              <w:rPr>
                <w:rFonts w:hint="eastAsia" w:ascii="仿宋" w:hAnsi="仿宋" w:eastAsia="仿宋" w:cs="仿宋"/>
                <w:b/>
                <w:snapToGrid w:val="0"/>
                <w:kern w:val="2"/>
                <w:sz w:val="28"/>
                <w:szCs w:val="28"/>
                <w:lang w:val="en-US" w:eastAsia="zh-CN" w:bidi="ar-SA"/>
              </w:rPr>
            </w:pPr>
          </w:p>
          <w:p w14:paraId="0C342B91">
            <w:pPr>
              <w:keepNext w:val="0"/>
              <w:keepLines w:val="0"/>
              <w:widowControl w:val="0"/>
              <w:suppressLineNumbers w:val="0"/>
              <w:spacing w:before="120" w:beforeAutospacing="0" w:after="120" w:afterAutospacing="0" w:line="240" w:lineRule="auto"/>
              <w:ind w:left="0" w:right="0"/>
              <w:jc w:val="center"/>
              <w:outlineLvl w:val="0"/>
              <w:rPr>
                <w:rFonts w:hint="eastAsia" w:ascii="仿宋" w:hAnsi="仿宋" w:eastAsia="仿宋" w:cs="仿宋"/>
                <w:b/>
                <w:snapToGrid w:val="0"/>
                <w:kern w:val="2"/>
                <w:sz w:val="28"/>
                <w:szCs w:val="28"/>
                <w:lang w:val="en-US" w:eastAsia="zh-CN" w:bidi="ar-SA"/>
              </w:rPr>
            </w:pPr>
            <w:r>
              <w:rPr>
                <w:rFonts w:hint="eastAsia" w:ascii="仿宋" w:hAnsi="仿宋" w:eastAsia="仿宋" w:cs="仿宋"/>
                <w:b/>
                <w:snapToGrid w:val="0"/>
                <w:kern w:val="2"/>
                <w:sz w:val="28"/>
                <w:szCs w:val="28"/>
                <w:lang w:val="en-US" w:eastAsia="zh-CN" w:bidi="ar-SA"/>
              </w:rPr>
              <w:t>参数</w:t>
            </w:r>
          </w:p>
        </w:tc>
        <w:tc>
          <w:tcPr>
            <w:tcW w:w="589" w:type="pct"/>
            <w:vAlign w:val="center"/>
          </w:tcPr>
          <w:p w14:paraId="0103F2F3">
            <w:pPr>
              <w:keepNext w:val="0"/>
              <w:keepLines w:val="0"/>
              <w:widowControl w:val="0"/>
              <w:suppressLineNumbers w:val="0"/>
              <w:spacing w:before="120" w:beforeAutospacing="0" w:after="120" w:afterAutospacing="0" w:line="240" w:lineRule="auto"/>
              <w:ind w:left="0" w:right="0"/>
              <w:jc w:val="center"/>
              <w:outlineLvl w:val="0"/>
              <w:rPr>
                <w:rFonts w:hint="eastAsia" w:ascii="仿宋" w:hAnsi="仿宋" w:eastAsia="仿宋" w:cs="仿宋"/>
                <w:b/>
                <w:snapToGrid w:val="0"/>
                <w:kern w:val="2"/>
                <w:sz w:val="28"/>
                <w:szCs w:val="28"/>
                <w:lang w:val="en-US" w:eastAsia="zh-CN" w:bidi="ar-SA"/>
              </w:rPr>
            </w:pPr>
          </w:p>
          <w:p w14:paraId="7AF0917F">
            <w:pPr>
              <w:keepNext w:val="0"/>
              <w:keepLines w:val="0"/>
              <w:widowControl w:val="0"/>
              <w:suppressLineNumbers w:val="0"/>
              <w:spacing w:before="120" w:beforeAutospacing="0" w:after="120" w:afterAutospacing="0" w:line="240" w:lineRule="auto"/>
              <w:ind w:left="0" w:right="0"/>
              <w:jc w:val="center"/>
              <w:outlineLvl w:val="0"/>
              <w:rPr>
                <w:rFonts w:hint="eastAsia" w:ascii="仿宋" w:hAnsi="仿宋" w:eastAsia="仿宋" w:cs="仿宋"/>
                <w:b/>
                <w:snapToGrid w:val="0"/>
                <w:kern w:val="2"/>
                <w:sz w:val="28"/>
                <w:szCs w:val="28"/>
                <w:lang w:val="en-US" w:eastAsia="zh-CN" w:bidi="ar-SA"/>
              </w:rPr>
            </w:pPr>
            <w:r>
              <w:rPr>
                <w:rFonts w:hint="eastAsia" w:ascii="仿宋" w:hAnsi="仿宋" w:eastAsia="仿宋" w:cs="仿宋"/>
                <w:b/>
                <w:snapToGrid w:val="0"/>
                <w:kern w:val="2"/>
                <w:sz w:val="28"/>
                <w:szCs w:val="28"/>
                <w:lang w:val="en-US" w:eastAsia="zh-CN" w:bidi="ar-SA"/>
              </w:rPr>
              <w:t>数量</w:t>
            </w:r>
          </w:p>
        </w:tc>
        <w:tc>
          <w:tcPr>
            <w:tcW w:w="647" w:type="pct"/>
          </w:tcPr>
          <w:p w14:paraId="1570F5A6">
            <w:pPr>
              <w:keepNext w:val="0"/>
              <w:keepLines w:val="0"/>
              <w:widowControl w:val="0"/>
              <w:suppressLineNumbers w:val="0"/>
              <w:spacing w:before="120" w:beforeAutospacing="0" w:after="120" w:afterAutospacing="0" w:line="240" w:lineRule="auto"/>
              <w:ind w:left="0" w:right="0"/>
              <w:jc w:val="center"/>
              <w:outlineLvl w:val="0"/>
              <w:rPr>
                <w:rFonts w:hint="eastAsia" w:ascii="仿宋" w:hAnsi="仿宋" w:eastAsia="仿宋" w:cs="仿宋"/>
                <w:b/>
                <w:snapToGrid w:val="0"/>
                <w:kern w:val="2"/>
                <w:sz w:val="28"/>
                <w:szCs w:val="28"/>
                <w:lang w:val="en-US" w:eastAsia="zh-CN" w:bidi="ar-SA"/>
              </w:rPr>
            </w:pPr>
          </w:p>
          <w:p w14:paraId="6DD68D34">
            <w:pPr>
              <w:keepNext w:val="0"/>
              <w:keepLines w:val="0"/>
              <w:widowControl w:val="0"/>
              <w:suppressLineNumbers w:val="0"/>
              <w:spacing w:before="120" w:beforeAutospacing="0" w:after="120" w:afterAutospacing="0" w:line="240" w:lineRule="auto"/>
              <w:ind w:left="0" w:right="0"/>
              <w:jc w:val="center"/>
              <w:outlineLvl w:val="0"/>
              <w:rPr>
                <w:rFonts w:hint="eastAsia" w:ascii="仿宋" w:hAnsi="仿宋" w:eastAsia="仿宋" w:cs="仿宋"/>
                <w:b/>
                <w:snapToGrid w:val="0"/>
                <w:kern w:val="2"/>
                <w:sz w:val="28"/>
                <w:szCs w:val="28"/>
                <w:lang w:val="en-US" w:eastAsia="zh-CN" w:bidi="ar-SA"/>
              </w:rPr>
            </w:pPr>
            <w:r>
              <w:rPr>
                <w:rFonts w:hint="eastAsia" w:ascii="仿宋" w:hAnsi="仿宋" w:eastAsia="仿宋" w:cs="仿宋"/>
                <w:b/>
                <w:snapToGrid w:val="0"/>
                <w:kern w:val="2"/>
                <w:sz w:val="28"/>
                <w:szCs w:val="28"/>
                <w:lang w:val="en-US" w:eastAsia="zh-CN" w:bidi="ar-SA"/>
              </w:rPr>
              <w:t>备注</w:t>
            </w:r>
          </w:p>
        </w:tc>
        <w:tc>
          <w:tcPr>
            <w:tcW w:w="1458" w:type="pct"/>
          </w:tcPr>
          <w:p w14:paraId="4AEC0478">
            <w:pPr>
              <w:keepNext w:val="0"/>
              <w:keepLines w:val="0"/>
              <w:widowControl w:val="0"/>
              <w:suppressLineNumbers w:val="0"/>
              <w:spacing w:before="120" w:beforeAutospacing="0" w:after="120" w:afterAutospacing="0" w:line="240" w:lineRule="auto"/>
              <w:ind w:left="0" w:right="0"/>
              <w:jc w:val="center"/>
              <w:outlineLvl w:val="0"/>
              <w:rPr>
                <w:rFonts w:hint="eastAsia" w:ascii="仿宋" w:hAnsi="仿宋" w:eastAsia="仿宋" w:cs="仿宋"/>
                <w:b/>
                <w:snapToGrid w:val="0"/>
                <w:kern w:val="2"/>
                <w:sz w:val="28"/>
                <w:szCs w:val="28"/>
                <w:lang w:val="en-US" w:eastAsia="zh-CN" w:bidi="ar-SA"/>
              </w:rPr>
            </w:pPr>
          </w:p>
          <w:p w14:paraId="0959D455">
            <w:pPr>
              <w:keepNext w:val="0"/>
              <w:keepLines w:val="0"/>
              <w:widowControl w:val="0"/>
              <w:suppressLineNumbers w:val="0"/>
              <w:spacing w:before="120" w:beforeAutospacing="0" w:after="120" w:afterAutospacing="0" w:line="240" w:lineRule="auto"/>
              <w:ind w:left="0" w:right="0"/>
              <w:jc w:val="center"/>
              <w:outlineLvl w:val="0"/>
              <w:rPr>
                <w:rFonts w:hint="default" w:ascii="Calibri" w:hAnsi="Calibri" w:eastAsia="仿宋" w:cs="Times New Roman"/>
                <w:b/>
                <w:kern w:val="2"/>
                <w:sz w:val="28"/>
                <w:szCs w:val="28"/>
                <w:lang w:val="en-US" w:eastAsia="zh-CN" w:bidi="ar-SA"/>
              </w:rPr>
            </w:pPr>
            <w:r>
              <w:rPr>
                <w:rFonts w:hint="eastAsia" w:ascii="仿宋" w:hAnsi="仿宋" w:eastAsia="仿宋" w:cs="仿宋"/>
                <w:b/>
                <w:snapToGrid w:val="0"/>
                <w:kern w:val="2"/>
                <w:sz w:val="28"/>
                <w:szCs w:val="28"/>
                <w:lang w:val="en-US" w:eastAsia="zh-CN" w:bidi="ar-SA"/>
              </w:rPr>
              <w:t>符合/正偏离/负偏离</w:t>
            </w:r>
          </w:p>
        </w:tc>
      </w:tr>
      <w:tr w14:paraId="2BCC2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67" w:type="pct"/>
          </w:tcPr>
          <w:p w14:paraId="59A456B1">
            <w:pPr>
              <w:keepNext w:val="0"/>
              <w:keepLines w:val="0"/>
              <w:widowControl w:val="0"/>
              <w:suppressLineNumbers w:val="0"/>
              <w:spacing w:before="120" w:beforeAutospacing="0" w:after="120" w:afterAutospacing="0" w:line="240" w:lineRule="auto"/>
              <w:ind w:left="0" w:right="0"/>
              <w:jc w:val="center"/>
              <w:outlineLvl w:val="0"/>
              <w:rPr>
                <w:rFonts w:hint="eastAsia" w:ascii="Calibri" w:hAnsi="Calibri" w:eastAsia="仿宋" w:cs="Times New Roman"/>
                <w:b/>
                <w:kern w:val="2"/>
                <w:sz w:val="21"/>
                <w:szCs w:val="21"/>
                <w:lang w:val="en-US" w:eastAsia="zh-CN" w:bidi="ar-SA"/>
              </w:rPr>
            </w:pPr>
            <w:r>
              <w:rPr>
                <w:rFonts w:hint="eastAsia" w:ascii="Calibri" w:hAnsi="Calibri" w:eastAsia="仿宋" w:cs="Times New Roman"/>
                <w:b/>
                <w:kern w:val="2"/>
                <w:sz w:val="21"/>
                <w:szCs w:val="21"/>
                <w:lang w:val="en-US" w:eastAsia="zh-CN" w:bidi="ar-SA"/>
              </w:rPr>
              <w:t>1</w:t>
            </w:r>
          </w:p>
        </w:tc>
        <w:tc>
          <w:tcPr>
            <w:tcW w:w="896" w:type="pct"/>
          </w:tcPr>
          <w:p w14:paraId="3FFA81C8">
            <w:pPr>
              <w:keepNext w:val="0"/>
              <w:keepLines w:val="0"/>
              <w:widowControl w:val="0"/>
              <w:suppressLineNumbers w:val="0"/>
              <w:spacing w:before="120" w:beforeAutospacing="0" w:after="120" w:afterAutospacing="0" w:line="240" w:lineRule="auto"/>
              <w:ind w:left="0" w:right="0"/>
              <w:jc w:val="both"/>
              <w:outlineLvl w:val="0"/>
              <w:rPr>
                <w:rFonts w:hint="default" w:ascii="Calibri" w:hAnsi="Calibri" w:eastAsia="仿宋" w:cs="Times New Roman"/>
                <w:b/>
                <w:kern w:val="2"/>
                <w:sz w:val="21"/>
                <w:szCs w:val="21"/>
                <w:lang w:val="en-US" w:eastAsia="zh-CN" w:bidi="ar-SA"/>
              </w:rPr>
            </w:pPr>
          </w:p>
        </w:tc>
        <w:tc>
          <w:tcPr>
            <w:tcW w:w="739" w:type="pct"/>
          </w:tcPr>
          <w:p w14:paraId="026CE99A">
            <w:pPr>
              <w:keepNext w:val="0"/>
              <w:keepLines w:val="0"/>
              <w:widowControl w:val="0"/>
              <w:suppressLineNumbers w:val="0"/>
              <w:spacing w:before="120" w:beforeAutospacing="0" w:after="120" w:afterAutospacing="0" w:line="240" w:lineRule="auto"/>
              <w:ind w:left="0" w:right="0"/>
              <w:jc w:val="center"/>
              <w:outlineLvl w:val="0"/>
              <w:rPr>
                <w:rFonts w:hint="default" w:ascii="Calibri" w:hAnsi="Calibri" w:eastAsia="仿宋" w:cs="Times New Roman"/>
                <w:b/>
                <w:kern w:val="2"/>
                <w:sz w:val="21"/>
                <w:szCs w:val="21"/>
                <w:lang w:val="en-US" w:eastAsia="zh-CN" w:bidi="ar-SA"/>
              </w:rPr>
            </w:pPr>
          </w:p>
        </w:tc>
        <w:tc>
          <w:tcPr>
            <w:tcW w:w="589" w:type="pct"/>
          </w:tcPr>
          <w:p w14:paraId="5D780FA6">
            <w:pPr>
              <w:keepNext w:val="0"/>
              <w:keepLines w:val="0"/>
              <w:widowControl w:val="0"/>
              <w:suppressLineNumbers w:val="0"/>
              <w:spacing w:before="120" w:beforeAutospacing="0" w:after="120" w:afterAutospacing="0" w:line="240" w:lineRule="auto"/>
              <w:ind w:left="0" w:right="0"/>
              <w:jc w:val="center"/>
              <w:outlineLvl w:val="0"/>
              <w:rPr>
                <w:rFonts w:hint="default" w:ascii="Calibri" w:hAnsi="Calibri" w:eastAsia="仿宋" w:cs="Times New Roman"/>
                <w:b/>
                <w:kern w:val="2"/>
                <w:sz w:val="21"/>
                <w:szCs w:val="21"/>
                <w:lang w:val="en-US" w:eastAsia="zh-CN" w:bidi="ar-SA"/>
              </w:rPr>
            </w:pPr>
          </w:p>
        </w:tc>
        <w:tc>
          <w:tcPr>
            <w:tcW w:w="647" w:type="pct"/>
          </w:tcPr>
          <w:p w14:paraId="24105C54">
            <w:pPr>
              <w:keepNext w:val="0"/>
              <w:keepLines w:val="0"/>
              <w:widowControl w:val="0"/>
              <w:suppressLineNumbers w:val="0"/>
              <w:spacing w:before="120" w:beforeAutospacing="0" w:after="120" w:afterAutospacing="0" w:line="240" w:lineRule="auto"/>
              <w:ind w:left="0" w:right="0"/>
              <w:jc w:val="both"/>
              <w:outlineLvl w:val="0"/>
              <w:rPr>
                <w:rFonts w:hint="default" w:ascii="Calibri" w:hAnsi="Calibri" w:eastAsia="仿宋" w:cs="Times New Roman"/>
                <w:b/>
                <w:kern w:val="2"/>
                <w:sz w:val="21"/>
                <w:szCs w:val="21"/>
                <w:lang w:val="en-US" w:eastAsia="zh-CN" w:bidi="ar-SA"/>
              </w:rPr>
            </w:pPr>
          </w:p>
        </w:tc>
        <w:tc>
          <w:tcPr>
            <w:tcW w:w="1458" w:type="pct"/>
          </w:tcPr>
          <w:p w14:paraId="5533253A">
            <w:pPr>
              <w:keepNext w:val="0"/>
              <w:keepLines w:val="0"/>
              <w:widowControl w:val="0"/>
              <w:suppressLineNumbers w:val="0"/>
              <w:spacing w:before="120" w:beforeAutospacing="0" w:after="120" w:afterAutospacing="0" w:line="240" w:lineRule="auto"/>
              <w:ind w:left="0" w:right="0"/>
              <w:jc w:val="both"/>
              <w:outlineLvl w:val="0"/>
              <w:rPr>
                <w:rFonts w:hint="default" w:ascii="Calibri" w:hAnsi="Calibri" w:eastAsia="仿宋" w:cs="Times New Roman"/>
                <w:b/>
                <w:kern w:val="2"/>
                <w:sz w:val="21"/>
                <w:szCs w:val="21"/>
                <w:lang w:val="en-US" w:eastAsia="zh-CN" w:bidi="ar-SA"/>
              </w:rPr>
            </w:pPr>
          </w:p>
        </w:tc>
      </w:tr>
      <w:tr w14:paraId="17F04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667" w:type="pct"/>
          </w:tcPr>
          <w:p w14:paraId="0A21B94F">
            <w:pPr>
              <w:keepNext w:val="0"/>
              <w:keepLines w:val="0"/>
              <w:widowControl w:val="0"/>
              <w:suppressLineNumbers w:val="0"/>
              <w:spacing w:before="120" w:beforeAutospacing="0" w:after="120" w:afterAutospacing="0" w:line="240" w:lineRule="auto"/>
              <w:ind w:left="0" w:right="0"/>
              <w:jc w:val="center"/>
              <w:outlineLvl w:val="0"/>
              <w:rPr>
                <w:rFonts w:hint="eastAsia" w:ascii="Calibri" w:hAnsi="Calibri" w:eastAsia="仿宋" w:cs="Times New Roman"/>
                <w:b/>
                <w:kern w:val="2"/>
                <w:sz w:val="21"/>
                <w:szCs w:val="21"/>
                <w:lang w:val="en-US" w:eastAsia="zh-CN" w:bidi="ar-SA"/>
              </w:rPr>
            </w:pPr>
            <w:r>
              <w:rPr>
                <w:rFonts w:hint="eastAsia" w:ascii="Calibri" w:hAnsi="Calibri" w:eastAsia="仿宋" w:cs="Times New Roman"/>
                <w:b/>
                <w:kern w:val="2"/>
                <w:sz w:val="21"/>
                <w:szCs w:val="21"/>
                <w:lang w:val="en-US" w:eastAsia="zh-CN" w:bidi="ar-SA"/>
              </w:rPr>
              <w:t>2</w:t>
            </w:r>
          </w:p>
        </w:tc>
        <w:tc>
          <w:tcPr>
            <w:tcW w:w="896" w:type="pct"/>
          </w:tcPr>
          <w:p w14:paraId="00DCBE5A">
            <w:pPr>
              <w:keepNext w:val="0"/>
              <w:keepLines w:val="0"/>
              <w:widowControl w:val="0"/>
              <w:suppressLineNumbers w:val="0"/>
              <w:spacing w:before="120" w:beforeAutospacing="0" w:after="120" w:afterAutospacing="0" w:line="240" w:lineRule="auto"/>
              <w:ind w:left="0" w:right="0"/>
              <w:jc w:val="both"/>
              <w:outlineLvl w:val="0"/>
              <w:rPr>
                <w:rFonts w:hint="default" w:ascii="Calibri" w:hAnsi="Calibri" w:eastAsia="仿宋" w:cs="Times New Roman"/>
                <w:b/>
                <w:kern w:val="2"/>
                <w:sz w:val="21"/>
                <w:szCs w:val="21"/>
                <w:lang w:val="en-US" w:eastAsia="zh-CN" w:bidi="ar-SA"/>
              </w:rPr>
            </w:pPr>
          </w:p>
        </w:tc>
        <w:tc>
          <w:tcPr>
            <w:tcW w:w="739" w:type="pct"/>
          </w:tcPr>
          <w:p w14:paraId="71A8154D">
            <w:pPr>
              <w:keepNext w:val="0"/>
              <w:keepLines w:val="0"/>
              <w:widowControl w:val="0"/>
              <w:suppressLineNumbers w:val="0"/>
              <w:spacing w:before="120" w:beforeAutospacing="0" w:after="120" w:afterAutospacing="0" w:line="240" w:lineRule="auto"/>
              <w:ind w:left="0" w:right="0"/>
              <w:jc w:val="center"/>
              <w:outlineLvl w:val="0"/>
              <w:rPr>
                <w:rFonts w:hint="default" w:ascii="Calibri" w:hAnsi="Calibri" w:eastAsia="仿宋" w:cs="Times New Roman"/>
                <w:b/>
                <w:kern w:val="2"/>
                <w:sz w:val="21"/>
                <w:szCs w:val="21"/>
                <w:lang w:val="en-US" w:eastAsia="zh-CN" w:bidi="ar-SA"/>
              </w:rPr>
            </w:pPr>
          </w:p>
        </w:tc>
        <w:tc>
          <w:tcPr>
            <w:tcW w:w="589" w:type="pct"/>
          </w:tcPr>
          <w:p w14:paraId="557A601B">
            <w:pPr>
              <w:keepNext w:val="0"/>
              <w:keepLines w:val="0"/>
              <w:widowControl w:val="0"/>
              <w:suppressLineNumbers w:val="0"/>
              <w:spacing w:before="120" w:beforeAutospacing="0" w:after="120" w:afterAutospacing="0" w:line="240" w:lineRule="auto"/>
              <w:ind w:left="0" w:right="0"/>
              <w:jc w:val="center"/>
              <w:outlineLvl w:val="0"/>
              <w:rPr>
                <w:rFonts w:hint="default" w:ascii="Calibri" w:hAnsi="Calibri" w:eastAsia="仿宋" w:cs="Times New Roman"/>
                <w:b/>
                <w:kern w:val="2"/>
                <w:sz w:val="21"/>
                <w:szCs w:val="21"/>
                <w:lang w:val="en-US" w:eastAsia="zh-CN" w:bidi="ar-SA"/>
              </w:rPr>
            </w:pPr>
          </w:p>
        </w:tc>
        <w:tc>
          <w:tcPr>
            <w:tcW w:w="647" w:type="pct"/>
          </w:tcPr>
          <w:p w14:paraId="2828C322">
            <w:pPr>
              <w:keepNext w:val="0"/>
              <w:keepLines w:val="0"/>
              <w:widowControl w:val="0"/>
              <w:suppressLineNumbers w:val="0"/>
              <w:spacing w:before="120" w:beforeAutospacing="0" w:after="120" w:afterAutospacing="0" w:line="240" w:lineRule="auto"/>
              <w:ind w:left="0" w:right="0"/>
              <w:jc w:val="both"/>
              <w:outlineLvl w:val="0"/>
              <w:rPr>
                <w:rFonts w:hint="default" w:ascii="Calibri" w:hAnsi="Calibri" w:eastAsia="仿宋" w:cs="Times New Roman"/>
                <w:b/>
                <w:kern w:val="2"/>
                <w:sz w:val="21"/>
                <w:szCs w:val="21"/>
                <w:lang w:val="en-US" w:eastAsia="zh-CN" w:bidi="ar-SA"/>
              </w:rPr>
            </w:pPr>
          </w:p>
        </w:tc>
        <w:tc>
          <w:tcPr>
            <w:tcW w:w="1458" w:type="pct"/>
          </w:tcPr>
          <w:p w14:paraId="56E76EC3">
            <w:pPr>
              <w:keepNext w:val="0"/>
              <w:keepLines w:val="0"/>
              <w:widowControl w:val="0"/>
              <w:suppressLineNumbers w:val="0"/>
              <w:spacing w:before="120" w:beforeAutospacing="0" w:after="120" w:afterAutospacing="0" w:line="240" w:lineRule="auto"/>
              <w:ind w:left="0" w:right="0"/>
              <w:jc w:val="both"/>
              <w:outlineLvl w:val="0"/>
              <w:rPr>
                <w:rFonts w:hint="default" w:ascii="Calibri" w:hAnsi="Calibri" w:eastAsia="仿宋" w:cs="Times New Roman"/>
                <w:b/>
                <w:kern w:val="2"/>
                <w:sz w:val="21"/>
                <w:szCs w:val="21"/>
                <w:lang w:val="en-US" w:eastAsia="zh-CN" w:bidi="ar-SA"/>
              </w:rPr>
            </w:pPr>
          </w:p>
        </w:tc>
      </w:tr>
    </w:tbl>
    <w:p w14:paraId="625788E3">
      <w:pPr>
        <w:spacing w:after="120"/>
        <w:ind w:firstLine="361" w:firstLineChars="100"/>
        <w:rPr>
          <w:rFonts w:ascii="方正姚体" w:hAnsi="Times New Roman" w:eastAsia="方正姚体" w:cs="Times New Roman"/>
          <w:b/>
          <w:bCs/>
          <w:i/>
          <w:iCs/>
          <w:snapToGrid w:val="0"/>
          <w:sz w:val="36"/>
        </w:rPr>
      </w:pPr>
      <w:r>
        <w:rPr>
          <w:rFonts w:hint="eastAsia" w:ascii="方正姚体" w:hAnsi="Times New Roman" w:eastAsia="方正姚体" w:cs="Times New Roman"/>
          <w:b/>
          <w:bCs/>
          <w:i/>
          <w:iCs/>
          <w:snapToGrid w:val="0"/>
          <w:sz w:val="36"/>
        </w:rPr>
        <w:t xml:space="preserve">[注意] </w:t>
      </w:r>
    </w:p>
    <w:p w14:paraId="7D9919B0">
      <w:pPr>
        <w:spacing w:after="120"/>
        <w:ind w:left="315" w:leftChars="150"/>
        <w:rPr>
          <w:rFonts w:ascii="仿宋" w:hAnsi="仿宋" w:eastAsia="仿宋" w:cs="仿宋"/>
          <w:b/>
          <w:bCs/>
          <w:sz w:val="24"/>
        </w:rPr>
      </w:pPr>
      <w:r>
        <w:rPr>
          <w:rFonts w:hint="eastAsia" w:ascii="仿宋" w:hAnsi="仿宋" w:eastAsia="仿宋" w:cs="仿宋"/>
          <w:b/>
          <w:bCs/>
          <w:sz w:val="24"/>
        </w:rPr>
        <w:t>1.</w:t>
      </w:r>
      <w:r>
        <w:rPr>
          <w:rFonts w:hint="eastAsia" w:ascii="仿宋" w:hAnsi="仿宋" w:eastAsia="仿宋" w:cs="仿宋"/>
          <w:b/>
          <w:bCs/>
          <w:sz w:val="24"/>
          <w:lang w:eastAsia="zh-CN"/>
        </w:rPr>
        <w:t>服务商</w:t>
      </w:r>
      <w:r>
        <w:rPr>
          <w:rFonts w:hint="eastAsia" w:ascii="仿宋" w:hAnsi="仿宋" w:eastAsia="仿宋" w:cs="仿宋"/>
          <w:b/>
          <w:bCs/>
          <w:sz w:val="24"/>
        </w:rPr>
        <w:t>应当逐条对照竞价邀请文件采购需求采购明细表，就响应文件对采购明细表存在的偏差与例外逐条做出响应或对比；</w:t>
      </w:r>
    </w:p>
    <w:p w14:paraId="59832A26">
      <w:pPr>
        <w:spacing w:after="120"/>
        <w:ind w:left="315" w:leftChars="150"/>
        <w:rPr>
          <w:rFonts w:ascii="仿宋" w:hAnsi="仿宋" w:eastAsia="仿宋" w:cs="仿宋"/>
          <w:b/>
          <w:bCs/>
          <w:sz w:val="24"/>
        </w:rPr>
      </w:pPr>
      <w:r>
        <w:rPr>
          <w:rFonts w:hint="eastAsia" w:ascii="仿宋" w:hAnsi="仿宋" w:eastAsia="仿宋" w:cs="仿宋"/>
          <w:b/>
          <w:bCs/>
          <w:sz w:val="24"/>
        </w:rPr>
        <w:t>2.如响应文件对技术条款无任何偏离，</w:t>
      </w:r>
      <w:r>
        <w:rPr>
          <w:rFonts w:hint="eastAsia" w:ascii="仿宋" w:hAnsi="仿宋" w:eastAsia="仿宋" w:cs="仿宋"/>
          <w:b/>
          <w:bCs/>
          <w:sz w:val="30"/>
          <w:szCs w:val="30"/>
          <w:lang w:eastAsia="zh-CN"/>
        </w:rPr>
        <w:t>服务商</w:t>
      </w:r>
      <w:r>
        <w:rPr>
          <w:rFonts w:hint="eastAsia" w:ascii="仿宋" w:hAnsi="仿宋" w:eastAsia="仿宋" w:cs="仿宋"/>
          <w:b/>
          <w:bCs/>
          <w:sz w:val="30"/>
          <w:szCs w:val="30"/>
        </w:rPr>
        <w:t>需要点对点响应</w:t>
      </w:r>
      <w:r>
        <w:rPr>
          <w:rFonts w:hint="eastAsia" w:ascii="仿宋" w:hAnsi="仿宋" w:eastAsia="仿宋" w:cs="仿宋"/>
          <w:b/>
          <w:bCs/>
          <w:sz w:val="24"/>
        </w:rPr>
        <w:t>，并在本对比表中填写“符合”，需加盖公章；</w:t>
      </w:r>
    </w:p>
    <w:p w14:paraId="751AECC1">
      <w:pPr>
        <w:spacing w:after="120"/>
        <w:ind w:left="315" w:leftChars="150"/>
        <w:rPr>
          <w:rFonts w:ascii="Times New Roman" w:hAnsi="Times New Roman" w:eastAsia="宋体" w:cs="Times New Roman"/>
          <w:sz w:val="21"/>
          <w:szCs w:val="21"/>
        </w:rPr>
      </w:pPr>
      <w:r>
        <w:rPr>
          <w:rFonts w:hint="eastAsia" w:ascii="仿宋" w:hAnsi="仿宋" w:eastAsia="仿宋" w:cs="仿宋"/>
          <w:b/>
          <w:bCs/>
          <w:sz w:val="24"/>
        </w:rPr>
        <w:t>3.本表格</w:t>
      </w:r>
      <w:r>
        <w:rPr>
          <w:rFonts w:hint="eastAsia" w:ascii="仿宋" w:hAnsi="仿宋" w:eastAsia="仿宋" w:cs="仿宋"/>
          <w:b/>
          <w:bCs/>
          <w:sz w:val="24"/>
          <w:lang w:eastAsia="zh-CN"/>
        </w:rPr>
        <w:t>服务商</w:t>
      </w:r>
      <w:r>
        <w:rPr>
          <w:rFonts w:hint="eastAsia" w:ascii="仿宋" w:hAnsi="仿宋" w:eastAsia="仿宋" w:cs="仿宋"/>
          <w:b/>
          <w:bCs/>
          <w:sz w:val="24"/>
        </w:rPr>
        <w:t>按竞价邀请文件中采购需求采购明细表中的主要设备安装明细表自行延伸。</w:t>
      </w:r>
    </w:p>
    <w:p w14:paraId="24B229A6">
      <w:pPr>
        <w:rPr>
          <w:rFonts w:ascii="仿宋" w:hAnsi="仿宋" w:eastAsia="仿宋" w:cs="仿宋"/>
          <w:sz w:val="24"/>
        </w:rPr>
        <w:sectPr>
          <w:headerReference r:id="rId9" w:type="default"/>
          <w:footerReference r:id="rId10" w:type="default"/>
          <w:type w:val="continuous"/>
          <w:pgSz w:w="16838" w:h="11906" w:orient="landscape"/>
          <w:pgMar w:top="1304" w:right="1327" w:bottom="1304" w:left="1327" w:header="851" w:footer="992" w:gutter="0"/>
          <w:cols w:space="0" w:num="1"/>
          <w:docGrid w:type="lines" w:linePitch="312" w:charSpace="0"/>
        </w:sectPr>
      </w:pPr>
    </w:p>
    <w:tbl>
      <w:tblPr>
        <w:tblStyle w:val="23"/>
        <w:tblW w:w="496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1"/>
        <w:gridCol w:w="5858"/>
        <w:gridCol w:w="1646"/>
      </w:tblGrid>
      <w:tr w14:paraId="32A79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4" w:hRule="atLeast"/>
        </w:trPr>
        <w:tc>
          <w:tcPr>
            <w:tcW w:w="2460" w:type="pct"/>
          </w:tcPr>
          <w:p w14:paraId="340D75E1">
            <w:pPr>
              <w:keepNext w:val="0"/>
              <w:keepLines w:val="0"/>
              <w:suppressLineNumbers w:val="0"/>
              <w:spacing w:before="0" w:beforeAutospacing="0" w:after="0" w:afterAutospacing="0"/>
              <w:ind w:left="0" w:right="0"/>
              <w:rPr>
                <w:rFonts w:hint="default" w:ascii="Times New Roman" w:hAnsi="Times New Roman" w:eastAsia="宋体" w:cs="Times New Roman"/>
              </w:rPr>
            </w:pPr>
            <w:r>
              <w:rPr>
                <w:rFonts w:hint="eastAsia" w:ascii="Times New Roman" w:hAnsi="Times New Roman" w:eastAsia="宋体" w:cs="Times New Roman"/>
                <w:lang w:val="en-US" w:eastAsia="zh-CN"/>
              </w:rPr>
              <w:t>一、</w:t>
            </w:r>
            <w:r>
              <w:rPr>
                <w:rFonts w:hint="eastAsia" w:ascii="Times New Roman" w:hAnsi="Times New Roman" w:eastAsia="宋体" w:cs="Times New Roman"/>
              </w:rPr>
              <w:t>其他要求：</w:t>
            </w:r>
          </w:p>
          <w:p w14:paraId="6FAB0EAB">
            <w:pPr>
              <w:keepNext w:val="0"/>
              <w:keepLines w:val="0"/>
              <w:widowControl w:val="0"/>
              <w:suppressLineNumbers w:val="0"/>
              <w:spacing w:before="0" w:beforeAutospacing="0" w:after="0" w:afterAutospacing="0"/>
              <w:ind w:left="0" w:right="0"/>
              <w:jc w:val="both"/>
              <w:rPr>
                <w:rFonts w:hint="eastAsia"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1、项目期限（计划工期）：合同签订后</w:t>
            </w:r>
            <w:r>
              <w:rPr>
                <w:rFonts w:hint="eastAsia" w:cs="Times New Roman"/>
                <w:kern w:val="2"/>
                <w:sz w:val="21"/>
                <w:szCs w:val="22"/>
                <w:lang w:val="en-US" w:eastAsia="zh-CN" w:bidi="ar-SA"/>
              </w:rPr>
              <w:t>60天</w:t>
            </w:r>
            <w:r>
              <w:rPr>
                <w:rFonts w:hint="eastAsia" w:ascii="Times New Roman" w:hAnsi="Times New Roman" w:eastAsia="宋体" w:cs="Times New Roman"/>
                <w:kern w:val="2"/>
                <w:sz w:val="21"/>
                <w:szCs w:val="22"/>
                <w:lang w:val="en-US" w:eastAsia="zh-CN" w:bidi="ar-SA"/>
              </w:rPr>
              <w:t>完工。</w:t>
            </w:r>
          </w:p>
          <w:p w14:paraId="6B4E2114">
            <w:pPr>
              <w:keepNext w:val="0"/>
              <w:keepLines w:val="0"/>
              <w:widowControl w:val="0"/>
              <w:suppressLineNumbers w:val="0"/>
              <w:spacing w:before="0" w:beforeAutospacing="0" w:after="0" w:afterAutospacing="0"/>
              <w:ind w:left="0" w:right="0"/>
              <w:jc w:val="both"/>
              <w:rPr>
                <w:rFonts w:hint="eastAsia" w:ascii="宋体" w:hAnsi="宋体" w:cs="宋体"/>
                <w:kern w:val="2"/>
                <w:sz w:val="21"/>
                <w:szCs w:val="21"/>
                <w:lang w:val="en-US" w:eastAsia="zh-CN" w:bidi="ar-SA"/>
              </w:rPr>
            </w:pPr>
            <w:r>
              <w:rPr>
                <w:rFonts w:hint="eastAsia" w:ascii="Times New Roman" w:hAnsi="Times New Roman" w:eastAsia="宋体" w:cs="Times New Roman"/>
                <w:kern w:val="2"/>
                <w:sz w:val="21"/>
                <w:szCs w:val="22"/>
                <w:lang w:val="en-US" w:eastAsia="zh-CN" w:bidi="ar-SA"/>
              </w:rPr>
              <w:t>2、</w:t>
            </w:r>
            <w:r>
              <w:rPr>
                <w:rFonts w:hint="default" w:ascii="Times New Roman" w:hAnsi="Times New Roman" w:eastAsia="宋体" w:cs="Times New Roman"/>
                <w:kern w:val="2"/>
                <w:sz w:val="21"/>
                <w:szCs w:val="22"/>
                <w:lang w:val="en-US" w:eastAsia="zh-CN" w:bidi="ar-SA"/>
              </w:rPr>
              <w:t>服务范围：</w:t>
            </w:r>
            <w:r>
              <w:rPr>
                <w:rFonts w:hint="eastAsia" w:ascii="宋体" w:hAnsi="宋体" w:cs="宋体"/>
                <w:kern w:val="2"/>
                <w:sz w:val="21"/>
                <w:szCs w:val="21"/>
                <w:lang w:val="en-US" w:eastAsia="zh-CN" w:bidi="ar-SA"/>
              </w:rPr>
              <w:t>永支村全村主次街道、巷道、屯内公共区域、沟渠、坑塘周边生活垃圾、杂物、建筑垃圾的捡拾、归集、机械装车、外运至合规处置点；服从村集体现场调度，包含全部机械、人工、燃油、运输处置、安全、税费等全部工作内容，具体型号见采购明细表。</w:t>
            </w:r>
          </w:p>
          <w:p w14:paraId="636D8D32">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3、</w:t>
            </w:r>
            <w:r>
              <w:rPr>
                <w:rFonts w:hint="eastAsia" w:ascii="宋体" w:hAnsi="宋体" w:eastAsia="宋体" w:cs="宋体"/>
                <w:kern w:val="2"/>
                <w:sz w:val="21"/>
                <w:szCs w:val="21"/>
                <w:lang w:val="en-US" w:eastAsia="zh-CN" w:bidi="ar-SA"/>
              </w:rPr>
              <w:t>质量标准：符合采购方要求的相关法律法规政策并经采购人验收合格</w:t>
            </w:r>
          </w:p>
          <w:p w14:paraId="30AC1D92">
            <w:pPr>
              <w:keepNext w:val="0"/>
              <w:keepLines w:val="0"/>
              <w:widowControl w:val="0"/>
              <w:suppressLineNumbers w:val="0"/>
              <w:spacing w:before="0" w:beforeAutospacing="0" w:after="0" w:afterAutospacing="0"/>
              <w:ind w:left="0" w:right="0"/>
              <w:jc w:val="both"/>
              <w:rPr>
                <w:rFonts w:hint="default" w:ascii="宋体" w:hAnsi="宋体" w:eastAsia="宋体" w:cs="宋体"/>
                <w:kern w:val="2"/>
                <w:sz w:val="21"/>
                <w:szCs w:val="21"/>
                <w:lang w:val="en-US" w:eastAsia="zh-CN" w:bidi="ar-SA"/>
              </w:rPr>
            </w:pPr>
          </w:p>
        </w:tc>
        <w:tc>
          <w:tcPr>
            <w:tcW w:w="1982" w:type="pct"/>
          </w:tcPr>
          <w:p w14:paraId="68EAE526">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b/>
                <w:kern w:val="0"/>
                <w:sz w:val="18"/>
                <w:szCs w:val="18"/>
                <w:lang w:bidi="ar"/>
              </w:rPr>
            </w:pPr>
            <w:r>
              <w:rPr>
                <w:rFonts w:hint="eastAsia" w:ascii="仿宋" w:hAnsi="仿宋" w:eastAsia="仿宋" w:cs="仿宋"/>
                <w:b/>
                <w:kern w:val="0"/>
                <w:sz w:val="18"/>
                <w:szCs w:val="18"/>
                <w:lang w:val="en-US" w:eastAsia="zh-CN" w:bidi="ar"/>
              </w:rPr>
              <w:t>其他</w:t>
            </w:r>
            <w:r>
              <w:rPr>
                <w:rFonts w:hint="eastAsia" w:ascii="仿宋" w:hAnsi="仿宋" w:eastAsia="仿宋" w:cs="仿宋"/>
                <w:b/>
                <w:kern w:val="0"/>
                <w:sz w:val="18"/>
                <w:szCs w:val="18"/>
                <w:lang w:bidi="ar"/>
              </w:rPr>
              <w:t>要求：</w:t>
            </w:r>
          </w:p>
          <w:p w14:paraId="11FCE60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b/>
                <w:kern w:val="0"/>
                <w:sz w:val="18"/>
                <w:szCs w:val="18"/>
                <w:lang w:bidi="ar"/>
              </w:rPr>
            </w:pPr>
            <w:r>
              <w:rPr>
                <w:rFonts w:hint="eastAsia" w:ascii="仿宋" w:hAnsi="仿宋" w:eastAsia="仿宋" w:cs="仿宋"/>
                <w:b/>
                <w:kern w:val="0"/>
                <w:sz w:val="18"/>
                <w:szCs w:val="18"/>
                <w:lang w:bidi="ar"/>
              </w:rPr>
              <w:t>1.</w:t>
            </w:r>
            <w:r>
              <w:rPr>
                <w:rFonts w:hint="eastAsia" w:ascii="仿宋" w:hAnsi="仿宋" w:eastAsia="仿宋" w:cs="仿宋"/>
                <w:b/>
                <w:sz w:val="18"/>
                <w:szCs w:val="21"/>
              </w:rPr>
              <w:t>......</w:t>
            </w:r>
          </w:p>
          <w:p w14:paraId="384C52C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b/>
                <w:sz w:val="18"/>
                <w:szCs w:val="21"/>
              </w:rPr>
            </w:pPr>
            <w:r>
              <w:rPr>
                <w:rFonts w:hint="eastAsia" w:ascii="仿宋" w:hAnsi="仿宋" w:eastAsia="仿宋" w:cs="仿宋"/>
                <w:b/>
                <w:sz w:val="18"/>
                <w:szCs w:val="21"/>
              </w:rPr>
              <w:t>2.......</w:t>
            </w:r>
          </w:p>
          <w:p w14:paraId="338E3308">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b/>
                <w:sz w:val="18"/>
                <w:szCs w:val="21"/>
              </w:rPr>
            </w:pPr>
            <w:r>
              <w:rPr>
                <w:rFonts w:hint="eastAsia" w:ascii="仿宋" w:hAnsi="仿宋" w:eastAsia="仿宋" w:cs="仿宋"/>
                <w:b/>
                <w:sz w:val="18"/>
                <w:szCs w:val="21"/>
              </w:rPr>
              <w:t>3.......</w:t>
            </w:r>
          </w:p>
          <w:p w14:paraId="59A1D131">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0" w:firstLineChars="0"/>
              <w:jc w:val="both"/>
              <w:rPr>
                <w:rFonts w:hint="default" w:ascii="宋体" w:hAnsi="Calibri" w:eastAsia="宋体" w:cs="Times New Roman"/>
                <w:b/>
                <w:sz w:val="24"/>
                <w:szCs w:val="22"/>
                <w:lang w:val="en-US" w:eastAsia="zh-CN" w:bidi="ar-SA"/>
              </w:rPr>
            </w:pPr>
            <w:r>
              <w:rPr>
                <w:rFonts w:hint="eastAsia" w:ascii="仿宋" w:hAnsi="仿宋" w:eastAsia="仿宋" w:cs="仿宋"/>
                <w:b/>
                <w:sz w:val="18"/>
                <w:szCs w:val="21"/>
                <w:lang w:val="en-US" w:eastAsia="zh-CN" w:bidi="ar-SA"/>
              </w:rPr>
              <w:t>4.......</w:t>
            </w:r>
          </w:p>
          <w:p w14:paraId="28A1F381">
            <w:pPr>
              <w:keepNext w:val="0"/>
              <w:keepLines/>
              <w:suppressLineNumbers w:val="0"/>
              <w:wordWrap w:val="0"/>
              <w:snapToGrid w:val="0"/>
              <w:spacing w:before="0" w:beforeAutospacing="0" w:after="0" w:afterAutospacing="0" w:line="240" w:lineRule="atLeast"/>
              <w:ind w:left="0" w:right="0"/>
              <w:jc w:val="center"/>
              <w:textAlignment w:val="top"/>
              <w:rPr>
                <w:rFonts w:hint="eastAsia" w:ascii="仿宋" w:hAnsi="仿宋" w:eastAsia="仿宋" w:cs="仿宋"/>
                <w:b w:val="0"/>
                <w:bCs/>
                <w:snapToGrid w:val="0"/>
                <w:sz w:val="32"/>
                <w:szCs w:val="32"/>
                <w:lang w:eastAsia="zh-CN"/>
              </w:rPr>
            </w:pPr>
          </w:p>
          <w:p w14:paraId="1D2EDC41">
            <w:pPr>
              <w:keepNext w:val="0"/>
              <w:keepLines/>
              <w:suppressLineNumbers w:val="0"/>
              <w:wordWrap w:val="0"/>
              <w:snapToGrid w:val="0"/>
              <w:spacing w:before="0" w:beforeAutospacing="0" w:after="0" w:afterAutospacing="0" w:line="240" w:lineRule="atLeast"/>
              <w:ind w:left="0" w:right="0"/>
              <w:jc w:val="center"/>
              <w:textAlignment w:val="top"/>
              <w:rPr>
                <w:rFonts w:hint="default" w:ascii="仿宋" w:hAnsi="仿宋" w:eastAsia="仿宋" w:cs="仿宋"/>
                <w:b/>
                <w:snapToGrid w:val="0"/>
                <w:sz w:val="32"/>
                <w:szCs w:val="32"/>
              </w:rPr>
            </w:pPr>
            <w:r>
              <w:rPr>
                <w:rFonts w:hint="eastAsia" w:ascii="仿宋" w:hAnsi="仿宋" w:eastAsia="仿宋" w:cs="仿宋"/>
                <w:b/>
                <w:snapToGrid w:val="0"/>
                <w:sz w:val="32"/>
                <w:szCs w:val="32"/>
                <w:lang w:eastAsia="zh-CN"/>
              </w:rPr>
              <w:t>服务商</w:t>
            </w:r>
            <w:r>
              <w:rPr>
                <w:rFonts w:hint="eastAsia" w:ascii="仿宋" w:hAnsi="仿宋" w:eastAsia="仿宋" w:cs="仿宋"/>
                <w:b/>
                <w:snapToGrid w:val="0"/>
                <w:sz w:val="32"/>
                <w:szCs w:val="32"/>
              </w:rPr>
              <w:t>应根据左侧要求，</w:t>
            </w:r>
          </w:p>
          <w:p w14:paraId="7BE0C76F">
            <w:pPr>
              <w:keepNext w:val="0"/>
              <w:keepLines/>
              <w:suppressLineNumbers w:val="0"/>
              <w:wordWrap w:val="0"/>
              <w:snapToGrid w:val="0"/>
              <w:spacing w:before="0" w:beforeAutospacing="0" w:after="0" w:afterAutospacing="0" w:line="240" w:lineRule="atLeast"/>
              <w:ind w:left="0" w:right="0"/>
              <w:jc w:val="center"/>
              <w:textAlignment w:val="top"/>
              <w:rPr>
                <w:rFonts w:hint="default" w:ascii="仿宋" w:hAnsi="仿宋" w:eastAsia="仿宋" w:cs="仿宋"/>
                <w:b/>
                <w:snapToGrid w:val="0"/>
                <w:sz w:val="32"/>
                <w:szCs w:val="32"/>
              </w:rPr>
            </w:pPr>
            <w:r>
              <w:rPr>
                <w:rFonts w:hint="eastAsia" w:ascii="仿宋" w:hAnsi="仿宋" w:eastAsia="仿宋" w:cs="仿宋"/>
                <w:b/>
                <w:snapToGrid w:val="0"/>
                <w:sz w:val="32"/>
                <w:szCs w:val="32"/>
              </w:rPr>
              <w:t>按实际情况填写在此位置。</w:t>
            </w:r>
          </w:p>
          <w:p w14:paraId="150FDBBD">
            <w:pPr>
              <w:keepNext w:val="0"/>
              <w:keepLines w:val="0"/>
              <w:widowControl w:val="0"/>
              <w:suppressLineNumbers w:val="0"/>
              <w:spacing w:before="120" w:beforeAutospacing="0" w:after="120" w:afterAutospacing="0" w:line="360" w:lineRule="auto"/>
              <w:ind w:left="0" w:right="0"/>
              <w:jc w:val="center"/>
              <w:outlineLvl w:val="0"/>
              <w:rPr>
                <w:rFonts w:hint="default" w:ascii="Calibri" w:hAnsi="Calibri" w:eastAsia="仿宋" w:cs="Times New Roman"/>
                <w:b/>
                <w:kern w:val="2"/>
                <w:sz w:val="36"/>
                <w:szCs w:val="36"/>
                <w:lang w:val="en-US" w:eastAsia="zh-CN" w:bidi="ar-SA"/>
              </w:rPr>
            </w:pPr>
            <w:r>
              <w:rPr>
                <w:rFonts w:hint="eastAsia" w:ascii="黑体" w:hAnsi="黑体" w:eastAsia="黑体" w:cs="黑体"/>
                <w:b/>
                <w:snapToGrid w:val="0"/>
                <w:kern w:val="2"/>
                <w:sz w:val="44"/>
                <w:szCs w:val="44"/>
                <w:lang w:val="en-US" w:eastAsia="zh-CN" w:bidi="ar-SA"/>
              </w:rPr>
              <w:t>此处不填资格审查将不予通过</w:t>
            </w:r>
          </w:p>
        </w:tc>
        <w:tc>
          <w:tcPr>
            <w:tcW w:w="557" w:type="pct"/>
          </w:tcPr>
          <w:p w14:paraId="433E4F9E">
            <w:pPr>
              <w:keepNext w:val="0"/>
              <w:keepLines w:val="0"/>
              <w:widowControl w:val="0"/>
              <w:suppressLineNumbers w:val="0"/>
              <w:spacing w:before="120" w:beforeAutospacing="0" w:after="120" w:afterAutospacing="0" w:line="360" w:lineRule="auto"/>
              <w:ind w:left="0" w:right="0"/>
              <w:jc w:val="both"/>
              <w:outlineLvl w:val="0"/>
              <w:rPr>
                <w:rFonts w:hint="default" w:ascii="黑体" w:hAnsi="黑体" w:eastAsia="黑体" w:cs="黑体"/>
                <w:b/>
                <w:snapToGrid w:val="0"/>
                <w:kern w:val="2"/>
                <w:sz w:val="52"/>
                <w:szCs w:val="52"/>
                <w:lang w:val="en-US" w:eastAsia="zh-CN" w:bidi="ar-SA"/>
              </w:rPr>
            </w:pPr>
            <w:r>
              <w:rPr>
                <w:rFonts w:hint="eastAsia" w:ascii="黑体" w:hAnsi="黑体" w:eastAsia="黑体" w:cs="黑体"/>
                <w:b/>
                <w:snapToGrid w:val="0"/>
                <w:kern w:val="2"/>
                <w:sz w:val="52"/>
                <w:szCs w:val="52"/>
                <w:lang w:val="en-US" w:eastAsia="zh-CN" w:bidi="ar-SA"/>
              </w:rPr>
              <w:t>此处填写是否</w:t>
            </w:r>
            <w:r>
              <w:rPr>
                <w:rFonts w:hint="eastAsia" w:ascii="仿宋" w:hAnsi="仿宋" w:eastAsia="仿宋" w:cs="仿宋"/>
                <w:b/>
                <w:snapToGrid w:val="0"/>
                <w:kern w:val="2"/>
                <w:sz w:val="28"/>
                <w:szCs w:val="28"/>
                <w:lang w:val="en-US" w:eastAsia="zh-CN" w:bidi="ar-SA"/>
              </w:rPr>
              <w:t>符合/正偏离/负偏离</w:t>
            </w:r>
          </w:p>
        </w:tc>
      </w:tr>
    </w:tbl>
    <w:p w14:paraId="316EABA6">
      <w:pPr>
        <w:spacing w:line="312" w:lineRule="auto"/>
        <w:rPr>
          <w:rFonts w:ascii="仿宋" w:hAnsi="仿宋" w:eastAsia="仿宋" w:cs="仿宋"/>
          <w:bCs/>
          <w:sz w:val="24"/>
        </w:rPr>
      </w:pPr>
      <w:r>
        <w:rPr>
          <w:rFonts w:hint="eastAsia" w:ascii="仿宋" w:hAnsi="仿宋" w:eastAsia="仿宋" w:cs="仿宋"/>
          <w:bCs/>
          <w:sz w:val="24"/>
        </w:rPr>
        <w:t>注意：1、</w:t>
      </w:r>
      <w:r>
        <w:rPr>
          <w:rFonts w:hint="eastAsia" w:ascii="仿宋" w:hAnsi="仿宋" w:eastAsia="仿宋" w:cs="仿宋"/>
          <w:bCs/>
          <w:sz w:val="24"/>
          <w:lang w:eastAsia="zh-CN"/>
        </w:rPr>
        <w:t>服务商</w:t>
      </w:r>
      <w:r>
        <w:rPr>
          <w:rFonts w:hint="eastAsia" w:ascii="仿宋" w:hAnsi="仿宋" w:eastAsia="仿宋" w:cs="仿宋"/>
          <w:bCs/>
          <w:sz w:val="24"/>
        </w:rPr>
        <w:t>必须对应竞价邀请文件填写。</w:t>
      </w:r>
    </w:p>
    <w:p w14:paraId="4757F6F4">
      <w:pPr>
        <w:spacing w:line="312" w:lineRule="auto"/>
        <w:ind w:firstLine="720" w:firstLineChars="300"/>
        <w:rPr>
          <w:rFonts w:ascii="仿宋" w:hAnsi="仿宋" w:eastAsia="仿宋" w:cs="仿宋"/>
          <w:bCs/>
          <w:sz w:val="24"/>
        </w:rPr>
      </w:pPr>
      <w:r>
        <w:rPr>
          <w:rFonts w:hint="eastAsia" w:ascii="仿宋" w:hAnsi="仿宋" w:eastAsia="仿宋" w:cs="仿宋"/>
          <w:bCs/>
          <w:sz w:val="24"/>
        </w:rPr>
        <w:t>2、</w:t>
      </w:r>
      <w:r>
        <w:rPr>
          <w:rFonts w:hint="eastAsia" w:ascii="仿宋" w:hAnsi="仿宋" w:eastAsia="仿宋" w:cs="仿宋"/>
          <w:bCs/>
          <w:sz w:val="24"/>
          <w:lang w:eastAsia="zh-CN"/>
        </w:rPr>
        <w:t>服务商</w:t>
      </w:r>
      <w:r>
        <w:rPr>
          <w:rFonts w:hint="eastAsia" w:ascii="仿宋" w:hAnsi="仿宋" w:eastAsia="仿宋" w:cs="仿宋"/>
          <w:bCs/>
          <w:sz w:val="24"/>
        </w:rPr>
        <w:t>响应采购需求应具体、明确，含糊不清、不确切或伪造、变造证明材料的，按照实质性不响应处理。构成提供虚假材料的，移送监管部门查处。其报价保证金将不再退还。</w:t>
      </w:r>
    </w:p>
    <w:p w14:paraId="5D5651FF">
      <w:pPr>
        <w:spacing w:line="312" w:lineRule="auto"/>
        <w:ind w:firstLine="720" w:firstLineChars="300"/>
        <w:rPr>
          <w:rFonts w:ascii="仿宋" w:hAnsi="仿宋" w:eastAsia="仿宋" w:cs="仿宋"/>
          <w:bCs/>
          <w:sz w:val="24"/>
        </w:rPr>
      </w:pPr>
      <w:r>
        <w:rPr>
          <w:rFonts w:hint="eastAsia" w:ascii="仿宋" w:hAnsi="仿宋" w:eastAsia="仿宋" w:cs="仿宋"/>
          <w:bCs/>
          <w:sz w:val="24"/>
        </w:rPr>
        <w:t>3、</w:t>
      </w:r>
      <w:r>
        <w:rPr>
          <w:rFonts w:hint="eastAsia" w:ascii="仿宋" w:hAnsi="仿宋" w:eastAsia="仿宋" w:cs="仿宋"/>
          <w:bCs/>
          <w:sz w:val="24"/>
          <w:lang w:eastAsia="zh-CN"/>
        </w:rPr>
        <w:t>服务商</w:t>
      </w:r>
      <w:r>
        <w:rPr>
          <w:rFonts w:hint="eastAsia" w:ascii="仿宋" w:hAnsi="仿宋" w:eastAsia="仿宋" w:cs="仿宋"/>
          <w:bCs/>
          <w:sz w:val="24"/>
        </w:rPr>
        <w:t>应按货物实际数据填写。</w:t>
      </w:r>
    </w:p>
    <w:p w14:paraId="7C4CE865">
      <w:pPr>
        <w:spacing w:line="312" w:lineRule="auto"/>
        <w:ind w:firstLine="720" w:firstLineChars="300"/>
        <w:rPr>
          <w:rFonts w:ascii="仿宋" w:hAnsi="仿宋" w:eastAsia="仿宋" w:cs="仿宋"/>
          <w:bCs/>
          <w:sz w:val="24"/>
        </w:rPr>
      </w:pPr>
      <w:r>
        <w:rPr>
          <w:rFonts w:hint="eastAsia" w:ascii="仿宋" w:hAnsi="仿宋" w:eastAsia="仿宋" w:cs="仿宋"/>
          <w:bCs/>
          <w:sz w:val="24"/>
        </w:rPr>
        <w:t>4、“符合”指与竞价邀请文件要求一致，“正偏离”指性能指标高于竞价邀请文件的要求；“负偏离”指性能指标低于竞价邀请文件的要求。</w:t>
      </w:r>
    </w:p>
    <w:p w14:paraId="258E8C58">
      <w:pPr>
        <w:spacing w:line="312" w:lineRule="auto"/>
        <w:ind w:firstLine="720" w:firstLineChars="300"/>
        <w:rPr>
          <w:rFonts w:ascii="仿宋" w:hAnsi="仿宋" w:eastAsia="仿宋" w:cs="仿宋"/>
          <w:bCs/>
          <w:sz w:val="24"/>
        </w:rPr>
      </w:pPr>
      <w:r>
        <w:rPr>
          <w:rFonts w:hint="eastAsia" w:ascii="仿宋" w:hAnsi="仿宋" w:eastAsia="仿宋" w:cs="仿宋"/>
          <w:bCs/>
          <w:sz w:val="24"/>
        </w:rPr>
        <w:t>5、在响应文件“</w:t>
      </w:r>
      <w:r>
        <w:rPr>
          <w:rFonts w:hint="eastAsia" w:ascii="仿宋" w:hAnsi="仿宋" w:eastAsia="仿宋" w:cs="仿宋"/>
          <w:bCs/>
          <w:sz w:val="24"/>
          <w:lang w:eastAsia="zh-CN"/>
        </w:rPr>
        <w:t>技术要求偏离表</w:t>
      </w:r>
      <w:r>
        <w:rPr>
          <w:rFonts w:hint="eastAsia" w:ascii="仿宋" w:hAnsi="仿宋" w:eastAsia="仿宋" w:cs="仿宋"/>
          <w:bCs/>
          <w:sz w:val="24"/>
        </w:rPr>
        <w:t>”中没有列述偏离内容的，采购人都认为是完全响应。在合同执行过程中，成交</w:t>
      </w:r>
      <w:r>
        <w:rPr>
          <w:rFonts w:hint="eastAsia" w:ascii="仿宋" w:hAnsi="仿宋" w:eastAsia="仿宋" w:cs="仿宋"/>
          <w:bCs/>
          <w:sz w:val="24"/>
          <w:lang w:eastAsia="zh-CN"/>
        </w:rPr>
        <w:t>服务商</w:t>
      </w:r>
      <w:r>
        <w:rPr>
          <w:rFonts w:hint="eastAsia" w:ascii="仿宋" w:hAnsi="仿宋" w:eastAsia="仿宋" w:cs="仿宋"/>
          <w:bCs/>
          <w:sz w:val="24"/>
        </w:rPr>
        <w:t>必须无条件的满足竞价邀请文件的技术要求。</w:t>
      </w:r>
    </w:p>
    <w:p w14:paraId="1F5D2E74">
      <w:pPr>
        <w:spacing w:line="312" w:lineRule="auto"/>
        <w:ind w:firstLine="720" w:firstLineChars="300"/>
        <w:rPr>
          <w:rFonts w:hint="eastAsia" w:ascii="仿宋" w:hAnsi="仿宋" w:eastAsia="仿宋" w:cs="仿宋"/>
          <w:bCs/>
          <w:sz w:val="24"/>
        </w:rPr>
      </w:pPr>
      <w:r>
        <w:rPr>
          <w:rFonts w:hint="eastAsia" w:ascii="仿宋" w:hAnsi="仿宋" w:eastAsia="仿宋" w:cs="仿宋"/>
          <w:bCs/>
          <w:sz w:val="24"/>
        </w:rPr>
        <w:t>6、不得填写“完全响应”等概括性表述，否则作废处理。要求所报货物的对比结果必须完全响应采购需求的全部内容，否则将不具备参与竞价的资格。</w:t>
      </w:r>
    </w:p>
    <w:p w14:paraId="32A194D0">
      <w:pPr>
        <w:spacing w:line="312" w:lineRule="auto"/>
        <w:ind w:firstLine="723" w:firstLineChars="300"/>
        <w:rPr>
          <w:rFonts w:hint="eastAsia" w:ascii="仿宋" w:hAnsi="仿宋" w:eastAsia="仿宋" w:cs="仿宋"/>
          <w:bCs/>
          <w:sz w:val="24"/>
        </w:rPr>
      </w:pPr>
      <w:r>
        <w:rPr>
          <w:rFonts w:hint="eastAsia" w:ascii="仿宋" w:hAnsi="仿宋" w:eastAsia="仿宋" w:cs="仿宋"/>
          <w:b/>
          <w:bCs w:val="0"/>
          <w:kern w:val="2"/>
          <w:sz w:val="24"/>
          <w:szCs w:val="24"/>
          <w:lang w:val="en-US" w:eastAsia="zh-CN" w:bidi="ar"/>
        </w:rPr>
        <w:t>7、若采购需求中明确不允许负偏离的项目，若响应文件中存在负偏离的，响应无效，不具备参与竞价的资格。</w:t>
      </w:r>
    </w:p>
    <w:p w14:paraId="33D8FF8D">
      <w:pPr>
        <w:rPr>
          <w:rFonts w:ascii="仿宋" w:hAnsi="仿宋" w:eastAsia="仿宋" w:cs="仿宋"/>
          <w:sz w:val="24"/>
        </w:rPr>
      </w:pPr>
    </w:p>
    <w:p w14:paraId="78FD3CA8">
      <w:pPr>
        <w:rPr>
          <w:rFonts w:ascii="仿宋" w:hAnsi="仿宋" w:eastAsia="仿宋" w:cs="仿宋"/>
          <w:sz w:val="24"/>
        </w:rPr>
      </w:pPr>
    </w:p>
    <w:p w14:paraId="7DFB5978">
      <w:pPr>
        <w:rPr>
          <w:rFonts w:hint="default" w:eastAsia="宋体"/>
          <w:lang w:val="en-US" w:eastAsia="zh-CN"/>
        </w:rPr>
        <w:sectPr>
          <w:headerReference r:id="rId11" w:type="default"/>
          <w:type w:val="continuous"/>
          <w:pgSz w:w="16838" w:h="11906" w:orient="landscape"/>
          <w:pgMar w:top="1440" w:right="1080" w:bottom="1440" w:left="1080" w:header="851" w:footer="992" w:gutter="0"/>
          <w:cols w:space="0" w:num="1"/>
          <w:docGrid w:type="lines" w:linePitch="316" w:charSpace="0"/>
        </w:sectPr>
      </w:pPr>
      <w:r>
        <w:rPr>
          <w:rFonts w:hint="eastAsia" w:ascii="仿宋" w:hAnsi="仿宋" w:eastAsia="仿宋" w:cs="仿宋"/>
          <w:bCs/>
          <w:sz w:val="24"/>
          <w:lang w:eastAsia="zh-CN"/>
        </w:rPr>
        <w:t>服务商</w:t>
      </w:r>
      <w:r>
        <w:rPr>
          <w:rFonts w:hint="eastAsia" w:ascii="仿宋" w:hAnsi="仿宋" w:eastAsia="仿宋" w:cs="仿宋"/>
          <w:bCs/>
          <w:sz w:val="24"/>
        </w:rPr>
        <w:t>(公章)：                      法定代表人或受托人签字：                      日期：</w:t>
      </w:r>
    </w:p>
    <w:p w14:paraId="234B60F6">
      <w:pPr>
        <w:rPr>
          <w:rFonts w:ascii="仿宋" w:hAnsi="仿宋" w:eastAsia="仿宋" w:cs="仿宋"/>
          <w:sz w:val="24"/>
        </w:rPr>
        <w:sectPr>
          <w:type w:val="continuous"/>
          <w:pgSz w:w="16838" w:h="11906" w:orient="landscape"/>
          <w:pgMar w:top="1304" w:right="1327" w:bottom="1304" w:left="1327" w:header="851" w:footer="992" w:gutter="0"/>
          <w:cols w:space="0" w:num="1"/>
          <w:docGrid w:type="lines" w:linePitch="312" w:charSpace="0"/>
        </w:sectPr>
      </w:pPr>
    </w:p>
    <w:p w14:paraId="2B6D65CC">
      <w:pPr>
        <w:outlineLvl w:val="0"/>
        <w:rPr>
          <w:rFonts w:hint="eastAsia" w:ascii="黑体" w:eastAsia="黑体"/>
          <w:sz w:val="32"/>
          <w:szCs w:val="32"/>
        </w:rPr>
        <w:sectPr>
          <w:headerReference r:id="rId12" w:type="default"/>
          <w:footerReference r:id="rId13" w:type="default"/>
          <w:pgSz w:w="11906" w:h="16838"/>
          <w:pgMar w:top="1327" w:right="1304" w:bottom="1327" w:left="1304" w:header="851" w:footer="992" w:gutter="0"/>
          <w:cols w:space="0" w:num="1"/>
          <w:docGrid w:type="lines" w:linePitch="321" w:charSpace="0"/>
        </w:sectPr>
      </w:pPr>
    </w:p>
    <w:p w14:paraId="167C42B2">
      <w:pPr>
        <w:outlineLvl w:val="0"/>
        <w:rPr>
          <w:rFonts w:ascii="黑体" w:eastAsia="黑体"/>
          <w:sz w:val="32"/>
          <w:szCs w:val="32"/>
        </w:rPr>
      </w:pPr>
      <w:r>
        <w:rPr>
          <w:rFonts w:hint="eastAsia" w:ascii="黑体" w:eastAsia="黑体"/>
          <w:sz w:val="32"/>
          <w:szCs w:val="32"/>
        </w:rPr>
        <w:t xml:space="preserve">附件1： </w:t>
      </w:r>
      <w:bookmarkStart w:id="267" w:name="_Toc5238"/>
      <w:bookmarkStart w:id="268" w:name="_Toc22033"/>
      <w:r>
        <w:rPr>
          <w:rFonts w:hint="eastAsia" w:ascii="黑体" w:eastAsia="黑体"/>
          <w:sz w:val="32"/>
          <w:szCs w:val="32"/>
        </w:rPr>
        <w:t>响应文件封皮格式</w:t>
      </w:r>
      <w:bookmarkEnd w:id="267"/>
      <w:bookmarkEnd w:id="268"/>
    </w:p>
    <w:p w14:paraId="4EB539C3">
      <w:pPr>
        <w:rPr>
          <w:rFonts w:ascii="黑体" w:eastAsia="黑体"/>
          <w:sz w:val="32"/>
          <w:szCs w:val="32"/>
        </w:rPr>
      </w:pPr>
    </w:p>
    <w:p w14:paraId="762EFFB6">
      <w:pPr>
        <w:rPr>
          <w:rFonts w:ascii="黑体" w:eastAsia="黑体"/>
          <w:sz w:val="32"/>
          <w:szCs w:val="32"/>
        </w:rPr>
      </w:pPr>
    </w:p>
    <w:p w14:paraId="55BABCF0">
      <w:pPr>
        <w:rPr>
          <w:rFonts w:ascii="黑体" w:eastAsia="黑体"/>
          <w:sz w:val="32"/>
          <w:szCs w:val="32"/>
        </w:rPr>
      </w:pPr>
    </w:p>
    <w:p w14:paraId="4BEE264C">
      <w:pPr>
        <w:rPr>
          <w:rFonts w:ascii="黑体" w:eastAsia="黑体"/>
          <w:sz w:val="32"/>
          <w:szCs w:val="32"/>
        </w:rPr>
      </w:pPr>
    </w:p>
    <w:p w14:paraId="210C33D4">
      <w:pPr>
        <w:jc w:val="center"/>
        <w:outlineLvl w:val="0"/>
        <w:rPr>
          <w:rFonts w:ascii="黑体" w:eastAsia="黑体"/>
          <w:sz w:val="96"/>
          <w:szCs w:val="96"/>
        </w:rPr>
      </w:pPr>
      <w:bookmarkStart w:id="269" w:name="_Toc23295"/>
      <w:bookmarkStart w:id="270" w:name="_Toc12633"/>
      <w:r>
        <w:rPr>
          <w:rFonts w:hint="eastAsia" w:ascii="黑体" w:eastAsia="黑体"/>
          <w:sz w:val="96"/>
          <w:szCs w:val="96"/>
        </w:rPr>
        <w:t>响 应 文 件</w:t>
      </w:r>
      <w:bookmarkEnd w:id="269"/>
      <w:bookmarkEnd w:id="270"/>
    </w:p>
    <w:p w14:paraId="0C8657BC">
      <w:pPr>
        <w:jc w:val="center"/>
        <w:rPr>
          <w:rFonts w:ascii="黑体" w:eastAsia="黑体"/>
          <w:sz w:val="32"/>
          <w:szCs w:val="32"/>
        </w:rPr>
      </w:pPr>
    </w:p>
    <w:p w14:paraId="21ECE717">
      <w:pPr>
        <w:jc w:val="center"/>
        <w:outlineLvl w:val="0"/>
        <w:rPr>
          <w:rFonts w:hint="default" w:ascii="黑体" w:eastAsia="黑体"/>
          <w:sz w:val="44"/>
          <w:szCs w:val="44"/>
          <w:lang w:eastAsia="zh-CN"/>
        </w:rPr>
      </w:pPr>
      <w:r>
        <w:rPr>
          <w:rFonts w:hint="eastAsia" w:ascii="黑体" w:eastAsia="黑体"/>
          <w:sz w:val="44"/>
          <w:szCs w:val="44"/>
          <w:lang w:eastAsia="zh-CN"/>
        </w:rPr>
        <w:t xml:space="preserve">哈农交采〔2026〕第720号 </w:t>
      </w:r>
    </w:p>
    <w:p w14:paraId="7AB235BF">
      <w:pPr>
        <w:jc w:val="center"/>
        <w:rPr>
          <w:rFonts w:ascii="黑体" w:eastAsia="黑体"/>
          <w:sz w:val="44"/>
          <w:szCs w:val="44"/>
        </w:rPr>
      </w:pPr>
    </w:p>
    <w:p w14:paraId="49552FA4">
      <w:pPr>
        <w:jc w:val="center"/>
        <w:rPr>
          <w:rFonts w:ascii="黑体" w:eastAsia="黑体"/>
          <w:sz w:val="44"/>
          <w:szCs w:val="44"/>
        </w:rPr>
      </w:pPr>
    </w:p>
    <w:p w14:paraId="69999204">
      <w:pPr>
        <w:pStyle w:val="8"/>
        <w:rPr>
          <w:rFonts w:ascii="黑体" w:eastAsia="黑体"/>
          <w:sz w:val="44"/>
          <w:szCs w:val="44"/>
        </w:rPr>
      </w:pPr>
    </w:p>
    <w:p w14:paraId="54C6D6E1">
      <w:pPr>
        <w:pStyle w:val="18"/>
      </w:pPr>
    </w:p>
    <w:p w14:paraId="383522E3">
      <w:pPr>
        <w:jc w:val="center"/>
        <w:rPr>
          <w:rFonts w:ascii="黑体" w:eastAsia="黑体"/>
          <w:sz w:val="32"/>
          <w:szCs w:val="32"/>
        </w:rPr>
      </w:pPr>
    </w:p>
    <w:p w14:paraId="65B9CD1F">
      <w:pPr>
        <w:jc w:val="center"/>
        <w:rPr>
          <w:rFonts w:ascii="黑体" w:eastAsia="黑体"/>
          <w:sz w:val="32"/>
          <w:szCs w:val="32"/>
        </w:rPr>
      </w:pPr>
    </w:p>
    <w:p w14:paraId="5766F3BB">
      <w:pPr>
        <w:rPr>
          <w:rFonts w:hint="eastAsia" w:ascii="微软雅黑" w:hAnsi="微软雅黑" w:eastAsia="微软雅黑" w:cs="微软雅黑"/>
          <w:b/>
          <w:bCs/>
          <w:lang w:eastAsia="zh-CN"/>
        </w:rPr>
      </w:pPr>
      <w:r>
        <w:rPr>
          <w:rFonts w:hint="eastAsia" w:ascii="微软雅黑" w:hAnsi="微软雅黑" w:eastAsia="微软雅黑" w:cs="微软雅黑"/>
          <w:b/>
          <w:bCs/>
          <w:lang w:val="en-US" w:eastAsia="zh-CN"/>
        </w:rPr>
        <w:t>服</w:t>
      </w:r>
      <w:r>
        <w:rPr>
          <w:rFonts w:hint="eastAsia" w:ascii="微软雅黑" w:hAnsi="微软雅黑" w:eastAsia="微软雅黑" w:cs="微软雅黑"/>
          <w:b/>
          <w:bCs/>
          <w:lang w:eastAsia="zh-CN"/>
        </w:rPr>
        <w:t xml:space="preserve">  </w:t>
      </w:r>
      <w:r>
        <w:rPr>
          <w:rFonts w:hint="eastAsia" w:ascii="微软雅黑" w:hAnsi="微软雅黑" w:eastAsia="微软雅黑" w:cs="微软雅黑"/>
          <w:b/>
          <w:bCs/>
          <w:lang w:val="en-US" w:eastAsia="zh-CN"/>
        </w:rPr>
        <w:t>务</w:t>
      </w:r>
      <w:r>
        <w:rPr>
          <w:rFonts w:hint="eastAsia" w:ascii="微软雅黑" w:hAnsi="微软雅黑" w:eastAsia="微软雅黑" w:cs="微软雅黑"/>
          <w:b/>
          <w:bCs/>
          <w:lang w:eastAsia="zh-CN"/>
        </w:rPr>
        <w:t xml:space="preserve">  商：                           (盖  章)</w:t>
      </w:r>
    </w:p>
    <w:p w14:paraId="15E8CD17">
      <w:pPr>
        <w:rPr>
          <w:rFonts w:hint="eastAsia" w:ascii="微软雅黑" w:hAnsi="微软雅黑" w:eastAsia="微软雅黑" w:cs="微软雅黑"/>
          <w:b/>
          <w:bCs/>
          <w:lang w:eastAsia="zh-CN"/>
        </w:rPr>
      </w:pPr>
      <w:r>
        <w:rPr>
          <w:rFonts w:hint="eastAsia" w:ascii="微软雅黑" w:hAnsi="微软雅黑" w:eastAsia="微软雅黑" w:cs="微软雅黑"/>
          <w:b/>
          <w:bCs/>
          <w:lang w:eastAsia="zh-CN"/>
        </w:rPr>
        <w:t>法定代表人或授权经办人：               (签字或名章)</w:t>
      </w:r>
    </w:p>
    <w:p w14:paraId="7E109C03">
      <w:pPr>
        <w:rPr>
          <w:rFonts w:hint="eastAsia" w:ascii="微软雅黑" w:hAnsi="微软雅黑" w:eastAsia="微软雅黑" w:cs="微软雅黑"/>
          <w:b/>
          <w:bCs/>
          <w:lang w:eastAsia="zh-CN"/>
        </w:rPr>
      </w:pPr>
      <w:r>
        <w:rPr>
          <w:rFonts w:hint="eastAsia" w:ascii="微软雅黑" w:hAnsi="微软雅黑" w:eastAsia="微软雅黑" w:cs="微软雅黑"/>
          <w:b/>
          <w:bCs/>
          <w:lang w:eastAsia="zh-CN"/>
        </w:rPr>
        <w:t xml:space="preserve">服务商地址：                                                </w:t>
      </w:r>
    </w:p>
    <w:p w14:paraId="4236BE63">
      <w:pPr>
        <w:rPr>
          <w:rFonts w:hint="eastAsia" w:ascii="微软雅黑" w:hAnsi="微软雅黑" w:eastAsia="微软雅黑" w:cs="微软雅黑"/>
          <w:b/>
          <w:bCs/>
          <w:lang w:eastAsia="zh-CN"/>
        </w:rPr>
      </w:pPr>
      <w:r>
        <w:rPr>
          <w:rFonts w:hint="eastAsia" w:ascii="微软雅黑" w:hAnsi="微软雅黑" w:eastAsia="微软雅黑" w:cs="微软雅黑"/>
          <w:b/>
          <w:bCs/>
          <w:lang w:eastAsia="zh-CN"/>
        </w:rPr>
        <w:t xml:space="preserve">电      话：                                                </w:t>
      </w:r>
    </w:p>
    <w:p w14:paraId="196C233F">
      <w:pPr>
        <w:rPr>
          <w:rFonts w:hint="eastAsia" w:ascii="微软雅黑" w:hAnsi="微软雅黑" w:eastAsia="微软雅黑" w:cs="微软雅黑"/>
          <w:b/>
          <w:bCs/>
          <w:lang w:eastAsia="zh-CN"/>
        </w:rPr>
      </w:pPr>
      <w:r>
        <w:rPr>
          <w:rFonts w:hint="eastAsia" w:ascii="微软雅黑" w:hAnsi="微软雅黑" w:eastAsia="微软雅黑" w:cs="微软雅黑"/>
          <w:b/>
          <w:bCs/>
          <w:lang w:eastAsia="zh-CN"/>
        </w:rPr>
        <w:t>编制日期：               年        月     日</w:t>
      </w:r>
    </w:p>
    <w:bookmarkEnd w:id="263"/>
    <w:bookmarkEnd w:id="264"/>
    <w:bookmarkEnd w:id="265"/>
    <w:bookmarkEnd w:id="266"/>
    <w:p w14:paraId="0610F548">
      <w:pPr>
        <w:spacing w:before="120" w:after="120" w:line="360" w:lineRule="auto"/>
        <w:outlineLvl w:val="0"/>
        <w:rPr>
          <w:rFonts w:ascii="黑体" w:eastAsia="黑体"/>
          <w:sz w:val="32"/>
          <w:szCs w:val="32"/>
        </w:rPr>
      </w:pPr>
    </w:p>
    <w:p w14:paraId="1868B903"/>
    <w:p w14:paraId="4688726B">
      <w:pPr>
        <w:spacing w:before="120" w:after="120" w:line="360" w:lineRule="auto"/>
        <w:outlineLvl w:val="0"/>
        <w:rPr>
          <w:rFonts w:ascii="黑体" w:eastAsia="黑体"/>
          <w:sz w:val="32"/>
          <w:szCs w:val="32"/>
        </w:rPr>
      </w:pPr>
      <w:r>
        <w:rPr>
          <w:rFonts w:hint="eastAsia" w:ascii="黑体" w:eastAsia="黑体"/>
          <w:sz w:val="32"/>
          <w:szCs w:val="32"/>
        </w:rPr>
        <w:t>附件</w:t>
      </w:r>
      <w:bookmarkStart w:id="271" w:name="_Toc16265847"/>
      <w:bookmarkStart w:id="272" w:name="_Toc40049642"/>
      <w:r>
        <w:rPr>
          <w:rFonts w:hint="eastAsia" w:ascii="黑体" w:eastAsia="黑体"/>
          <w:sz w:val="32"/>
          <w:szCs w:val="32"/>
          <w:lang w:val="en-US" w:eastAsia="zh-CN"/>
        </w:rPr>
        <w:t>2</w:t>
      </w:r>
      <w:r>
        <w:rPr>
          <w:rFonts w:hint="eastAsia" w:ascii="黑体" w:eastAsia="黑体"/>
          <w:sz w:val="32"/>
          <w:szCs w:val="32"/>
        </w:rPr>
        <w:t xml:space="preserve">开具发票所需信息                                          </w:t>
      </w:r>
    </w:p>
    <w:bookmarkEnd w:id="271"/>
    <w:bookmarkEnd w:id="272"/>
    <w:p w14:paraId="6EE58D46">
      <w:pPr>
        <w:jc w:val="left"/>
        <w:rPr>
          <w:b/>
          <w:sz w:val="24"/>
        </w:rPr>
      </w:pPr>
    </w:p>
    <w:p w14:paraId="3FD00CC8">
      <w:pPr>
        <w:jc w:val="left"/>
        <w:rPr>
          <w:rFonts w:ascii="仿宋" w:hAnsi="仿宋" w:eastAsia="仿宋" w:cs="仿宋"/>
          <w:b/>
        </w:rPr>
      </w:pPr>
      <w:r>
        <w:rPr>
          <w:rFonts w:hint="eastAsia" w:ascii="仿宋" w:hAnsi="仿宋" w:eastAsia="仿宋" w:cs="仿宋"/>
          <w:b/>
          <w:sz w:val="24"/>
        </w:rPr>
        <w:t>注：成交</w:t>
      </w:r>
      <w:r>
        <w:rPr>
          <w:rFonts w:hint="eastAsia" w:ascii="仿宋" w:hAnsi="仿宋" w:eastAsia="仿宋" w:cs="仿宋"/>
          <w:b/>
          <w:sz w:val="24"/>
          <w:lang w:eastAsia="zh-CN"/>
        </w:rPr>
        <w:t>服务商</w:t>
      </w:r>
      <w:r>
        <w:rPr>
          <w:rFonts w:hint="eastAsia" w:ascii="仿宋" w:hAnsi="仿宋" w:eastAsia="仿宋" w:cs="仿宋"/>
          <w:b/>
          <w:sz w:val="24"/>
        </w:rPr>
        <w:t>请在竞价截止时间后，将</w:t>
      </w:r>
      <w:r>
        <w:rPr>
          <w:rFonts w:hint="eastAsia" w:ascii="仿宋" w:hAnsi="仿宋" w:eastAsia="仿宋" w:cs="仿宋"/>
          <w:b/>
          <w:sz w:val="24"/>
          <w:lang w:val="en-US" w:eastAsia="zh-CN"/>
        </w:rPr>
        <w:t>需要开专票/普票信息</w:t>
      </w:r>
      <w:r>
        <w:rPr>
          <w:rFonts w:hint="eastAsia" w:ascii="仿宋" w:hAnsi="仿宋" w:eastAsia="仿宋" w:cs="仿宋"/>
          <w:b/>
          <w:sz w:val="24"/>
        </w:rPr>
        <w:t>发送至指定邮箱</w:t>
      </w:r>
      <w:r>
        <w:rPr>
          <w:rFonts w:hint="eastAsia" w:ascii="仿宋" w:hAnsi="仿宋" w:eastAsia="仿宋" w:cs="仿宋"/>
          <w:b/>
          <w:sz w:val="24"/>
          <w:lang w:val="en-US" w:eastAsia="zh-CN"/>
        </w:rPr>
        <w:t>hjsnccq@163.com</w:t>
      </w:r>
      <w:r>
        <w:rPr>
          <w:rFonts w:hint="eastAsia" w:ascii="仿宋" w:hAnsi="仿宋" w:eastAsia="仿宋" w:cs="仿宋"/>
          <w:b/>
          <w:sz w:val="24"/>
        </w:rPr>
        <w:t>。</w:t>
      </w:r>
    </w:p>
    <w:p w14:paraId="28B0BF34">
      <w:pPr>
        <w:rPr>
          <w:rFonts w:ascii="仿宋" w:hAnsi="仿宋" w:eastAsia="仿宋" w:cs="仿宋"/>
        </w:rPr>
      </w:pPr>
    </w:p>
    <w:p w14:paraId="789F5A18">
      <w:pPr>
        <w:spacing w:before="120" w:after="120" w:line="360" w:lineRule="auto"/>
        <w:outlineLvl w:val="0"/>
        <w:rPr>
          <w:rFonts w:ascii="黑体" w:eastAsia="黑体"/>
          <w:sz w:val="32"/>
          <w:szCs w:val="32"/>
        </w:rPr>
      </w:pPr>
    </w:p>
    <w:p w14:paraId="4FD346DE"/>
    <w:p w14:paraId="71E42E50">
      <w:pPr>
        <w:pStyle w:val="20"/>
        <w:ind w:firstLine="210"/>
      </w:pPr>
    </w:p>
    <w:p w14:paraId="627BA455">
      <w:pPr>
        <w:pStyle w:val="20"/>
        <w:ind w:firstLine="210"/>
      </w:pPr>
    </w:p>
    <w:p w14:paraId="1AF8C693">
      <w:pPr>
        <w:pStyle w:val="20"/>
        <w:ind w:firstLine="210"/>
      </w:pPr>
    </w:p>
    <w:p w14:paraId="5B36E015">
      <w:pPr>
        <w:pStyle w:val="20"/>
        <w:ind w:firstLine="210"/>
      </w:pPr>
    </w:p>
    <w:p w14:paraId="3161EE5F">
      <w:pPr>
        <w:pStyle w:val="20"/>
        <w:ind w:firstLine="210"/>
      </w:pPr>
    </w:p>
    <w:p w14:paraId="19F53684">
      <w:pPr>
        <w:jc w:val="left"/>
      </w:pPr>
    </w:p>
    <w:p w14:paraId="3BC4D1CE">
      <w:pPr>
        <w:jc w:val="left"/>
      </w:pPr>
    </w:p>
    <w:sectPr>
      <w:type w:val="continuous"/>
      <w:pgSz w:w="11906" w:h="16838"/>
      <w:pgMar w:top="1327" w:right="1304" w:bottom="1327" w:left="1304" w:header="851" w:footer="992" w:gutter="0"/>
      <w:cols w:space="0" w:num="1"/>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C9B64">
    <w:pPr>
      <w:pStyle w:val="13"/>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907A0">
    <w:pPr>
      <w:pStyle w:val="13"/>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B6B5E">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D4257">
    <w:pPr>
      <w:pStyle w:val="13"/>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89D50">
    <w:pPr>
      <w:widowControl w:val="0"/>
      <w:snapToGrid w:val="0"/>
      <w:ind w:right="360"/>
      <w:jc w:val="left"/>
      <w:rPr>
        <w:rFonts w:ascii="Times New Roman" w:hAnsi="Times New Roman" w:eastAsia="宋体" w:cs="Times New Roman"/>
        <w:kern w:val="2"/>
        <w:sz w:val="18"/>
        <w:szCs w:val="18"/>
        <w:lang w:val="en-US" w:eastAsia="zh-CN" w:bidi="ar-S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99B89">
    <w:pPr>
      <w:pStyle w:val="1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3C979">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A42A6">
    <w:pPr>
      <w:spacing w:line="14" w:lineRule="auto"/>
      <w:rPr>
        <w:rFonts w:ascii="楷体"/>
        <w:sz w:val="2"/>
      </w:rPr>
    </w:pPr>
    <w:r>
      <w:rPr>
        <w:rFonts w:hint="eastAsia" w:ascii="楷体"/>
        <w:sz w:val="2"/>
      </w:rPr>
      <w:t>51651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2382C">
    <w:pPr>
      <w:spacing w:line="14" w:lineRule="auto"/>
      <w:rPr>
        <w:rFonts w:ascii="楷体" w:hAnsi="Times New Roman" w:eastAsia="宋体" w:cs="Times New Roman"/>
        <w:sz w:val="2"/>
      </w:rPr>
    </w:pPr>
    <w:r>
      <w:rPr>
        <w:rFonts w:hint="eastAsia" w:ascii="楷体" w:hAnsi="Times New Roman" w:eastAsia="宋体" w:cs="Times New Roman"/>
        <w:sz w:val="2"/>
      </w:rPr>
      <w:t>51651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0A317">
    <w:pPr>
      <w:spacing w:line="14" w:lineRule="auto"/>
      <w:rPr>
        <w:rFonts w:ascii="楷体" w:hAnsi="Times New Roman" w:eastAsia="宋体" w:cs="Times New Roman"/>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4DED1">
    <w:pPr>
      <w:spacing w:line="14" w:lineRule="auto"/>
      <w:rPr>
        <w:rFonts w:ascii="楷体"/>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6A4B80"/>
    <w:multiLevelType w:val="singleLevel"/>
    <w:tmpl w:val="816A4B80"/>
    <w:lvl w:ilvl="0" w:tentative="0">
      <w:start w:val="1"/>
      <w:numFmt w:val="decimal"/>
      <w:lvlText w:val="%1."/>
      <w:lvlJc w:val="left"/>
      <w:pPr>
        <w:ind w:left="425" w:hanging="425"/>
      </w:pPr>
      <w:rPr>
        <w:rFonts w:hint="default"/>
      </w:rPr>
    </w:lvl>
  </w:abstractNum>
  <w:abstractNum w:abstractNumId="1">
    <w:nsid w:val="897A9063"/>
    <w:multiLevelType w:val="singleLevel"/>
    <w:tmpl w:val="897A9063"/>
    <w:lvl w:ilvl="0" w:tentative="0">
      <w:start w:val="1"/>
      <w:numFmt w:val="decimal"/>
      <w:lvlText w:val="%1."/>
      <w:lvlJc w:val="left"/>
      <w:pPr>
        <w:ind w:left="425" w:hanging="425"/>
      </w:pPr>
      <w:rPr>
        <w:rFonts w:hint="default"/>
      </w:rPr>
    </w:lvl>
  </w:abstractNum>
  <w:abstractNum w:abstractNumId="2">
    <w:nsid w:val="8C35DBB3"/>
    <w:multiLevelType w:val="singleLevel"/>
    <w:tmpl w:val="8C35DBB3"/>
    <w:lvl w:ilvl="0" w:tentative="0">
      <w:start w:val="1"/>
      <w:numFmt w:val="decimal"/>
      <w:suff w:val="nothing"/>
      <w:lvlText w:val="%1．"/>
      <w:lvlJc w:val="left"/>
      <w:pPr>
        <w:ind w:left="0" w:firstLine="400"/>
      </w:pPr>
      <w:rPr>
        <w:rFonts w:hint="default"/>
        <w:sz w:val="28"/>
        <w:szCs w:val="28"/>
      </w:rPr>
    </w:lvl>
  </w:abstractNum>
  <w:abstractNum w:abstractNumId="3">
    <w:nsid w:val="985A1A36"/>
    <w:multiLevelType w:val="singleLevel"/>
    <w:tmpl w:val="985A1A36"/>
    <w:lvl w:ilvl="0" w:tentative="0">
      <w:start w:val="1"/>
      <w:numFmt w:val="decimal"/>
      <w:lvlText w:val="%1."/>
      <w:lvlJc w:val="left"/>
      <w:pPr>
        <w:ind w:left="425" w:hanging="425"/>
      </w:pPr>
      <w:rPr>
        <w:rFonts w:hint="default"/>
      </w:rPr>
    </w:lvl>
  </w:abstractNum>
  <w:abstractNum w:abstractNumId="4">
    <w:nsid w:val="9D8DDF9C"/>
    <w:multiLevelType w:val="singleLevel"/>
    <w:tmpl w:val="9D8DDF9C"/>
    <w:lvl w:ilvl="0" w:tentative="0">
      <w:start w:val="1"/>
      <w:numFmt w:val="decimal"/>
      <w:lvlText w:val="%1."/>
      <w:lvlJc w:val="left"/>
      <w:pPr>
        <w:ind w:left="425" w:hanging="425"/>
      </w:pPr>
      <w:rPr>
        <w:rFonts w:hint="default"/>
      </w:rPr>
    </w:lvl>
  </w:abstractNum>
  <w:abstractNum w:abstractNumId="5">
    <w:nsid w:val="9ED68348"/>
    <w:multiLevelType w:val="singleLevel"/>
    <w:tmpl w:val="9ED68348"/>
    <w:lvl w:ilvl="0" w:tentative="0">
      <w:start w:val="1"/>
      <w:numFmt w:val="decimal"/>
      <w:suff w:val="nothing"/>
      <w:lvlText w:val="%1．"/>
      <w:lvlJc w:val="left"/>
      <w:pPr>
        <w:ind w:left="0" w:firstLine="400"/>
      </w:pPr>
      <w:rPr>
        <w:rFonts w:hint="default"/>
        <w:sz w:val="28"/>
        <w:szCs w:val="28"/>
      </w:rPr>
    </w:lvl>
  </w:abstractNum>
  <w:abstractNum w:abstractNumId="6">
    <w:nsid w:val="ADDFD721"/>
    <w:multiLevelType w:val="singleLevel"/>
    <w:tmpl w:val="ADDFD721"/>
    <w:lvl w:ilvl="0" w:tentative="0">
      <w:start w:val="1"/>
      <w:numFmt w:val="decimal"/>
      <w:suff w:val="nothing"/>
      <w:lvlText w:val="%1．"/>
      <w:lvlJc w:val="left"/>
      <w:pPr>
        <w:ind w:left="0" w:firstLine="400"/>
      </w:pPr>
      <w:rPr>
        <w:rFonts w:hint="default"/>
        <w:sz w:val="28"/>
        <w:szCs w:val="28"/>
      </w:rPr>
    </w:lvl>
  </w:abstractNum>
  <w:abstractNum w:abstractNumId="7">
    <w:nsid w:val="B493DDB5"/>
    <w:multiLevelType w:val="singleLevel"/>
    <w:tmpl w:val="B493DDB5"/>
    <w:lvl w:ilvl="0" w:tentative="0">
      <w:start w:val="8"/>
      <w:numFmt w:val="chineseCounting"/>
      <w:suff w:val="nothing"/>
      <w:lvlText w:val="%1、"/>
      <w:lvlJc w:val="left"/>
      <w:rPr>
        <w:rFonts w:hint="eastAsia"/>
      </w:rPr>
    </w:lvl>
  </w:abstractNum>
  <w:abstractNum w:abstractNumId="8">
    <w:nsid w:val="DE486084"/>
    <w:multiLevelType w:val="singleLevel"/>
    <w:tmpl w:val="DE486084"/>
    <w:lvl w:ilvl="0" w:tentative="0">
      <w:start w:val="4"/>
      <w:numFmt w:val="decimal"/>
      <w:lvlText w:val="%1."/>
      <w:lvlJc w:val="left"/>
      <w:pPr>
        <w:tabs>
          <w:tab w:val="left" w:pos="312"/>
        </w:tabs>
      </w:pPr>
    </w:lvl>
  </w:abstractNum>
  <w:abstractNum w:abstractNumId="9">
    <w:nsid w:val="10BFDE30"/>
    <w:multiLevelType w:val="singleLevel"/>
    <w:tmpl w:val="10BFDE30"/>
    <w:lvl w:ilvl="0" w:tentative="0">
      <w:start w:val="1"/>
      <w:numFmt w:val="decimal"/>
      <w:lvlText w:val="%1."/>
      <w:lvlJc w:val="left"/>
      <w:pPr>
        <w:ind w:left="425" w:hanging="425"/>
      </w:pPr>
      <w:rPr>
        <w:rFonts w:hint="default"/>
      </w:rPr>
    </w:lvl>
  </w:abstractNum>
  <w:abstractNum w:abstractNumId="10">
    <w:nsid w:val="21D1315E"/>
    <w:multiLevelType w:val="singleLevel"/>
    <w:tmpl w:val="21D1315E"/>
    <w:lvl w:ilvl="0" w:tentative="0">
      <w:start w:val="1"/>
      <w:numFmt w:val="chineseCounting"/>
      <w:suff w:val="nothing"/>
      <w:lvlText w:val="%1、"/>
      <w:lvlJc w:val="left"/>
      <w:rPr>
        <w:rFonts w:hint="eastAsia"/>
      </w:rPr>
    </w:lvl>
  </w:abstractNum>
  <w:abstractNum w:abstractNumId="11">
    <w:nsid w:val="4B4AD575"/>
    <w:multiLevelType w:val="singleLevel"/>
    <w:tmpl w:val="4B4AD575"/>
    <w:lvl w:ilvl="0" w:tentative="0">
      <w:start w:val="1"/>
      <w:numFmt w:val="decimal"/>
      <w:suff w:val="nothing"/>
      <w:lvlText w:val="%1、"/>
      <w:lvlJc w:val="left"/>
      <w:rPr>
        <w:rFonts w:hint="default"/>
        <w:b w:val="0"/>
        <w:bCs w:val="0"/>
      </w:rPr>
    </w:lvl>
  </w:abstractNum>
  <w:abstractNum w:abstractNumId="12">
    <w:nsid w:val="54A10894"/>
    <w:multiLevelType w:val="singleLevel"/>
    <w:tmpl w:val="54A10894"/>
    <w:lvl w:ilvl="0" w:tentative="0">
      <w:start w:val="1"/>
      <w:numFmt w:val="chineseCounting"/>
      <w:suff w:val="nothing"/>
      <w:lvlText w:val="%1、"/>
      <w:lvlJc w:val="left"/>
    </w:lvl>
  </w:abstractNum>
  <w:abstractNum w:abstractNumId="13">
    <w:nsid w:val="6862A14E"/>
    <w:multiLevelType w:val="singleLevel"/>
    <w:tmpl w:val="6862A14E"/>
    <w:lvl w:ilvl="0" w:tentative="0">
      <w:start w:val="1"/>
      <w:numFmt w:val="decimal"/>
      <w:lvlText w:val="%1."/>
      <w:lvlJc w:val="left"/>
      <w:pPr>
        <w:ind w:left="425" w:hanging="425"/>
      </w:pPr>
      <w:rPr>
        <w:rFonts w:hint="default"/>
      </w:rPr>
    </w:lvl>
  </w:abstractNum>
  <w:abstractNum w:abstractNumId="14">
    <w:nsid w:val="6C462891"/>
    <w:multiLevelType w:val="singleLevel"/>
    <w:tmpl w:val="6C462891"/>
    <w:lvl w:ilvl="0" w:tentative="0">
      <w:start w:val="1"/>
      <w:numFmt w:val="decimal"/>
      <w:lvlText w:val="%1."/>
      <w:lvlJc w:val="left"/>
      <w:pPr>
        <w:ind w:left="425" w:hanging="425"/>
      </w:pPr>
      <w:rPr>
        <w:rFonts w:hint="default"/>
      </w:rPr>
    </w:lvl>
  </w:abstractNum>
  <w:num w:numId="1">
    <w:abstractNumId w:val="10"/>
  </w:num>
  <w:num w:numId="2">
    <w:abstractNumId w:val="2"/>
  </w:num>
  <w:num w:numId="3">
    <w:abstractNumId w:val="3"/>
  </w:num>
  <w:num w:numId="4">
    <w:abstractNumId w:val="0"/>
  </w:num>
  <w:num w:numId="5">
    <w:abstractNumId w:val="7"/>
  </w:num>
  <w:num w:numId="6">
    <w:abstractNumId w:val="4"/>
  </w:num>
  <w:num w:numId="7">
    <w:abstractNumId w:val="12"/>
  </w:num>
  <w:num w:numId="8">
    <w:abstractNumId w:val="14"/>
  </w:num>
  <w:num w:numId="9">
    <w:abstractNumId w:val="13"/>
  </w:num>
  <w:num w:numId="10">
    <w:abstractNumId w:val="9"/>
  </w:num>
  <w:num w:numId="11">
    <w:abstractNumId w:val="8"/>
  </w:num>
  <w:num w:numId="12">
    <w:abstractNumId w:val="1"/>
  </w:num>
  <w:num w:numId="13">
    <w:abstractNumId w:val="5"/>
  </w:num>
  <w:num w:numId="14">
    <w:abstractNumId w:val="6"/>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210"/>
  <w:drawingGridVerticalSpacing w:val="16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4MTFlZDQzNGQ3NzEyZWMwMGRjY2JjMWUwNWQ4YmEifQ=="/>
  </w:docVars>
  <w:rsids>
    <w:rsidRoot w:val="00F000C2"/>
    <w:rsid w:val="00013718"/>
    <w:rsid w:val="000445F6"/>
    <w:rsid w:val="00051EA3"/>
    <w:rsid w:val="00094EF2"/>
    <w:rsid w:val="000A4AC5"/>
    <w:rsid w:val="000D470C"/>
    <w:rsid w:val="001067CF"/>
    <w:rsid w:val="001139F3"/>
    <w:rsid w:val="0012448A"/>
    <w:rsid w:val="00162083"/>
    <w:rsid w:val="00164D81"/>
    <w:rsid w:val="00180FE0"/>
    <w:rsid w:val="001A3D08"/>
    <w:rsid w:val="001F3A54"/>
    <w:rsid w:val="002B42D8"/>
    <w:rsid w:val="003313BC"/>
    <w:rsid w:val="0034367D"/>
    <w:rsid w:val="00457D1C"/>
    <w:rsid w:val="00462416"/>
    <w:rsid w:val="004E464A"/>
    <w:rsid w:val="004F1D07"/>
    <w:rsid w:val="004F1F86"/>
    <w:rsid w:val="005772BF"/>
    <w:rsid w:val="005B6A4A"/>
    <w:rsid w:val="005D031B"/>
    <w:rsid w:val="006570AB"/>
    <w:rsid w:val="006C4FAC"/>
    <w:rsid w:val="0070465D"/>
    <w:rsid w:val="00716C73"/>
    <w:rsid w:val="00736970"/>
    <w:rsid w:val="007A5A42"/>
    <w:rsid w:val="007B0317"/>
    <w:rsid w:val="008165BE"/>
    <w:rsid w:val="008249E0"/>
    <w:rsid w:val="00826CC4"/>
    <w:rsid w:val="00840EE5"/>
    <w:rsid w:val="009F160A"/>
    <w:rsid w:val="00A2264E"/>
    <w:rsid w:val="00A9395F"/>
    <w:rsid w:val="00AD4BFE"/>
    <w:rsid w:val="00B42553"/>
    <w:rsid w:val="00BA6106"/>
    <w:rsid w:val="00BC6C37"/>
    <w:rsid w:val="00C105BD"/>
    <w:rsid w:val="00C12F92"/>
    <w:rsid w:val="00C176FE"/>
    <w:rsid w:val="00C81553"/>
    <w:rsid w:val="00C912A4"/>
    <w:rsid w:val="00D51E87"/>
    <w:rsid w:val="00D64A0B"/>
    <w:rsid w:val="00DA32D1"/>
    <w:rsid w:val="00DC1369"/>
    <w:rsid w:val="00DF74B6"/>
    <w:rsid w:val="00E37330"/>
    <w:rsid w:val="00E45156"/>
    <w:rsid w:val="00E57EC9"/>
    <w:rsid w:val="00EE0869"/>
    <w:rsid w:val="00EE3C44"/>
    <w:rsid w:val="00F000C2"/>
    <w:rsid w:val="00F55343"/>
    <w:rsid w:val="00F80371"/>
    <w:rsid w:val="00FC4A88"/>
    <w:rsid w:val="00FF3ABE"/>
    <w:rsid w:val="01034445"/>
    <w:rsid w:val="012810B4"/>
    <w:rsid w:val="012F1B50"/>
    <w:rsid w:val="01543FC6"/>
    <w:rsid w:val="0157001C"/>
    <w:rsid w:val="01582E90"/>
    <w:rsid w:val="015B4D27"/>
    <w:rsid w:val="01655657"/>
    <w:rsid w:val="01671BDD"/>
    <w:rsid w:val="0176723D"/>
    <w:rsid w:val="019B54BE"/>
    <w:rsid w:val="01A97BD9"/>
    <w:rsid w:val="01B464B3"/>
    <w:rsid w:val="01DD3C4D"/>
    <w:rsid w:val="02056D00"/>
    <w:rsid w:val="022071A1"/>
    <w:rsid w:val="023F46F9"/>
    <w:rsid w:val="025725DA"/>
    <w:rsid w:val="025A34EF"/>
    <w:rsid w:val="026C57A8"/>
    <w:rsid w:val="0284231A"/>
    <w:rsid w:val="0293451E"/>
    <w:rsid w:val="0297204E"/>
    <w:rsid w:val="02B53A28"/>
    <w:rsid w:val="02E5595A"/>
    <w:rsid w:val="02E912A5"/>
    <w:rsid w:val="02EA745F"/>
    <w:rsid w:val="02F37A42"/>
    <w:rsid w:val="03171BB6"/>
    <w:rsid w:val="03227168"/>
    <w:rsid w:val="032F7BC1"/>
    <w:rsid w:val="034A786B"/>
    <w:rsid w:val="036D46CF"/>
    <w:rsid w:val="037C587F"/>
    <w:rsid w:val="03B94246"/>
    <w:rsid w:val="03CA1FAF"/>
    <w:rsid w:val="03F74545"/>
    <w:rsid w:val="04105E0E"/>
    <w:rsid w:val="041716DD"/>
    <w:rsid w:val="042B5B1A"/>
    <w:rsid w:val="044C0F0E"/>
    <w:rsid w:val="045313BB"/>
    <w:rsid w:val="045939F1"/>
    <w:rsid w:val="046811F9"/>
    <w:rsid w:val="0483682D"/>
    <w:rsid w:val="04842AA6"/>
    <w:rsid w:val="048C0345"/>
    <w:rsid w:val="049031F8"/>
    <w:rsid w:val="04A179FB"/>
    <w:rsid w:val="04B87A70"/>
    <w:rsid w:val="04D25798"/>
    <w:rsid w:val="04FC45E9"/>
    <w:rsid w:val="05045C3C"/>
    <w:rsid w:val="05154177"/>
    <w:rsid w:val="052120A3"/>
    <w:rsid w:val="05381504"/>
    <w:rsid w:val="05543CA2"/>
    <w:rsid w:val="05656433"/>
    <w:rsid w:val="05734BE8"/>
    <w:rsid w:val="05737CC1"/>
    <w:rsid w:val="05772045"/>
    <w:rsid w:val="057F0120"/>
    <w:rsid w:val="05800AFA"/>
    <w:rsid w:val="05CA6F7B"/>
    <w:rsid w:val="05E16842"/>
    <w:rsid w:val="05FA3C72"/>
    <w:rsid w:val="060405A1"/>
    <w:rsid w:val="061D7108"/>
    <w:rsid w:val="06411C4D"/>
    <w:rsid w:val="06426774"/>
    <w:rsid w:val="064C34CC"/>
    <w:rsid w:val="065F10D4"/>
    <w:rsid w:val="06873F17"/>
    <w:rsid w:val="0694398F"/>
    <w:rsid w:val="06986394"/>
    <w:rsid w:val="06C6553B"/>
    <w:rsid w:val="06D05B2E"/>
    <w:rsid w:val="06D33870"/>
    <w:rsid w:val="0734587E"/>
    <w:rsid w:val="074E23A2"/>
    <w:rsid w:val="074F1149"/>
    <w:rsid w:val="0774215C"/>
    <w:rsid w:val="078A6311"/>
    <w:rsid w:val="07BC5CC6"/>
    <w:rsid w:val="08181E7D"/>
    <w:rsid w:val="0858037C"/>
    <w:rsid w:val="086D7DDF"/>
    <w:rsid w:val="08752E31"/>
    <w:rsid w:val="0883768C"/>
    <w:rsid w:val="088F5575"/>
    <w:rsid w:val="08A20D6A"/>
    <w:rsid w:val="08CB2A51"/>
    <w:rsid w:val="08F04266"/>
    <w:rsid w:val="091F1FF2"/>
    <w:rsid w:val="09212671"/>
    <w:rsid w:val="092A0035"/>
    <w:rsid w:val="09571874"/>
    <w:rsid w:val="09636AD7"/>
    <w:rsid w:val="097740D8"/>
    <w:rsid w:val="09794776"/>
    <w:rsid w:val="09B82DDB"/>
    <w:rsid w:val="09BB20BA"/>
    <w:rsid w:val="09C17732"/>
    <w:rsid w:val="09CD533F"/>
    <w:rsid w:val="09E2298A"/>
    <w:rsid w:val="09E56750"/>
    <w:rsid w:val="09F064E7"/>
    <w:rsid w:val="09F84073"/>
    <w:rsid w:val="0A0D64B9"/>
    <w:rsid w:val="0A426341"/>
    <w:rsid w:val="0A5267CD"/>
    <w:rsid w:val="0A552AEE"/>
    <w:rsid w:val="0A8B7D9E"/>
    <w:rsid w:val="0AAE43D8"/>
    <w:rsid w:val="0AB87005"/>
    <w:rsid w:val="0B015A39"/>
    <w:rsid w:val="0B0E131B"/>
    <w:rsid w:val="0B2322FB"/>
    <w:rsid w:val="0B4A355A"/>
    <w:rsid w:val="0B53675F"/>
    <w:rsid w:val="0B567BF1"/>
    <w:rsid w:val="0B6C15A6"/>
    <w:rsid w:val="0B941E14"/>
    <w:rsid w:val="0BB8169D"/>
    <w:rsid w:val="0BC2211F"/>
    <w:rsid w:val="0BF479DF"/>
    <w:rsid w:val="0BF6009E"/>
    <w:rsid w:val="0BF92A45"/>
    <w:rsid w:val="0C3E353A"/>
    <w:rsid w:val="0C4F3999"/>
    <w:rsid w:val="0C9C405E"/>
    <w:rsid w:val="0CAF6FEA"/>
    <w:rsid w:val="0CBB106B"/>
    <w:rsid w:val="0CC9374C"/>
    <w:rsid w:val="0CE045F1"/>
    <w:rsid w:val="0CF84AC9"/>
    <w:rsid w:val="0D004C93"/>
    <w:rsid w:val="0D4F0152"/>
    <w:rsid w:val="0D514107"/>
    <w:rsid w:val="0D5B0476"/>
    <w:rsid w:val="0D611E33"/>
    <w:rsid w:val="0D6B65B1"/>
    <w:rsid w:val="0D6F7C12"/>
    <w:rsid w:val="0D8566FE"/>
    <w:rsid w:val="0D961133"/>
    <w:rsid w:val="0DD25D3A"/>
    <w:rsid w:val="0DD32080"/>
    <w:rsid w:val="0DE61809"/>
    <w:rsid w:val="0DEB3F87"/>
    <w:rsid w:val="0E4024DC"/>
    <w:rsid w:val="0E72571D"/>
    <w:rsid w:val="0E89400E"/>
    <w:rsid w:val="0E8F2773"/>
    <w:rsid w:val="0EA80A0E"/>
    <w:rsid w:val="0EB54396"/>
    <w:rsid w:val="0EF50441"/>
    <w:rsid w:val="0F026B06"/>
    <w:rsid w:val="0F0E1FA0"/>
    <w:rsid w:val="0F375202"/>
    <w:rsid w:val="0F4470B9"/>
    <w:rsid w:val="0F8676D2"/>
    <w:rsid w:val="0F912FE7"/>
    <w:rsid w:val="0FB12275"/>
    <w:rsid w:val="0FD77F2D"/>
    <w:rsid w:val="0FD85062"/>
    <w:rsid w:val="0FF17FD6"/>
    <w:rsid w:val="10120F66"/>
    <w:rsid w:val="101747CE"/>
    <w:rsid w:val="102E270D"/>
    <w:rsid w:val="103A56ED"/>
    <w:rsid w:val="109878F3"/>
    <w:rsid w:val="10C60DBC"/>
    <w:rsid w:val="10D774B1"/>
    <w:rsid w:val="110F499B"/>
    <w:rsid w:val="111D5E14"/>
    <w:rsid w:val="11253C0B"/>
    <w:rsid w:val="112A0531"/>
    <w:rsid w:val="11357FD4"/>
    <w:rsid w:val="11437C84"/>
    <w:rsid w:val="114D0F9D"/>
    <w:rsid w:val="11537A88"/>
    <w:rsid w:val="115C2D2B"/>
    <w:rsid w:val="119A7465"/>
    <w:rsid w:val="11B11834"/>
    <w:rsid w:val="11B93D19"/>
    <w:rsid w:val="11C257BA"/>
    <w:rsid w:val="11CB1D14"/>
    <w:rsid w:val="12046FD4"/>
    <w:rsid w:val="121A6260"/>
    <w:rsid w:val="12365C50"/>
    <w:rsid w:val="125D1379"/>
    <w:rsid w:val="129675CE"/>
    <w:rsid w:val="12CD73C6"/>
    <w:rsid w:val="12EA441C"/>
    <w:rsid w:val="12F23B9B"/>
    <w:rsid w:val="131846CE"/>
    <w:rsid w:val="134A3C4C"/>
    <w:rsid w:val="135515B0"/>
    <w:rsid w:val="136509A1"/>
    <w:rsid w:val="13677CCC"/>
    <w:rsid w:val="13916645"/>
    <w:rsid w:val="13AC6273"/>
    <w:rsid w:val="13B0573B"/>
    <w:rsid w:val="13CB7DA9"/>
    <w:rsid w:val="13DA7FEC"/>
    <w:rsid w:val="13EA3D63"/>
    <w:rsid w:val="13FB7F63"/>
    <w:rsid w:val="14213E6D"/>
    <w:rsid w:val="143516C6"/>
    <w:rsid w:val="14812331"/>
    <w:rsid w:val="1486051A"/>
    <w:rsid w:val="149B3224"/>
    <w:rsid w:val="14A625C4"/>
    <w:rsid w:val="14B01E91"/>
    <w:rsid w:val="14B1389A"/>
    <w:rsid w:val="14BD30B9"/>
    <w:rsid w:val="14DD6514"/>
    <w:rsid w:val="150460EC"/>
    <w:rsid w:val="1529595F"/>
    <w:rsid w:val="1545305E"/>
    <w:rsid w:val="158B3BE2"/>
    <w:rsid w:val="15970251"/>
    <w:rsid w:val="15A62B1F"/>
    <w:rsid w:val="15A764F5"/>
    <w:rsid w:val="15AE34DE"/>
    <w:rsid w:val="15B4528F"/>
    <w:rsid w:val="15C11A6A"/>
    <w:rsid w:val="15D91091"/>
    <w:rsid w:val="15ED61A3"/>
    <w:rsid w:val="15EE3FE3"/>
    <w:rsid w:val="1606331B"/>
    <w:rsid w:val="160B0931"/>
    <w:rsid w:val="160C177C"/>
    <w:rsid w:val="160F789C"/>
    <w:rsid w:val="162A510C"/>
    <w:rsid w:val="164F3B26"/>
    <w:rsid w:val="16914904"/>
    <w:rsid w:val="169536DB"/>
    <w:rsid w:val="16C805D0"/>
    <w:rsid w:val="16DC4F2A"/>
    <w:rsid w:val="17087F75"/>
    <w:rsid w:val="170972D8"/>
    <w:rsid w:val="170A508C"/>
    <w:rsid w:val="176643D4"/>
    <w:rsid w:val="17790328"/>
    <w:rsid w:val="177B4687"/>
    <w:rsid w:val="17881C3F"/>
    <w:rsid w:val="17BC12F2"/>
    <w:rsid w:val="17D42F0A"/>
    <w:rsid w:val="17D45416"/>
    <w:rsid w:val="17D7313E"/>
    <w:rsid w:val="18281504"/>
    <w:rsid w:val="182F1E85"/>
    <w:rsid w:val="183323C1"/>
    <w:rsid w:val="18616006"/>
    <w:rsid w:val="186A2D38"/>
    <w:rsid w:val="18A25B22"/>
    <w:rsid w:val="18D34F04"/>
    <w:rsid w:val="18E47DDE"/>
    <w:rsid w:val="18E70920"/>
    <w:rsid w:val="18EB045A"/>
    <w:rsid w:val="18EE0096"/>
    <w:rsid w:val="190A075C"/>
    <w:rsid w:val="190C57B6"/>
    <w:rsid w:val="1942632D"/>
    <w:rsid w:val="194B0455"/>
    <w:rsid w:val="194B0A4F"/>
    <w:rsid w:val="195B1AF6"/>
    <w:rsid w:val="19797529"/>
    <w:rsid w:val="19BC1616"/>
    <w:rsid w:val="19D674A8"/>
    <w:rsid w:val="1A2D7E24"/>
    <w:rsid w:val="1A390616"/>
    <w:rsid w:val="1A3A647B"/>
    <w:rsid w:val="1A540ED0"/>
    <w:rsid w:val="1A5605E9"/>
    <w:rsid w:val="1A5A1E87"/>
    <w:rsid w:val="1A8A35C2"/>
    <w:rsid w:val="1AA1181F"/>
    <w:rsid w:val="1AB048AE"/>
    <w:rsid w:val="1AB3273D"/>
    <w:rsid w:val="1AD44D7E"/>
    <w:rsid w:val="1AE537A4"/>
    <w:rsid w:val="1AF7243F"/>
    <w:rsid w:val="1B0715EC"/>
    <w:rsid w:val="1B3815CC"/>
    <w:rsid w:val="1B3F3DB7"/>
    <w:rsid w:val="1B682E1B"/>
    <w:rsid w:val="1B847EB1"/>
    <w:rsid w:val="1B871459"/>
    <w:rsid w:val="1B876D69"/>
    <w:rsid w:val="1BBD7D98"/>
    <w:rsid w:val="1BDA4082"/>
    <w:rsid w:val="1BE67364"/>
    <w:rsid w:val="1BE9779B"/>
    <w:rsid w:val="1BEA1ED9"/>
    <w:rsid w:val="1BEE2836"/>
    <w:rsid w:val="1C0B1F3F"/>
    <w:rsid w:val="1C4467F0"/>
    <w:rsid w:val="1C5421E3"/>
    <w:rsid w:val="1C720619"/>
    <w:rsid w:val="1C72396A"/>
    <w:rsid w:val="1C75322F"/>
    <w:rsid w:val="1C8054A9"/>
    <w:rsid w:val="1C8D309B"/>
    <w:rsid w:val="1CA92648"/>
    <w:rsid w:val="1CD82ABB"/>
    <w:rsid w:val="1CF96D7D"/>
    <w:rsid w:val="1D1C1C3A"/>
    <w:rsid w:val="1D367D0C"/>
    <w:rsid w:val="1D3C3AC6"/>
    <w:rsid w:val="1D4D3A21"/>
    <w:rsid w:val="1D4F3A19"/>
    <w:rsid w:val="1D942D1B"/>
    <w:rsid w:val="1D9E3D8F"/>
    <w:rsid w:val="1DC108B9"/>
    <w:rsid w:val="1DE96DDB"/>
    <w:rsid w:val="1E0C7A17"/>
    <w:rsid w:val="1E345792"/>
    <w:rsid w:val="1E57048B"/>
    <w:rsid w:val="1E5D2580"/>
    <w:rsid w:val="1E98632F"/>
    <w:rsid w:val="1EBB7866"/>
    <w:rsid w:val="1EDA5C5B"/>
    <w:rsid w:val="1EEA7233"/>
    <w:rsid w:val="1EF72ED2"/>
    <w:rsid w:val="1F2B3D22"/>
    <w:rsid w:val="1F2E5690"/>
    <w:rsid w:val="1F3709E9"/>
    <w:rsid w:val="1F49734D"/>
    <w:rsid w:val="1F8F6818"/>
    <w:rsid w:val="1FD30694"/>
    <w:rsid w:val="1FF42C72"/>
    <w:rsid w:val="1FFA2655"/>
    <w:rsid w:val="2007660D"/>
    <w:rsid w:val="200D7350"/>
    <w:rsid w:val="20447D90"/>
    <w:rsid w:val="20D77715"/>
    <w:rsid w:val="20E06E5E"/>
    <w:rsid w:val="20F754EC"/>
    <w:rsid w:val="21204386"/>
    <w:rsid w:val="21463E71"/>
    <w:rsid w:val="214F517F"/>
    <w:rsid w:val="21793B15"/>
    <w:rsid w:val="219263AA"/>
    <w:rsid w:val="21DC5877"/>
    <w:rsid w:val="2210107D"/>
    <w:rsid w:val="22182390"/>
    <w:rsid w:val="2236054A"/>
    <w:rsid w:val="223A7D98"/>
    <w:rsid w:val="22540435"/>
    <w:rsid w:val="22573150"/>
    <w:rsid w:val="225C3F3F"/>
    <w:rsid w:val="22A5210D"/>
    <w:rsid w:val="22BB11FD"/>
    <w:rsid w:val="22D0340C"/>
    <w:rsid w:val="22D841BB"/>
    <w:rsid w:val="23287B31"/>
    <w:rsid w:val="233B24FE"/>
    <w:rsid w:val="234601E5"/>
    <w:rsid w:val="23576443"/>
    <w:rsid w:val="2393640A"/>
    <w:rsid w:val="239D4B92"/>
    <w:rsid w:val="23A03CE6"/>
    <w:rsid w:val="23CE2F9E"/>
    <w:rsid w:val="23CE593C"/>
    <w:rsid w:val="23CE7B27"/>
    <w:rsid w:val="243C67FB"/>
    <w:rsid w:val="2479676D"/>
    <w:rsid w:val="24820E82"/>
    <w:rsid w:val="24B16EBB"/>
    <w:rsid w:val="24B444C6"/>
    <w:rsid w:val="24B853ED"/>
    <w:rsid w:val="24B90108"/>
    <w:rsid w:val="24BA47B4"/>
    <w:rsid w:val="24C41956"/>
    <w:rsid w:val="24DE177C"/>
    <w:rsid w:val="24E4184F"/>
    <w:rsid w:val="24FD1356"/>
    <w:rsid w:val="25231DBA"/>
    <w:rsid w:val="253A630C"/>
    <w:rsid w:val="25473008"/>
    <w:rsid w:val="2550135A"/>
    <w:rsid w:val="25786E93"/>
    <w:rsid w:val="25A04316"/>
    <w:rsid w:val="25AA07E5"/>
    <w:rsid w:val="25DD5979"/>
    <w:rsid w:val="260108D8"/>
    <w:rsid w:val="26221B56"/>
    <w:rsid w:val="262A4B11"/>
    <w:rsid w:val="263B09CE"/>
    <w:rsid w:val="264304DF"/>
    <w:rsid w:val="26504CAB"/>
    <w:rsid w:val="266876DA"/>
    <w:rsid w:val="26A56DAF"/>
    <w:rsid w:val="26B02E2F"/>
    <w:rsid w:val="27004A09"/>
    <w:rsid w:val="2705317A"/>
    <w:rsid w:val="271F31E7"/>
    <w:rsid w:val="273A22C4"/>
    <w:rsid w:val="275859A0"/>
    <w:rsid w:val="275C022A"/>
    <w:rsid w:val="278E6C52"/>
    <w:rsid w:val="27957973"/>
    <w:rsid w:val="27AE736E"/>
    <w:rsid w:val="27D63881"/>
    <w:rsid w:val="27FE66AC"/>
    <w:rsid w:val="28031F41"/>
    <w:rsid w:val="28151C56"/>
    <w:rsid w:val="28242C74"/>
    <w:rsid w:val="282B6C11"/>
    <w:rsid w:val="284B2E0F"/>
    <w:rsid w:val="286C0A4F"/>
    <w:rsid w:val="286C1EA6"/>
    <w:rsid w:val="288D7D7F"/>
    <w:rsid w:val="28AA260D"/>
    <w:rsid w:val="28BE2D4D"/>
    <w:rsid w:val="28C17575"/>
    <w:rsid w:val="28C55106"/>
    <w:rsid w:val="28D0337A"/>
    <w:rsid w:val="28E955AD"/>
    <w:rsid w:val="2907142C"/>
    <w:rsid w:val="290731DA"/>
    <w:rsid w:val="29086EB4"/>
    <w:rsid w:val="29105E9E"/>
    <w:rsid w:val="294A1318"/>
    <w:rsid w:val="294E18B8"/>
    <w:rsid w:val="294E4A0B"/>
    <w:rsid w:val="297D3089"/>
    <w:rsid w:val="29897AEE"/>
    <w:rsid w:val="29964C93"/>
    <w:rsid w:val="29D452C5"/>
    <w:rsid w:val="29DB01C2"/>
    <w:rsid w:val="29EF1567"/>
    <w:rsid w:val="2A0C6FF2"/>
    <w:rsid w:val="2A57264C"/>
    <w:rsid w:val="2A596DD0"/>
    <w:rsid w:val="2A6F5BFA"/>
    <w:rsid w:val="2AB55479"/>
    <w:rsid w:val="2ABC3475"/>
    <w:rsid w:val="2AE217D5"/>
    <w:rsid w:val="2B582F23"/>
    <w:rsid w:val="2B5951F4"/>
    <w:rsid w:val="2B5C70E1"/>
    <w:rsid w:val="2B6C37C8"/>
    <w:rsid w:val="2B7E52A9"/>
    <w:rsid w:val="2B990BC3"/>
    <w:rsid w:val="2BA452CB"/>
    <w:rsid w:val="2BA453DE"/>
    <w:rsid w:val="2BAC7B7B"/>
    <w:rsid w:val="2BBA4974"/>
    <w:rsid w:val="2BC90C1A"/>
    <w:rsid w:val="2BCD0287"/>
    <w:rsid w:val="2C0B258D"/>
    <w:rsid w:val="2C4C36D0"/>
    <w:rsid w:val="2CC42F6C"/>
    <w:rsid w:val="2CCC5704"/>
    <w:rsid w:val="2CCE746B"/>
    <w:rsid w:val="2CD31625"/>
    <w:rsid w:val="2CD421B3"/>
    <w:rsid w:val="2CD721D8"/>
    <w:rsid w:val="2CE90A57"/>
    <w:rsid w:val="2D0D4296"/>
    <w:rsid w:val="2D0F2193"/>
    <w:rsid w:val="2D184B5C"/>
    <w:rsid w:val="2D280F1E"/>
    <w:rsid w:val="2D2B32F4"/>
    <w:rsid w:val="2D3C650C"/>
    <w:rsid w:val="2D40707B"/>
    <w:rsid w:val="2D6715D0"/>
    <w:rsid w:val="2D711A17"/>
    <w:rsid w:val="2DA671B0"/>
    <w:rsid w:val="2DA8081A"/>
    <w:rsid w:val="2DBA631F"/>
    <w:rsid w:val="2DDF56F1"/>
    <w:rsid w:val="2DE0049D"/>
    <w:rsid w:val="2DF05342"/>
    <w:rsid w:val="2DF8044C"/>
    <w:rsid w:val="2E047CD0"/>
    <w:rsid w:val="2E651A37"/>
    <w:rsid w:val="2E6923AB"/>
    <w:rsid w:val="2E8970A3"/>
    <w:rsid w:val="2E986DD9"/>
    <w:rsid w:val="2EB57234"/>
    <w:rsid w:val="2EC672DB"/>
    <w:rsid w:val="2EF835C5"/>
    <w:rsid w:val="2F3A5AE6"/>
    <w:rsid w:val="2F5C7FF7"/>
    <w:rsid w:val="2F6449E9"/>
    <w:rsid w:val="2F950E14"/>
    <w:rsid w:val="2FA62970"/>
    <w:rsid w:val="2FFD5C27"/>
    <w:rsid w:val="300F0BC6"/>
    <w:rsid w:val="302754CB"/>
    <w:rsid w:val="303B3B2E"/>
    <w:rsid w:val="304C6748"/>
    <w:rsid w:val="305E56A9"/>
    <w:rsid w:val="30A125E2"/>
    <w:rsid w:val="30D2231F"/>
    <w:rsid w:val="30DC319E"/>
    <w:rsid w:val="30DF3E8E"/>
    <w:rsid w:val="30EF1562"/>
    <w:rsid w:val="30FB34CD"/>
    <w:rsid w:val="311F4416"/>
    <w:rsid w:val="313A57D2"/>
    <w:rsid w:val="317864AD"/>
    <w:rsid w:val="317C04DD"/>
    <w:rsid w:val="317E0299"/>
    <w:rsid w:val="3184263F"/>
    <w:rsid w:val="3191549C"/>
    <w:rsid w:val="31BC4AE7"/>
    <w:rsid w:val="31D976DD"/>
    <w:rsid w:val="31FB29FE"/>
    <w:rsid w:val="32144BB9"/>
    <w:rsid w:val="325D3E6B"/>
    <w:rsid w:val="3264048F"/>
    <w:rsid w:val="326456AF"/>
    <w:rsid w:val="329F18A9"/>
    <w:rsid w:val="32A316B0"/>
    <w:rsid w:val="32A716F3"/>
    <w:rsid w:val="32B22057"/>
    <w:rsid w:val="32BE2915"/>
    <w:rsid w:val="32CC2D9E"/>
    <w:rsid w:val="32EB4B80"/>
    <w:rsid w:val="32ED1692"/>
    <w:rsid w:val="32F80037"/>
    <w:rsid w:val="3300312C"/>
    <w:rsid w:val="332337A9"/>
    <w:rsid w:val="3329267E"/>
    <w:rsid w:val="335A2AA0"/>
    <w:rsid w:val="33767541"/>
    <w:rsid w:val="337771AE"/>
    <w:rsid w:val="338A56D7"/>
    <w:rsid w:val="33CD72A9"/>
    <w:rsid w:val="33F7581A"/>
    <w:rsid w:val="33FE0350"/>
    <w:rsid w:val="34597FB5"/>
    <w:rsid w:val="347B4C58"/>
    <w:rsid w:val="348F1BDE"/>
    <w:rsid w:val="34C24459"/>
    <w:rsid w:val="34DD1522"/>
    <w:rsid w:val="34DE538A"/>
    <w:rsid w:val="34E46F77"/>
    <w:rsid w:val="3500405B"/>
    <w:rsid w:val="353A3825"/>
    <w:rsid w:val="354D466A"/>
    <w:rsid w:val="354E4BA8"/>
    <w:rsid w:val="35616FA9"/>
    <w:rsid w:val="35796BDE"/>
    <w:rsid w:val="357F0B7E"/>
    <w:rsid w:val="35BF50C3"/>
    <w:rsid w:val="35E91C56"/>
    <w:rsid w:val="36064819"/>
    <w:rsid w:val="362829E1"/>
    <w:rsid w:val="362D13E7"/>
    <w:rsid w:val="36341C1F"/>
    <w:rsid w:val="36413AA3"/>
    <w:rsid w:val="36477265"/>
    <w:rsid w:val="3655124B"/>
    <w:rsid w:val="366B4EFB"/>
    <w:rsid w:val="367E14A8"/>
    <w:rsid w:val="3680074B"/>
    <w:rsid w:val="369906EA"/>
    <w:rsid w:val="36A93B22"/>
    <w:rsid w:val="36C72B18"/>
    <w:rsid w:val="36D81C0F"/>
    <w:rsid w:val="36E36908"/>
    <w:rsid w:val="36F079A3"/>
    <w:rsid w:val="3729199D"/>
    <w:rsid w:val="3784633D"/>
    <w:rsid w:val="378B76CC"/>
    <w:rsid w:val="37A40ED9"/>
    <w:rsid w:val="37CF65F0"/>
    <w:rsid w:val="37D60533"/>
    <w:rsid w:val="37F0267C"/>
    <w:rsid w:val="37F37EB2"/>
    <w:rsid w:val="384E21BF"/>
    <w:rsid w:val="38524AAD"/>
    <w:rsid w:val="38590E6A"/>
    <w:rsid w:val="387845DC"/>
    <w:rsid w:val="387F2266"/>
    <w:rsid w:val="38950836"/>
    <w:rsid w:val="39026E69"/>
    <w:rsid w:val="39235E70"/>
    <w:rsid w:val="392B465F"/>
    <w:rsid w:val="396878BD"/>
    <w:rsid w:val="3969725F"/>
    <w:rsid w:val="397A4240"/>
    <w:rsid w:val="39A95BE7"/>
    <w:rsid w:val="39B03FC7"/>
    <w:rsid w:val="39C97066"/>
    <w:rsid w:val="39DC446D"/>
    <w:rsid w:val="3A1525B8"/>
    <w:rsid w:val="3A245522"/>
    <w:rsid w:val="3A4D0C68"/>
    <w:rsid w:val="3A86417A"/>
    <w:rsid w:val="3A866976"/>
    <w:rsid w:val="3A8F302F"/>
    <w:rsid w:val="3A9A7C21"/>
    <w:rsid w:val="3AA16A81"/>
    <w:rsid w:val="3AA34D2C"/>
    <w:rsid w:val="3AB02695"/>
    <w:rsid w:val="3AE217DC"/>
    <w:rsid w:val="3B04699B"/>
    <w:rsid w:val="3B0E03F8"/>
    <w:rsid w:val="3B3D6F2F"/>
    <w:rsid w:val="3B3E4719"/>
    <w:rsid w:val="3B843690"/>
    <w:rsid w:val="3B963733"/>
    <w:rsid w:val="3BAC3ECF"/>
    <w:rsid w:val="3BE6440B"/>
    <w:rsid w:val="3BF41976"/>
    <w:rsid w:val="3C074E47"/>
    <w:rsid w:val="3C145EE2"/>
    <w:rsid w:val="3C326819"/>
    <w:rsid w:val="3C400507"/>
    <w:rsid w:val="3C5E2F61"/>
    <w:rsid w:val="3C6641B7"/>
    <w:rsid w:val="3C6866CE"/>
    <w:rsid w:val="3C893498"/>
    <w:rsid w:val="3C8B3F2B"/>
    <w:rsid w:val="3CA40C3D"/>
    <w:rsid w:val="3CB264D4"/>
    <w:rsid w:val="3CCB3010"/>
    <w:rsid w:val="3CCE7A44"/>
    <w:rsid w:val="3CD577A0"/>
    <w:rsid w:val="3CE31410"/>
    <w:rsid w:val="3D0C6BB9"/>
    <w:rsid w:val="3D0D1FB4"/>
    <w:rsid w:val="3D5E6E16"/>
    <w:rsid w:val="3D6C58AA"/>
    <w:rsid w:val="3D801A58"/>
    <w:rsid w:val="3D84000E"/>
    <w:rsid w:val="3D855C10"/>
    <w:rsid w:val="3D897CDC"/>
    <w:rsid w:val="3DA91B50"/>
    <w:rsid w:val="3DC6320C"/>
    <w:rsid w:val="3DED431B"/>
    <w:rsid w:val="3DF5553A"/>
    <w:rsid w:val="3DFC094F"/>
    <w:rsid w:val="3E175815"/>
    <w:rsid w:val="3E61650C"/>
    <w:rsid w:val="3E631693"/>
    <w:rsid w:val="3E993E4B"/>
    <w:rsid w:val="3ECD53E5"/>
    <w:rsid w:val="3ED731F7"/>
    <w:rsid w:val="3F0538C0"/>
    <w:rsid w:val="3F13427B"/>
    <w:rsid w:val="3F607140"/>
    <w:rsid w:val="3F774AB1"/>
    <w:rsid w:val="3F840A94"/>
    <w:rsid w:val="3F8F4A53"/>
    <w:rsid w:val="3F9613EF"/>
    <w:rsid w:val="3FB06EB6"/>
    <w:rsid w:val="3FD414E4"/>
    <w:rsid w:val="3FE02575"/>
    <w:rsid w:val="40007412"/>
    <w:rsid w:val="400B5586"/>
    <w:rsid w:val="40152228"/>
    <w:rsid w:val="401E692E"/>
    <w:rsid w:val="405A7C3B"/>
    <w:rsid w:val="40610FCA"/>
    <w:rsid w:val="406B3BF6"/>
    <w:rsid w:val="407119E9"/>
    <w:rsid w:val="407A1061"/>
    <w:rsid w:val="40835DF3"/>
    <w:rsid w:val="40A67324"/>
    <w:rsid w:val="40AD7C60"/>
    <w:rsid w:val="40C7457F"/>
    <w:rsid w:val="40F24F08"/>
    <w:rsid w:val="40F55F56"/>
    <w:rsid w:val="41061B71"/>
    <w:rsid w:val="41356554"/>
    <w:rsid w:val="413B6089"/>
    <w:rsid w:val="416F7447"/>
    <w:rsid w:val="41720C0D"/>
    <w:rsid w:val="41961AB8"/>
    <w:rsid w:val="41D41C6F"/>
    <w:rsid w:val="41EA4FEF"/>
    <w:rsid w:val="420B7140"/>
    <w:rsid w:val="420F2BD2"/>
    <w:rsid w:val="42165DB9"/>
    <w:rsid w:val="423122AC"/>
    <w:rsid w:val="42376FB6"/>
    <w:rsid w:val="424D1C1C"/>
    <w:rsid w:val="42764AD5"/>
    <w:rsid w:val="427E2D5D"/>
    <w:rsid w:val="42A47387"/>
    <w:rsid w:val="42A62223"/>
    <w:rsid w:val="42F16876"/>
    <w:rsid w:val="42F51A8F"/>
    <w:rsid w:val="43201F15"/>
    <w:rsid w:val="432335FB"/>
    <w:rsid w:val="435A28D7"/>
    <w:rsid w:val="437E1F88"/>
    <w:rsid w:val="438576C5"/>
    <w:rsid w:val="439F2E59"/>
    <w:rsid w:val="43A23DD3"/>
    <w:rsid w:val="43C96F2F"/>
    <w:rsid w:val="43E606E0"/>
    <w:rsid w:val="443247B8"/>
    <w:rsid w:val="443978A2"/>
    <w:rsid w:val="443D06B1"/>
    <w:rsid w:val="44615B57"/>
    <w:rsid w:val="448875D3"/>
    <w:rsid w:val="44BA514C"/>
    <w:rsid w:val="450D7972"/>
    <w:rsid w:val="451F3201"/>
    <w:rsid w:val="454D5FC1"/>
    <w:rsid w:val="455104F0"/>
    <w:rsid w:val="45532D12"/>
    <w:rsid w:val="456926CF"/>
    <w:rsid w:val="456E6A7F"/>
    <w:rsid w:val="45BA309E"/>
    <w:rsid w:val="45BF1B3C"/>
    <w:rsid w:val="45C142B9"/>
    <w:rsid w:val="45C51C0F"/>
    <w:rsid w:val="45F621B4"/>
    <w:rsid w:val="467A2DE5"/>
    <w:rsid w:val="469B1418"/>
    <w:rsid w:val="46A30184"/>
    <w:rsid w:val="46A63BDA"/>
    <w:rsid w:val="46C329DE"/>
    <w:rsid w:val="46CB18D2"/>
    <w:rsid w:val="46CD620F"/>
    <w:rsid w:val="46E12E64"/>
    <w:rsid w:val="47122C70"/>
    <w:rsid w:val="47151ECD"/>
    <w:rsid w:val="47280401"/>
    <w:rsid w:val="472C3839"/>
    <w:rsid w:val="473236C0"/>
    <w:rsid w:val="47347DD3"/>
    <w:rsid w:val="473A07C7"/>
    <w:rsid w:val="473C2E99"/>
    <w:rsid w:val="47650CD4"/>
    <w:rsid w:val="479F189E"/>
    <w:rsid w:val="47B07846"/>
    <w:rsid w:val="47D80D04"/>
    <w:rsid w:val="47EC26A8"/>
    <w:rsid w:val="47F022C4"/>
    <w:rsid w:val="47F62560"/>
    <w:rsid w:val="480E5EDB"/>
    <w:rsid w:val="48137317"/>
    <w:rsid w:val="481529E3"/>
    <w:rsid w:val="48333E78"/>
    <w:rsid w:val="483F12F2"/>
    <w:rsid w:val="484C07B1"/>
    <w:rsid w:val="484C6A03"/>
    <w:rsid w:val="484D3A91"/>
    <w:rsid w:val="487C1DA7"/>
    <w:rsid w:val="48A950DE"/>
    <w:rsid w:val="48D6771F"/>
    <w:rsid w:val="49486969"/>
    <w:rsid w:val="495763ED"/>
    <w:rsid w:val="496B68FA"/>
    <w:rsid w:val="49774106"/>
    <w:rsid w:val="4981067A"/>
    <w:rsid w:val="49883F4C"/>
    <w:rsid w:val="49A57CBE"/>
    <w:rsid w:val="49C10D2B"/>
    <w:rsid w:val="49E322FA"/>
    <w:rsid w:val="4A0264FE"/>
    <w:rsid w:val="4A3244B6"/>
    <w:rsid w:val="4A3E237C"/>
    <w:rsid w:val="4A563B69"/>
    <w:rsid w:val="4A7A2168"/>
    <w:rsid w:val="4A895CED"/>
    <w:rsid w:val="4A8F0381"/>
    <w:rsid w:val="4A9B7C68"/>
    <w:rsid w:val="4ABE42B4"/>
    <w:rsid w:val="4ACD3E2E"/>
    <w:rsid w:val="4B073FB4"/>
    <w:rsid w:val="4B4C2876"/>
    <w:rsid w:val="4B537729"/>
    <w:rsid w:val="4B5A6C66"/>
    <w:rsid w:val="4B9C645F"/>
    <w:rsid w:val="4BAE2B48"/>
    <w:rsid w:val="4BB702AA"/>
    <w:rsid w:val="4BD50ABE"/>
    <w:rsid w:val="4BE34D91"/>
    <w:rsid w:val="4BF32BF0"/>
    <w:rsid w:val="4C077053"/>
    <w:rsid w:val="4C2B37A4"/>
    <w:rsid w:val="4C3843F9"/>
    <w:rsid w:val="4C4D4AF8"/>
    <w:rsid w:val="4C6E6CAD"/>
    <w:rsid w:val="4C8C41CC"/>
    <w:rsid w:val="4CAC064D"/>
    <w:rsid w:val="4CB35C07"/>
    <w:rsid w:val="4CB42DC9"/>
    <w:rsid w:val="4CD2123F"/>
    <w:rsid w:val="4CEA2347"/>
    <w:rsid w:val="4CEE62DB"/>
    <w:rsid w:val="4D155616"/>
    <w:rsid w:val="4D446C88"/>
    <w:rsid w:val="4D56350C"/>
    <w:rsid w:val="4D62775D"/>
    <w:rsid w:val="4DE72BE8"/>
    <w:rsid w:val="4DE76E94"/>
    <w:rsid w:val="4DEA6AA2"/>
    <w:rsid w:val="4E0A41DE"/>
    <w:rsid w:val="4E402B66"/>
    <w:rsid w:val="4E5A52AA"/>
    <w:rsid w:val="4E6371A2"/>
    <w:rsid w:val="4E6548D7"/>
    <w:rsid w:val="4E787720"/>
    <w:rsid w:val="4E8C5F1C"/>
    <w:rsid w:val="4EE712C2"/>
    <w:rsid w:val="4F1D07B2"/>
    <w:rsid w:val="4F26688C"/>
    <w:rsid w:val="4F31441D"/>
    <w:rsid w:val="4F4163F1"/>
    <w:rsid w:val="4F5D4899"/>
    <w:rsid w:val="4F667BD3"/>
    <w:rsid w:val="4F8F2327"/>
    <w:rsid w:val="4FA72F23"/>
    <w:rsid w:val="4FB13650"/>
    <w:rsid w:val="4FD254FD"/>
    <w:rsid w:val="4FD8359E"/>
    <w:rsid w:val="4FF22D76"/>
    <w:rsid w:val="4FF42269"/>
    <w:rsid w:val="50036F28"/>
    <w:rsid w:val="504C2D71"/>
    <w:rsid w:val="506D5679"/>
    <w:rsid w:val="50742CA4"/>
    <w:rsid w:val="5075251A"/>
    <w:rsid w:val="50A33611"/>
    <w:rsid w:val="50BB2386"/>
    <w:rsid w:val="50C97D1F"/>
    <w:rsid w:val="50DE14C6"/>
    <w:rsid w:val="50F6750C"/>
    <w:rsid w:val="50F81CDC"/>
    <w:rsid w:val="510B4B10"/>
    <w:rsid w:val="5142203C"/>
    <w:rsid w:val="517A7724"/>
    <w:rsid w:val="51804871"/>
    <w:rsid w:val="51AD7AEB"/>
    <w:rsid w:val="51BC25E5"/>
    <w:rsid w:val="51ED77F8"/>
    <w:rsid w:val="520A365F"/>
    <w:rsid w:val="521013BC"/>
    <w:rsid w:val="52115FC7"/>
    <w:rsid w:val="527A56B1"/>
    <w:rsid w:val="527F6A72"/>
    <w:rsid w:val="529E1C09"/>
    <w:rsid w:val="52A51893"/>
    <w:rsid w:val="52AE0ECD"/>
    <w:rsid w:val="52BC73B9"/>
    <w:rsid w:val="52E43F20"/>
    <w:rsid w:val="52E618BF"/>
    <w:rsid w:val="52F1125D"/>
    <w:rsid w:val="52FE1A01"/>
    <w:rsid w:val="532F3457"/>
    <w:rsid w:val="53440172"/>
    <w:rsid w:val="535E6C2C"/>
    <w:rsid w:val="53764934"/>
    <w:rsid w:val="538E627E"/>
    <w:rsid w:val="5398645A"/>
    <w:rsid w:val="53A54A39"/>
    <w:rsid w:val="53A75A37"/>
    <w:rsid w:val="53B92941"/>
    <w:rsid w:val="53C12D0C"/>
    <w:rsid w:val="53CB3448"/>
    <w:rsid w:val="53EF3CDA"/>
    <w:rsid w:val="540C5299"/>
    <w:rsid w:val="541537A1"/>
    <w:rsid w:val="541F2DDD"/>
    <w:rsid w:val="542E3461"/>
    <w:rsid w:val="545270A8"/>
    <w:rsid w:val="546D3F89"/>
    <w:rsid w:val="547F1C23"/>
    <w:rsid w:val="548D557C"/>
    <w:rsid w:val="54DA1DC9"/>
    <w:rsid w:val="5506587F"/>
    <w:rsid w:val="550D3076"/>
    <w:rsid w:val="551000ED"/>
    <w:rsid w:val="55654C60"/>
    <w:rsid w:val="5578513F"/>
    <w:rsid w:val="55985EE0"/>
    <w:rsid w:val="55990DAE"/>
    <w:rsid w:val="55BD14BD"/>
    <w:rsid w:val="55D911AB"/>
    <w:rsid w:val="55DA51CA"/>
    <w:rsid w:val="55F55B59"/>
    <w:rsid w:val="55FD1337"/>
    <w:rsid w:val="56036AF5"/>
    <w:rsid w:val="560E70A6"/>
    <w:rsid w:val="56120B14"/>
    <w:rsid w:val="56156687"/>
    <w:rsid w:val="563345B8"/>
    <w:rsid w:val="56440D1A"/>
    <w:rsid w:val="56486A5C"/>
    <w:rsid w:val="564978F0"/>
    <w:rsid w:val="56856C11"/>
    <w:rsid w:val="56895324"/>
    <w:rsid w:val="56951575"/>
    <w:rsid w:val="56DF42D2"/>
    <w:rsid w:val="56E85C66"/>
    <w:rsid w:val="570062FE"/>
    <w:rsid w:val="571B36E6"/>
    <w:rsid w:val="57583AD0"/>
    <w:rsid w:val="57AB315E"/>
    <w:rsid w:val="57AF5B00"/>
    <w:rsid w:val="57B917D1"/>
    <w:rsid w:val="57BF1B6C"/>
    <w:rsid w:val="57C22E1F"/>
    <w:rsid w:val="57CA16F3"/>
    <w:rsid w:val="57DB745C"/>
    <w:rsid w:val="58116096"/>
    <w:rsid w:val="582E2D1D"/>
    <w:rsid w:val="5857344A"/>
    <w:rsid w:val="58634028"/>
    <w:rsid w:val="5866766D"/>
    <w:rsid w:val="588E5BDE"/>
    <w:rsid w:val="58FA6008"/>
    <w:rsid w:val="592F5CB1"/>
    <w:rsid w:val="596521DC"/>
    <w:rsid w:val="598477A3"/>
    <w:rsid w:val="5999637C"/>
    <w:rsid w:val="599D4BCB"/>
    <w:rsid w:val="59E523AE"/>
    <w:rsid w:val="59EC2AD4"/>
    <w:rsid w:val="59FC3A3A"/>
    <w:rsid w:val="5A2D029A"/>
    <w:rsid w:val="5A4F7E52"/>
    <w:rsid w:val="5A560C2C"/>
    <w:rsid w:val="5A865DA5"/>
    <w:rsid w:val="5AAE763F"/>
    <w:rsid w:val="5AB25600"/>
    <w:rsid w:val="5AC25F93"/>
    <w:rsid w:val="5B0D65F8"/>
    <w:rsid w:val="5B1C4013"/>
    <w:rsid w:val="5B470FF1"/>
    <w:rsid w:val="5B9430F5"/>
    <w:rsid w:val="5BA32448"/>
    <w:rsid w:val="5C24279A"/>
    <w:rsid w:val="5C2D0C63"/>
    <w:rsid w:val="5C3B671B"/>
    <w:rsid w:val="5C630847"/>
    <w:rsid w:val="5C696A08"/>
    <w:rsid w:val="5C7E34D6"/>
    <w:rsid w:val="5C8B225D"/>
    <w:rsid w:val="5CBD1826"/>
    <w:rsid w:val="5D0C7DC2"/>
    <w:rsid w:val="5D0D34A1"/>
    <w:rsid w:val="5D153410"/>
    <w:rsid w:val="5D1A7CD8"/>
    <w:rsid w:val="5DE82181"/>
    <w:rsid w:val="5E3B3CA9"/>
    <w:rsid w:val="5E4D23C2"/>
    <w:rsid w:val="5E531374"/>
    <w:rsid w:val="5E8F2D4E"/>
    <w:rsid w:val="5EBA7769"/>
    <w:rsid w:val="5EC63310"/>
    <w:rsid w:val="5EDE47A2"/>
    <w:rsid w:val="5EFF7697"/>
    <w:rsid w:val="5F053010"/>
    <w:rsid w:val="5F0F468C"/>
    <w:rsid w:val="5F506EED"/>
    <w:rsid w:val="5F6710AA"/>
    <w:rsid w:val="5F894234"/>
    <w:rsid w:val="5F93061C"/>
    <w:rsid w:val="5FA04E21"/>
    <w:rsid w:val="5FDB718B"/>
    <w:rsid w:val="5FE01B3D"/>
    <w:rsid w:val="5FFD1167"/>
    <w:rsid w:val="6000148C"/>
    <w:rsid w:val="600D4872"/>
    <w:rsid w:val="60486916"/>
    <w:rsid w:val="605075F3"/>
    <w:rsid w:val="605B2E9D"/>
    <w:rsid w:val="60787F3E"/>
    <w:rsid w:val="6080238C"/>
    <w:rsid w:val="608845BB"/>
    <w:rsid w:val="60C347B5"/>
    <w:rsid w:val="60E67C2F"/>
    <w:rsid w:val="60F50B14"/>
    <w:rsid w:val="611B4D6D"/>
    <w:rsid w:val="61523D01"/>
    <w:rsid w:val="61565DA5"/>
    <w:rsid w:val="61695AD8"/>
    <w:rsid w:val="61712C70"/>
    <w:rsid w:val="61923281"/>
    <w:rsid w:val="61AA0DF4"/>
    <w:rsid w:val="61D36CCE"/>
    <w:rsid w:val="61EF2482"/>
    <w:rsid w:val="61F77588"/>
    <w:rsid w:val="61FC4434"/>
    <w:rsid w:val="620718EE"/>
    <w:rsid w:val="621E2D67"/>
    <w:rsid w:val="62207A4E"/>
    <w:rsid w:val="625152A3"/>
    <w:rsid w:val="62677DBE"/>
    <w:rsid w:val="62A274F4"/>
    <w:rsid w:val="62BA342B"/>
    <w:rsid w:val="62DC53BF"/>
    <w:rsid w:val="63020038"/>
    <w:rsid w:val="6315416A"/>
    <w:rsid w:val="631D2D93"/>
    <w:rsid w:val="63216F4D"/>
    <w:rsid w:val="634622C1"/>
    <w:rsid w:val="63552341"/>
    <w:rsid w:val="63D00C0E"/>
    <w:rsid w:val="63D062E3"/>
    <w:rsid w:val="63EB73BE"/>
    <w:rsid w:val="6411059C"/>
    <w:rsid w:val="642E18A6"/>
    <w:rsid w:val="64393E88"/>
    <w:rsid w:val="646856F9"/>
    <w:rsid w:val="648F1CFA"/>
    <w:rsid w:val="64A63D3A"/>
    <w:rsid w:val="64A810B8"/>
    <w:rsid w:val="64D55034"/>
    <w:rsid w:val="64F372E6"/>
    <w:rsid w:val="6506167E"/>
    <w:rsid w:val="65102E3B"/>
    <w:rsid w:val="65270104"/>
    <w:rsid w:val="653528A1"/>
    <w:rsid w:val="65565DB4"/>
    <w:rsid w:val="65705687"/>
    <w:rsid w:val="65713B7E"/>
    <w:rsid w:val="65B65008"/>
    <w:rsid w:val="65E0566C"/>
    <w:rsid w:val="65E816C2"/>
    <w:rsid w:val="66015F63"/>
    <w:rsid w:val="660A5ADC"/>
    <w:rsid w:val="661B1498"/>
    <w:rsid w:val="6623094C"/>
    <w:rsid w:val="663B1B42"/>
    <w:rsid w:val="66527633"/>
    <w:rsid w:val="66703465"/>
    <w:rsid w:val="66816B0C"/>
    <w:rsid w:val="66932238"/>
    <w:rsid w:val="66B506B6"/>
    <w:rsid w:val="66FF6AED"/>
    <w:rsid w:val="67076FD7"/>
    <w:rsid w:val="670F11D5"/>
    <w:rsid w:val="67334DA0"/>
    <w:rsid w:val="675163F6"/>
    <w:rsid w:val="67566BDF"/>
    <w:rsid w:val="67975465"/>
    <w:rsid w:val="67A12D49"/>
    <w:rsid w:val="67AE754C"/>
    <w:rsid w:val="67C12948"/>
    <w:rsid w:val="67D46DF6"/>
    <w:rsid w:val="67DF69A0"/>
    <w:rsid w:val="68123910"/>
    <w:rsid w:val="681F15E7"/>
    <w:rsid w:val="682C65FE"/>
    <w:rsid w:val="683816CF"/>
    <w:rsid w:val="68386205"/>
    <w:rsid w:val="68785C97"/>
    <w:rsid w:val="687A05CB"/>
    <w:rsid w:val="688163D6"/>
    <w:rsid w:val="688C42DC"/>
    <w:rsid w:val="68AB69D7"/>
    <w:rsid w:val="68CB7079"/>
    <w:rsid w:val="68DA5CF2"/>
    <w:rsid w:val="6905258B"/>
    <w:rsid w:val="693C33C6"/>
    <w:rsid w:val="69426B9F"/>
    <w:rsid w:val="694926CE"/>
    <w:rsid w:val="694E10A3"/>
    <w:rsid w:val="69815975"/>
    <w:rsid w:val="698654BC"/>
    <w:rsid w:val="698C05B6"/>
    <w:rsid w:val="69CE7F59"/>
    <w:rsid w:val="69DB32EB"/>
    <w:rsid w:val="69E809A0"/>
    <w:rsid w:val="69F0323B"/>
    <w:rsid w:val="69FC3D8F"/>
    <w:rsid w:val="6A0F16D1"/>
    <w:rsid w:val="6A18009C"/>
    <w:rsid w:val="6A1B7B8C"/>
    <w:rsid w:val="6A2B0A50"/>
    <w:rsid w:val="6A6E5904"/>
    <w:rsid w:val="6A711506"/>
    <w:rsid w:val="6A8612A8"/>
    <w:rsid w:val="6A876FCF"/>
    <w:rsid w:val="6A9E66E1"/>
    <w:rsid w:val="6AA03FE2"/>
    <w:rsid w:val="6AA33E09"/>
    <w:rsid w:val="6AC34955"/>
    <w:rsid w:val="6B2036AC"/>
    <w:rsid w:val="6B2420FD"/>
    <w:rsid w:val="6B4638B1"/>
    <w:rsid w:val="6B526B0F"/>
    <w:rsid w:val="6B721A2E"/>
    <w:rsid w:val="6B8D71C4"/>
    <w:rsid w:val="6B9757CF"/>
    <w:rsid w:val="6B9D6AAA"/>
    <w:rsid w:val="6BA221E5"/>
    <w:rsid w:val="6BA61511"/>
    <w:rsid w:val="6BC32289"/>
    <w:rsid w:val="6BC96ED5"/>
    <w:rsid w:val="6BCC3834"/>
    <w:rsid w:val="6BD30FF0"/>
    <w:rsid w:val="6BFD579B"/>
    <w:rsid w:val="6C0905E4"/>
    <w:rsid w:val="6C0C573A"/>
    <w:rsid w:val="6C5328AE"/>
    <w:rsid w:val="6C5D448C"/>
    <w:rsid w:val="6C700183"/>
    <w:rsid w:val="6C861C34"/>
    <w:rsid w:val="6C8639E2"/>
    <w:rsid w:val="6C976803"/>
    <w:rsid w:val="6C9A56E0"/>
    <w:rsid w:val="6D024890"/>
    <w:rsid w:val="6D0D1A0E"/>
    <w:rsid w:val="6D5842BF"/>
    <w:rsid w:val="6D8812C5"/>
    <w:rsid w:val="6DA9506F"/>
    <w:rsid w:val="6DB95FD5"/>
    <w:rsid w:val="6DBF2100"/>
    <w:rsid w:val="6DDB1B0C"/>
    <w:rsid w:val="6DE035C6"/>
    <w:rsid w:val="6E27591D"/>
    <w:rsid w:val="6E3D54DA"/>
    <w:rsid w:val="6E792277"/>
    <w:rsid w:val="6EA0578A"/>
    <w:rsid w:val="6EBA3003"/>
    <w:rsid w:val="6EE133BC"/>
    <w:rsid w:val="6F5D1F02"/>
    <w:rsid w:val="6F60051B"/>
    <w:rsid w:val="6F607BC9"/>
    <w:rsid w:val="6F762F8C"/>
    <w:rsid w:val="6FA50623"/>
    <w:rsid w:val="6FB422FA"/>
    <w:rsid w:val="6FC80322"/>
    <w:rsid w:val="6FDD63E8"/>
    <w:rsid w:val="7007308C"/>
    <w:rsid w:val="7016045A"/>
    <w:rsid w:val="702C48A1"/>
    <w:rsid w:val="70300171"/>
    <w:rsid w:val="706E4EB9"/>
    <w:rsid w:val="70AA1C9B"/>
    <w:rsid w:val="70AC12B9"/>
    <w:rsid w:val="71762DC6"/>
    <w:rsid w:val="71956476"/>
    <w:rsid w:val="71BC446E"/>
    <w:rsid w:val="71D41420"/>
    <w:rsid w:val="72073FDD"/>
    <w:rsid w:val="724B6A73"/>
    <w:rsid w:val="72570D1F"/>
    <w:rsid w:val="725A6300"/>
    <w:rsid w:val="725C7E2D"/>
    <w:rsid w:val="726154A4"/>
    <w:rsid w:val="72691578"/>
    <w:rsid w:val="727E1D88"/>
    <w:rsid w:val="728C38E9"/>
    <w:rsid w:val="72C57467"/>
    <w:rsid w:val="72D336FA"/>
    <w:rsid w:val="72DF002E"/>
    <w:rsid w:val="73136862"/>
    <w:rsid w:val="734223E0"/>
    <w:rsid w:val="737A52FE"/>
    <w:rsid w:val="73886292"/>
    <w:rsid w:val="73906AB3"/>
    <w:rsid w:val="73A17B8F"/>
    <w:rsid w:val="740325C1"/>
    <w:rsid w:val="74362C3C"/>
    <w:rsid w:val="74392C17"/>
    <w:rsid w:val="74396791"/>
    <w:rsid w:val="744C59AA"/>
    <w:rsid w:val="7475433B"/>
    <w:rsid w:val="74784559"/>
    <w:rsid w:val="749D35B1"/>
    <w:rsid w:val="74DB208E"/>
    <w:rsid w:val="74F040EF"/>
    <w:rsid w:val="74F6722B"/>
    <w:rsid w:val="74FA5866"/>
    <w:rsid w:val="75063912"/>
    <w:rsid w:val="75533B28"/>
    <w:rsid w:val="758775C1"/>
    <w:rsid w:val="7592164A"/>
    <w:rsid w:val="75B73AF1"/>
    <w:rsid w:val="764A3CD3"/>
    <w:rsid w:val="76564502"/>
    <w:rsid w:val="7662163E"/>
    <w:rsid w:val="766308F1"/>
    <w:rsid w:val="766F2FC2"/>
    <w:rsid w:val="76732672"/>
    <w:rsid w:val="76804331"/>
    <w:rsid w:val="76852F5D"/>
    <w:rsid w:val="769767EC"/>
    <w:rsid w:val="771D13E7"/>
    <w:rsid w:val="772A140E"/>
    <w:rsid w:val="772B3B04"/>
    <w:rsid w:val="77365724"/>
    <w:rsid w:val="774B2A6B"/>
    <w:rsid w:val="774D63BA"/>
    <w:rsid w:val="774F152B"/>
    <w:rsid w:val="775205F2"/>
    <w:rsid w:val="77573267"/>
    <w:rsid w:val="776C6633"/>
    <w:rsid w:val="77BF249E"/>
    <w:rsid w:val="77C11D73"/>
    <w:rsid w:val="77C32CFB"/>
    <w:rsid w:val="77D439BE"/>
    <w:rsid w:val="77D73344"/>
    <w:rsid w:val="78036455"/>
    <w:rsid w:val="78283BA0"/>
    <w:rsid w:val="784B04F9"/>
    <w:rsid w:val="787A51CE"/>
    <w:rsid w:val="78A70A5F"/>
    <w:rsid w:val="78C8581A"/>
    <w:rsid w:val="78DA2FDA"/>
    <w:rsid w:val="78FC16F3"/>
    <w:rsid w:val="790C2787"/>
    <w:rsid w:val="7940316B"/>
    <w:rsid w:val="79623505"/>
    <w:rsid w:val="799F7E92"/>
    <w:rsid w:val="79A01FC2"/>
    <w:rsid w:val="79FC3D51"/>
    <w:rsid w:val="79FC7092"/>
    <w:rsid w:val="7A081EDB"/>
    <w:rsid w:val="7A0B52DE"/>
    <w:rsid w:val="7A2F3D8F"/>
    <w:rsid w:val="7A601D17"/>
    <w:rsid w:val="7A74240D"/>
    <w:rsid w:val="7AD121B2"/>
    <w:rsid w:val="7AF25D1A"/>
    <w:rsid w:val="7B1B3E90"/>
    <w:rsid w:val="7B302338"/>
    <w:rsid w:val="7BAF18BE"/>
    <w:rsid w:val="7BD07050"/>
    <w:rsid w:val="7BD52B88"/>
    <w:rsid w:val="7C0A75AC"/>
    <w:rsid w:val="7C162A24"/>
    <w:rsid w:val="7C281ABC"/>
    <w:rsid w:val="7C296138"/>
    <w:rsid w:val="7C372AC9"/>
    <w:rsid w:val="7C4371FA"/>
    <w:rsid w:val="7C662A61"/>
    <w:rsid w:val="7C6C076F"/>
    <w:rsid w:val="7C710BA7"/>
    <w:rsid w:val="7C765821"/>
    <w:rsid w:val="7C785444"/>
    <w:rsid w:val="7C7F30D9"/>
    <w:rsid w:val="7C85115A"/>
    <w:rsid w:val="7C8B43C9"/>
    <w:rsid w:val="7C99729B"/>
    <w:rsid w:val="7D042B08"/>
    <w:rsid w:val="7D194022"/>
    <w:rsid w:val="7D380D29"/>
    <w:rsid w:val="7D421FF1"/>
    <w:rsid w:val="7D5276B5"/>
    <w:rsid w:val="7D846310"/>
    <w:rsid w:val="7D9D253C"/>
    <w:rsid w:val="7D9D2A04"/>
    <w:rsid w:val="7DA0242A"/>
    <w:rsid w:val="7DB02EB3"/>
    <w:rsid w:val="7DF85929"/>
    <w:rsid w:val="7DFC7E9F"/>
    <w:rsid w:val="7E2D1F10"/>
    <w:rsid w:val="7E505BFE"/>
    <w:rsid w:val="7E5C120E"/>
    <w:rsid w:val="7E835FD4"/>
    <w:rsid w:val="7EA63A70"/>
    <w:rsid w:val="7EA94CE3"/>
    <w:rsid w:val="7EC363D0"/>
    <w:rsid w:val="7ED04CF2"/>
    <w:rsid w:val="7F377B60"/>
    <w:rsid w:val="7F5C0F04"/>
    <w:rsid w:val="7F725F5F"/>
    <w:rsid w:val="7F9F143A"/>
    <w:rsid w:val="7FA50AA2"/>
    <w:rsid w:val="7FAB7EA6"/>
    <w:rsid w:val="7FC56F3E"/>
    <w:rsid w:val="7FD071EF"/>
    <w:rsid w:val="7FE91B24"/>
    <w:rsid w:val="7FFA0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99"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widowControl w:val="0"/>
      <w:spacing w:before="340" w:after="330" w:line="578" w:lineRule="auto"/>
      <w:ind w:left="400" w:leftChars="400"/>
      <w:outlineLvl w:val="0"/>
    </w:pPr>
    <w:rPr>
      <w:rFonts w:eastAsia="黑体"/>
      <w:bCs/>
      <w:kern w:val="44"/>
      <w:sz w:val="32"/>
      <w:szCs w:val="44"/>
    </w:rPr>
  </w:style>
  <w:style w:type="paragraph" w:styleId="3">
    <w:name w:val="heading 2"/>
    <w:basedOn w:val="1"/>
    <w:next w:val="1"/>
    <w:autoRedefine/>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autoRedefine/>
    <w:qFormat/>
    <w:uiPriority w:val="0"/>
    <w:pPr>
      <w:keepNext/>
      <w:keepLines/>
      <w:spacing w:line="412" w:lineRule="auto"/>
      <w:outlineLvl w:val="2"/>
    </w:pPr>
    <w:rPr>
      <w:rFonts w:hint="eastAsia"/>
      <w:b/>
      <w:sz w:val="32"/>
      <w:szCs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qFormat/>
    <w:uiPriority w:val="0"/>
    <w:pPr>
      <w:ind w:firstLine="420" w:firstLineChars="200"/>
    </w:p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Body Text Indent"/>
    <w:basedOn w:val="1"/>
    <w:autoRedefine/>
    <w:qFormat/>
    <w:uiPriority w:val="0"/>
    <w:pPr>
      <w:spacing w:after="120"/>
      <w:ind w:left="200" w:leftChars="200"/>
    </w:pPr>
  </w:style>
  <w:style w:type="paragraph" w:styleId="10">
    <w:name w:val="toc 3"/>
    <w:basedOn w:val="1"/>
    <w:next w:val="1"/>
    <w:autoRedefine/>
    <w:qFormat/>
    <w:uiPriority w:val="0"/>
    <w:pPr>
      <w:ind w:left="840" w:leftChars="400"/>
    </w:pPr>
  </w:style>
  <w:style w:type="paragraph" w:styleId="11">
    <w:name w:val="Plain Text"/>
    <w:basedOn w:val="1"/>
    <w:link w:val="52"/>
    <w:autoRedefine/>
    <w:qFormat/>
    <w:uiPriority w:val="0"/>
    <w:rPr>
      <w:rFonts w:ascii="宋体" w:hAnsi="Courier New"/>
      <w:szCs w:val="21"/>
    </w:rPr>
  </w:style>
  <w:style w:type="paragraph" w:styleId="12">
    <w:name w:val="Date"/>
    <w:basedOn w:val="1"/>
    <w:next w:val="1"/>
    <w:autoRedefine/>
    <w:qFormat/>
    <w:uiPriority w:val="0"/>
    <w:pPr>
      <w:ind w:left="2500" w:leftChars="2500"/>
    </w:pPr>
  </w:style>
  <w:style w:type="paragraph" w:styleId="13">
    <w:name w:val="footer"/>
    <w:basedOn w:val="1"/>
    <w:autoRedefine/>
    <w:qFormat/>
    <w:uiPriority w:val="0"/>
    <w:pPr>
      <w:tabs>
        <w:tab w:val="center" w:pos="4153"/>
        <w:tab w:val="right" w:pos="8306"/>
      </w:tabs>
      <w:snapToGrid w:val="0"/>
      <w:jc w:val="left"/>
    </w:pPr>
    <w:rPr>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qFormat/>
    <w:uiPriority w:val="0"/>
  </w:style>
  <w:style w:type="paragraph" w:styleId="16">
    <w:name w:val="index 9"/>
    <w:basedOn w:val="1"/>
    <w:next w:val="1"/>
    <w:qFormat/>
    <w:uiPriority w:val="99"/>
    <w:pPr>
      <w:ind w:left="3360"/>
    </w:pPr>
  </w:style>
  <w:style w:type="paragraph" w:styleId="17">
    <w:name w:val="toc 2"/>
    <w:basedOn w:val="1"/>
    <w:next w:val="1"/>
    <w:autoRedefine/>
    <w:qFormat/>
    <w:uiPriority w:val="0"/>
    <w:pPr>
      <w:ind w:left="420" w:leftChars="200"/>
    </w:pPr>
  </w:style>
  <w:style w:type="paragraph" w:styleId="18">
    <w:name w:val="Body Text 2"/>
    <w:basedOn w:val="1"/>
    <w:autoRedefine/>
    <w:unhideWhenUsed/>
    <w:qFormat/>
    <w:uiPriority w:val="99"/>
    <w:pPr>
      <w:spacing w:after="120" w:line="480" w:lineRule="auto"/>
    </w:pPr>
  </w:style>
  <w:style w:type="paragraph" w:styleId="19">
    <w:name w:val="Normal (Web)"/>
    <w:basedOn w:val="1"/>
    <w:autoRedefine/>
    <w:unhideWhenUsed/>
    <w:qFormat/>
    <w:uiPriority w:val="0"/>
    <w:pPr>
      <w:widowControl/>
      <w:jc w:val="left"/>
    </w:pPr>
    <w:rPr>
      <w:rFonts w:ascii="宋体" w:hAnsi="宋体" w:cs="宋体"/>
      <w:kern w:val="0"/>
      <w:sz w:val="24"/>
      <w:szCs w:val="20"/>
    </w:rPr>
  </w:style>
  <w:style w:type="paragraph" w:styleId="20">
    <w:name w:val="Body Text First Indent"/>
    <w:basedOn w:val="8"/>
    <w:next w:val="21"/>
    <w:autoRedefine/>
    <w:qFormat/>
    <w:uiPriority w:val="99"/>
    <w:pPr>
      <w:tabs>
        <w:tab w:val="left" w:pos="180"/>
      </w:tabs>
      <w:ind w:firstLine="420" w:firstLineChars="100"/>
    </w:pPr>
  </w:style>
  <w:style w:type="paragraph" w:styleId="21">
    <w:name w:val="Body Text First Indent 2"/>
    <w:basedOn w:val="9"/>
    <w:autoRedefine/>
    <w:qFormat/>
    <w:uiPriority w:val="0"/>
    <w:pPr>
      <w:ind w:left="420" w:firstLine="420" w:firstLineChars="200"/>
    </w:pPr>
  </w:style>
  <w:style w:type="table" w:styleId="23">
    <w:name w:val="Table Grid"/>
    <w:basedOn w:val="2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25">
    <w:name w:val="Strong"/>
    <w:basedOn w:val="24"/>
    <w:autoRedefine/>
    <w:qFormat/>
    <w:uiPriority w:val="0"/>
    <w:rPr>
      <w:b/>
      <w:bCs/>
    </w:rPr>
  </w:style>
  <w:style w:type="character" w:styleId="26">
    <w:name w:val="FollowedHyperlink"/>
    <w:basedOn w:val="24"/>
    <w:autoRedefine/>
    <w:qFormat/>
    <w:uiPriority w:val="0"/>
    <w:rPr>
      <w:color w:val="800080"/>
      <w:u w:val="none"/>
    </w:rPr>
  </w:style>
  <w:style w:type="character" w:styleId="27">
    <w:name w:val="Emphasis"/>
    <w:basedOn w:val="24"/>
    <w:autoRedefine/>
    <w:qFormat/>
    <w:uiPriority w:val="0"/>
    <w:rPr>
      <w:b/>
    </w:rPr>
  </w:style>
  <w:style w:type="character" w:styleId="28">
    <w:name w:val="HTML Definition"/>
    <w:basedOn w:val="24"/>
    <w:autoRedefine/>
    <w:qFormat/>
    <w:uiPriority w:val="0"/>
  </w:style>
  <w:style w:type="character" w:styleId="29">
    <w:name w:val="HTML Typewriter"/>
    <w:basedOn w:val="24"/>
    <w:autoRedefine/>
    <w:qFormat/>
    <w:uiPriority w:val="0"/>
    <w:rPr>
      <w:rFonts w:hint="default" w:ascii="monospace" w:hAnsi="monospace" w:eastAsia="monospace" w:cs="monospace"/>
      <w:sz w:val="20"/>
    </w:rPr>
  </w:style>
  <w:style w:type="character" w:styleId="30">
    <w:name w:val="HTML Acronym"/>
    <w:basedOn w:val="24"/>
    <w:autoRedefine/>
    <w:qFormat/>
    <w:uiPriority w:val="0"/>
  </w:style>
  <w:style w:type="character" w:styleId="31">
    <w:name w:val="HTML Variable"/>
    <w:basedOn w:val="24"/>
    <w:autoRedefine/>
    <w:qFormat/>
    <w:uiPriority w:val="0"/>
  </w:style>
  <w:style w:type="character" w:styleId="32">
    <w:name w:val="Hyperlink"/>
    <w:basedOn w:val="24"/>
    <w:autoRedefine/>
    <w:qFormat/>
    <w:uiPriority w:val="0"/>
    <w:rPr>
      <w:color w:val="0000FF"/>
      <w:u w:val="none"/>
    </w:rPr>
  </w:style>
  <w:style w:type="character" w:styleId="33">
    <w:name w:val="HTML Code"/>
    <w:basedOn w:val="24"/>
    <w:autoRedefine/>
    <w:qFormat/>
    <w:uiPriority w:val="0"/>
    <w:rPr>
      <w:rFonts w:hint="default" w:ascii="monospace" w:hAnsi="monospace" w:eastAsia="monospace" w:cs="monospace"/>
      <w:sz w:val="20"/>
    </w:rPr>
  </w:style>
  <w:style w:type="character" w:styleId="34">
    <w:name w:val="HTML Cite"/>
    <w:basedOn w:val="24"/>
    <w:autoRedefine/>
    <w:qFormat/>
    <w:uiPriority w:val="0"/>
  </w:style>
  <w:style w:type="character" w:styleId="35">
    <w:name w:val="HTML Keyboard"/>
    <w:basedOn w:val="24"/>
    <w:autoRedefine/>
    <w:qFormat/>
    <w:uiPriority w:val="0"/>
    <w:rPr>
      <w:rFonts w:ascii="monospace" w:hAnsi="monospace" w:eastAsia="monospace" w:cs="monospace"/>
      <w:sz w:val="20"/>
    </w:rPr>
  </w:style>
  <w:style w:type="character" w:styleId="36">
    <w:name w:val="HTML Sample"/>
    <w:basedOn w:val="24"/>
    <w:autoRedefine/>
    <w:qFormat/>
    <w:uiPriority w:val="0"/>
    <w:rPr>
      <w:rFonts w:hint="default" w:ascii="monospace" w:hAnsi="monospace" w:eastAsia="monospace" w:cs="monospace"/>
    </w:rPr>
  </w:style>
  <w:style w:type="paragraph" w:customStyle="1" w:styleId="37">
    <w:name w:val="段"/>
    <w:next w:val="1"/>
    <w:autoRedefine/>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38">
    <w:name w:val="_Style 3"/>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9">
    <w:name w:val="样式 10 磅31114"/>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一级标题"/>
    <w:basedOn w:val="1"/>
    <w:autoRedefine/>
    <w:qFormat/>
    <w:uiPriority w:val="0"/>
    <w:pPr>
      <w:spacing w:before="120" w:after="120" w:line="360" w:lineRule="auto"/>
      <w:jc w:val="center"/>
    </w:pPr>
    <w:rPr>
      <w:rFonts w:ascii="Calibri" w:hAnsi="Calibri" w:eastAsia="仿宋"/>
      <w:b/>
      <w:sz w:val="36"/>
    </w:rPr>
  </w:style>
  <w:style w:type="character" w:customStyle="1" w:styleId="41">
    <w:name w:val="NormalCharacter"/>
    <w:autoRedefine/>
    <w:qFormat/>
    <w:uiPriority w:val="0"/>
    <w:rPr>
      <w:kern w:val="2"/>
      <w:sz w:val="21"/>
      <w:szCs w:val="24"/>
      <w:lang w:val="en-US" w:eastAsia="zh-CN" w:bidi="ar-SA"/>
    </w:rPr>
  </w:style>
  <w:style w:type="paragraph" w:customStyle="1" w:styleId="42">
    <w:name w:val="Indent Normal"/>
    <w:basedOn w:val="1"/>
    <w:autoRedefine/>
    <w:qFormat/>
    <w:uiPriority w:val="0"/>
    <w:pPr>
      <w:ind w:firstLine="150" w:firstLineChars="150"/>
    </w:pPr>
    <w:rPr>
      <w:sz w:val="24"/>
    </w:rPr>
  </w:style>
  <w:style w:type="paragraph" w:customStyle="1" w:styleId="43">
    <w:name w:val="列出段落1"/>
    <w:basedOn w:val="1"/>
    <w:autoRedefine/>
    <w:qFormat/>
    <w:uiPriority w:val="34"/>
    <w:pPr>
      <w:ind w:firstLine="420" w:firstLineChars="200"/>
    </w:pPr>
  </w:style>
  <w:style w:type="character" w:customStyle="1" w:styleId="44">
    <w:name w:val="hover1"/>
    <w:basedOn w:val="24"/>
    <w:autoRedefine/>
    <w:qFormat/>
    <w:uiPriority w:val="0"/>
    <w:rPr>
      <w:color w:val="2590EB"/>
    </w:rPr>
  </w:style>
  <w:style w:type="character" w:customStyle="1" w:styleId="45">
    <w:name w:val="hover2"/>
    <w:basedOn w:val="24"/>
    <w:autoRedefine/>
    <w:qFormat/>
    <w:uiPriority w:val="0"/>
    <w:rPr>
      <w:color w:val="2590EB"/>
    </w:rPr>
  </w:style>
  <w:style w:type="character" w:customStyle="1" w:styleId="46">
    <w:name w:val="hover3"/>
    <w:basedOn w:val="24"/>
    <w:autoRedefine/>
    <w:qFormat/>
    <w:uiPriority w:val="0"/>
  </w:style>
  <w:style w:type="table" w:customStyle="1" w:styleId="47">
    <w:name w:val="Table Normal"/>
    <w:autoRedefine/>
    <w:semiHidden/>
    <w:unhideWhenUsed/>
    <w:qFormat/>
    <w:uiPriority w:val="0"/>
    <w:tblPr>
      <w:tblCellMar>
        <w:top w:w="0" w:type="dxa"/>
        <w:left w:w="0" w:type="dxa"/>
        <w:bottom w:w="0" w:type="dxa"/>
        <w:right w:w="0" w:type="dxa"/>
      </w:tblCellMar>
    </w:tblPr>
  </w:style>
  <w:style w:type="paragraph" w:customStyle="1" w:styleId="48">
    <w:name w:val="BodyText1I2"/>
    <w:basedOn w:val="49"/>
    <w:next w:val="50"/>
    <w:autoRedefine/>
    <w:qFormat/>
    <w:uiPriority w:val="0"/>
    <w:pPr>
      <w:spacing w:line="276" w:lineRule="auto"/>
      <w:jc w:val="left"/>
    </w:pPr>
    <w:rPr>
      <w:rFonts w:ascii="Calibri" w:hAnsi="Calibri"/>
      <w:kern w:val="0"/>
      <w:sz w:val="22"/>
      <w:szCs w:val="22"/>
      <w:lang w:eastAsia="en-US"/>
    </w:rPr>
  </w:style>
  <w:style w:type="paragraph" w:customStyle="1" w:styleId="49">
    <w:name w:val="BodyTextIndent"/>
    <w:basedOn w:val="1"/>
    <w:autoRedefine/>
    <w:qFormat/>
    <w:uiPriority w:val="0"/>
    <w:pPr>
      <w:spacing w:after="120"/>
      <w:ind w:left="420" w:leftChars="200"/>
      <w:textAlignment w:val="baseline"/>
    </w:pPr>
  </w:style>
  <w:style w:type="paragraph" w:customStyle="1" w:styleId="50">
    <w:name w:val="BodyText"/>
    <w:basedOn w:val="1"/>
    <w:next w:val="12"/>
    <w:autoRedefine/>
    <w:qFormat/>
    <w:uiPriority w:val="0"/>
    <w:pPr>
      <w:textAlignment w:val="baseline"/>
    </w:pPr>
    <w:rPr>
      <w:rFonts w:ascii="宋体" w:hAnsi="宋体"/>
      <w:kern w:val="0"/>
      <w:szCs w:val="21"/>
      <w:lang w:eastAsia="en-US"/>
    </w:rPr>
  </w:style>
  <w:style w:type="paragraph" w:customStyle="1" w:styleId="51">
    <w:name w:val="Table Paragraph"/>
    <w:basedOn w:val="1"/>
    <w:autoRedefine/>
    <w:qFormat/>
    <w:uiPriority w:val="1"/>
    <w:rPr>
      <w:rFonts w:ascii="楷体" w:hAnsi="楷体" w:eastAsia="楷体" w:cs="楷体"/>
      <w:lang w:val="zh-CN" w:bidi="zh-CN"/>
    </w:rPr>
  </w:style>
  <w:style w:type="character" w:customStyle="1" w:styleId="52">
    <w:name w:val="纯文本 字符"/>
    <w:basedOn w:val="24"/>
    <w:link w:val="11"/>
    <w:autoRedefine/>
    <w:qFormat/>
    <w:uiPriority w:val="0"/>
    <w:rPr>
      <w:rFonts w:ascii="宋体" w:hAnsi="Courier New"/>
      <w:kern w:val="2"/>
      <w:sz w:val="21"/>
      <w:szCs w:val="21"/>
    </w:rPr>
  </w:style>
  <w:style w:type="table" w:customStyle="1" w:styleId="53">
    <w:name w:val="Table Normal1"/>
    <w:autoRedefine/>
    <w:semiHidden/>
    <w:unhideWhenUsed/>
    <w:qFormat/>
    <w:uiPriority w:val="0"/>
    <w:tblPr>
      <w:tblCellMar>
        <w:top w:w="0" w:type="dxa"/>
        <w:left w:w="0" w:type="dxa"/>
        <w:bottom w:w="0" w:type="dxa"/>
        <w:right w:w="0" w:type="dxa"/>
      </w:tblCellMar>
    </w:tblPr>
  </w:style>
  <w:style w:type="paragraph" w:customStyle="1" w:styleId="54">
    <w:name w:val="纯文本1"/>
    <w:basedOn w:val="1"/>
    <w:autoRedefine/>
    <w:qFormat/>
    <w:uiPriority w:val="0"/>
    <w:rPr>
      <w:rFonts w:ascii="宋体" w:hAnsi="Courier New"/>
      <w:szCs w:val="21"/>
    </w:rPr>
  </w:style>
  <w:style w:type="paragraph" w:customStyle="1" w:styleId="55">
    <w:name w:val="正文文本1"/>
    <w:basedOn w:val="1"/>
    <w:autoRedefine/>
    <w:qFormat/>
    <w:uiPriority w:val="0"/>
    <w:pPr>
      <w:spacing w:after="120"/>
    </w:pPr>
  </w:style>
  <w:style w:type="paragraph" w:customStyle="1" w:styleId="56">
    <w:name w:val="WPSOffice手动目录 1"/>
    <w:qFormat/>
    <w:uiPriority w:val="0"/>
    <w:rPr>
      <w:rFonts w:asciiTheme="minorHAnsi" w:hAnsiTheme="minorHAnsi" w:eastAsiaTheme="minorEastAsia" w:cstheme="minorBidi"/>
      <w:lang w:val="en-US" w:eastAsia="zh-CN" w:bidi="ar-SA"/>
    </w:rPr>
  </w:style>
  <w:style w:type="paragraph" w:customStyle="1" w:styleId="57">
    <w:name w:val="WPSOffice手动目录 2"/>
    <w:qFormat/>
    <w:uiPriority w:val="0"/>
    <w:pPr>
      <w:ind w:left="200" w:leftChars="200"/>
    </w:pPr>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2131</Words>
  <Characters>2366</Characters>
  <Lines>338</Lines>
  <Paragraphs>312</Paragraphs>
  <TotalTime>9</TotalTime>
  <ScaleCrop>false</ScaleCrop>
  <LinksUpToDate>false</LinksUpToDate>
  <CharactersWithSpaces>2429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2021-06-24T10:07:00Z</dcterms:created>
  <dc:creator>Administrator</dc:creator>
  <cp:lastModifiedBy>NTKO</cp:lastModifiedBy>
  <cp:lastPrinted>2024-11-25T06:47:00Z</cp:lastPrinted>
  <dcterms:modified xsi:type="dcterms:W3CDTF">2026-09-18T05:41:49Z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4E10B1FCB2FA4F39BB5EB343C15243B2_13</vt:lpwstr>
  </property>
  <property fmtid="{D5CDD505-2E9C-101B-9397-08002B2CF9AE}" pid="4" name="KSOTemplateDocerSaveRecord">
    <vt:lpwstr>eyJoZGlkIjoiMDlkMWYzM2RjZTM0MmE5MGUzN2Y4YWQ4N2NhMGIyY2IiLCJ1c2VySWQiOiIzMjk3NzM4MzQifQ==</vt:lpwstr>
  </property>
</Properties>
</file>